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ae4a0" w14:textId="1eae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окружающей среды и водных ресурсов Республики Казахстан от 4 апреля 2014 года № 104-Ө "Об утверждении Правил подготовки биологического обоснования на пользование животным миром"</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18 октября 2022 года № 662. Зарегистрирован в Министерстве юстиции Республики Казахстан 20 октября 2022 года № 30245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окружающей среды и водных ресурсов Республики Казахстан от 4 апреля 2014 года № 104-Ө "Об утверждении Правил подготовки биологического обоснования на пользование животным миром" (зарегистрирован в Реестре государственной регистрации нормативных правовых актов за № 9307)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подготовки биологического обоснования на пользование животным миром,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рыбного хозяйства Министерства экологии, геологии и природных ресурсов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 геологии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2022 года № 662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Министерства окружающей среды</w:t>
            </w:r>
            <w:r>
              <w:br/>
            </w:r>
            <w:r>
              <w:rPr>
                <w:rFonts w:ascii="Times New Roman"/>
                <w:b w:val="false"/>
                <w:i w:val="false"/>
                <w:color w:val="000000"/>
                <w:sz w:val="20"/>
              </w:rPr>
              <w:t>и водных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апреля 2014 года № 104-Ө</w:t>
            </w:r>
          </w:p>
        </w:tc>
      </w:tr>
    </w:tbl>
    <w:bookmarkStart w:name="z16" w:id="8"/>
    <w:p>
      <w:pPr>
        <w:spacing w:after="0"/>
        <w:ind w:left="0"/>
        <w:jc w:val="left"/>
      </w:pPr>
      <w:r>
        <w:rPr>
          <w:rFonts w:ascii="Times New Roman"/>
          <w:b/>
          <w:i w:val="false"/>
          <w:color w:val="000000"/>
        </w:rPr>
        <w:t xml:space="preserve"> Правила подготовки биологического обоснования на пользование животным миром</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подготовки биологического обоснования на пользование животным миром (далее – Правила) разработаны в соответствии с подпунктом 11)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"Об охране, воспроизводстве и использовании животного мира" и определяют порядок подготовки биологического обоснования на пользование животным миром (далее – биологическое обоснование).</w:t>
      </w:r>
    </w:p>
    <w:bookmarkEnd w:id="10"/>
    <w:bookmarkStart w:name="z19" w:id="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
    <w:bookmarkStart w:name="z20" w:id="12"/>
    <w:p>
      <w:pPr>
        <w:spacing w:after="0"/>
        <w:ind w:left="0"/>
        <w:jc w:val="both"/>
      </w:pPr>
      <w:r>
        <w:rPr>
          <w:rFonts w:ascii="Times New Roman"/>
          <w:b w:val="false"/>
          <w:i w:val="false"/>
          <w:color w:val="000000"/>
          <w:sz w:val="28"/>
        </w:rPr>
        <w:t>
      1) аборигенные виды – виды, исторически присутствующие в данном регионе;</w:t>
      </w:r>
    </w:p>
    <w:bookmarkEnd w:id="12"/>
    <w:bookmarkStart w:name="z21" w:id="13"/>
    <w:p>
      <w:pPr>
        <w:spacing w:after="0"/>
        <w:ind w:left="0"/>
        <w:jc w:val="both"/>
      </w:pPr>
      <w:r>
        <w:rPr>
          <w:rFonts w:ascii="Times New Roman"/>
          <w:b w:val="false"/>
          <w:i w:val="false"/>
          <w:color w:val="000000"/>
          <w:sz w:val="28"/>
        </w:rPr>
        <w:t>
      2) ячея – многократно повторяющийся элемент сетного полотна, в виде многоугольника, образованный нитями;</w:t>
      </w:r>
    </w:p>
    <w:bookmarkEnd w:id="13"/>
    <w:bookmarkStart w:name="z22" w:id="14"/>
    <w:p>
      <w:pPr>
        <w:spacing w:after="0"/>
        <w:ind w:left="0"/>
        <w:jc w:val="both"/>
      </w:pPr>
      <w:r>
        <w:rPr>
          <w:rFonts w:ascii="Times New Roman"/>
          <w:b w:val="false"/>
          <w:i w:val="false"/>
          <w:color w:val="000000"/>
          <w:sz w:val="28"/>
        </w:rPr>
        <w:t>
      3) улов – величина годовой добычи в единицах измерений;</w:t>
      </w:r>
    </w:p>
    <w:bookmarkEnd w:id="14"/>
    <w:bookmarkStart w:name="z23" w:id="15"/>
    <w:p>
      <w:pPr>
        <w:spacing w:after="0"/>
        <w:ind w:left="0"/>
        <w:jc w:val="both"/>
      </w:pPr>
      <w:r>
        <w:rPr>
          <w:rFonts w:ascii="Times New Roman"/>
          <w:b w:val="false"/>
          <w:i w:val="false"/>
          <w:color w:val="000000"/>
          <w:sz w:val="28"/>
        </w:rPr>
        <w:t>
      4) контрольный лов – лов рыбных ресурсов и других водных животных в целях контроля за состоянием ихтиофауны, определения эффективности воспроизводства рыбных ресурсов и других водных животных, урожайности молоди, рыбопродуктивности водоемов;</w:t>
      </w:r>
    </w:p>
    <w:bookmarkEnd w:id="15"/>
    <w:bookmarkStart w:name="z24" w:id="16"/>
    <w:p>
      <w:pPr>
        <w:spacing w:after="0"/>
        <w:ind w:left="0"/>
        <w:jc w:val="both"/>
      </w:pPr>
      <w:r>
        <w:rPr>
          <w:rFonts w:ascii="Times New Roman"/>
          <w:b w:val="false"/>
          <w:i w:val="false"/>
          <w:color w:val="000000"/>
          <w:sz w:val="28"/>
        </w:rPr>
        <w:t>
      5) рыболовство – лов рыбных ресурсов и других водных животных;</w:t>
      </w:r>
    </w:p>
    <w:bookmarkEnd w:id="16"/>
    <w:bookmarkStart w:name="z25" w:id="17"/>
    <w:p>
      <w:pPr>
        <w:spacing w:after="0"/>
        <w:ind w:left="0"/>
        <w:jc w:val="both"/>
      </w:pPr>
      <w:r>
        <w:rPr>
          <w:rFonts w:ascii="Times New Roman"/>
          <w:b w:val="false"/>
          <w:i w:val="false"/>
          <w:color w:val="000000"/>
          <w:sz w:val="28"/>
        </w:rPr>
        <w:t>
      6) рыболов – физическое лицо, получившее право на любительское (спортивное) рыболовство в порядке, установленном законодательством Республики Казахстан;</w:t>
      </w:r>
    </w:p>
    <w:bookmarkEnd w:id="17"/>
    <w:bookmarkStart w:name="z26" w:id="18"/>
    <w:p>
      <w:pPr>
        <w:spacing w:after="0"/>
        <w:ind w:left="0"/>
        <w:jc w:val="both"/>
      </w:pPr>
      <w:r>
        <w:rPr>
          <w:rFonts w:ascii="Times New Roman"/>
          <w:b w:val="false"/>
          <w:i w:val="false"/>
          <w:color w:val="000000"/>
          <w:sz w:val="28"/>
        </w:rPr>
        <w:t xml:space="preserve">
      7) рыбопродуктивность – количество (биомасса) рыбы на единицу площади рыболовных угодий, которая на протяжении неопределенно долгого времени может обитать в рыболовных угодьях, использовать кормовые ресурсы и обеспечивать их естественное воспроизводство; </w:t>
      </w:r>
    </w:p>
    <w:bookmarkEnd w:id="18"/>
    <w:bookmarkStart w:name="z27" w:id="19"/>
    <w:p>
      <w:pPr>
        <w:spacing w:after="0"/>
        <w:ind w:left="0"/>
        <w:jc w:val="both"/>
      </w:pPr>
      <w:r>
        <w:rPr>
          <w:rFonts w:ascii="Times New Roman"/>
          <w:b w:val="false"/>
          <w:i w:val="false"/>
          <w:color w:val="000000"/>
          <w:sz w:val="28"/>
        </w:rPr>
        <w:t>
      8) рыбоводно-биологическое обоснование – комплекс научно обоснованных рекомендаций, разработанных научными организациями в области охраны, воспроизводства и использования животного мира в результате проведенных исследований и изучения имеющихся научных данных, апробированных технологий и других мероприятий по оценке состояния и потенциала естественных и приспособленных водоемов для нужд аквакультуры, иных способов по искусственному выращиванию рыб и других водных животных, включающих комплексную оценку водоемов, особенности биологии видов, технологии выращивания, ветеринарно-санитарные требования, рецептуры кормов и режима кормления, повышения потенциала естественной кормовой базы, а также организацию воспроизводства и зарыбления;</w:t>
      </w:r>
    </w:p>
    <w:bookmarkEnd w:id="19"/>
    <w:bookmarkStart w:name="z28" w:id="20"/>
    <w:p>
      <w:pPr>
        <w:spacing w:after="0"/>
        <w:ind w:left="0"/>
        <w:jc w:val="both"/>
      </w:pPr>
      <w:r>
        <w:rPr>
          <w:rFonts w:ascii="Times New Roman"/>
          <w:b w:val="false"/>
          <w:i w:val="false"/>
          <w:color w:val="000000"/>
          <w:sz w:val="28"/>
        </w:rPr>
        <w:t>
      9) рыбопосадочный материал – личинки, молодь, сеголетки и другие возрастные группы рыб, предназначенные для зарыбления водоемов;</w:t>
      </w:r>
    </w:p>
    <w:bookmarkEnd w:id="20"/>
    <w:bookmarkStart w:name="z29" w:id="21"/>
    <w:p>
      <w:pPr>
        <w:spacing w:after="0"/>
        <w:ind w:left="0"/>
        <w:jc w:val="both"/>
      </w:pPr>
      <w:r>
        <w:rPr>
          <w:rFonts w:ascii="Times New Roman"/>
          <w:b w:val="false"/>
          <w:i w:val="false"/>
          <w:color w:val="000000"/>
          <w:sz w:val="28"/>
        </w:rPr>
        <w:t>
      10) рыбные ресурсы и другие водные животные – общая совокупность всех животных, обитающих в водной среде, в том числе водные биологические ресурсы, за исключением растений;</w:t>
      </w:r>
    </w:p>
    <w:bookmarkEnd w:id="21"/>
    <w:bookmarkStart w:name="z30" w:id="22"/>
    <w:p>
      <w:pPr>
        <w:spacing w:after="0"/>
        <w:ind w:left="0"/>
        <w:jc w:val="both"/>
      </w:pPr>
      <w:r>
        <w:rPr>
          <w:rFonts w:ascii="Times New Roman"/>
          <w:b w:val="false"/>
          <w:i w:val="false"/>
          <w:color w:val="000000"/>
          <w:sz w:val="28"/>
        </w:rPr>
        <w:t>
      11) бассейновый принцип государственного управления рыбными ресурсами и другими водными животными (далее – бассейновый принцип) – единая система управления рыбными ресурсами и другими водными животными в рыбохозяйственных водоемах и (или) участках с учетом особенностей воспроизводства и миграции рыбных ресурсов и других водных животных, применяемая уполномоченным органом в области охраны, воспроизводства и использования животного мира независимо от административно-территориального деления;</w:t>
      </w:r>
    </w:p>
    <w:bookmarkEnd w:id="22"/>
    <w:bookmarkStart w:name="z31" w:id="23"/>
    <w:p>
      <w:pPr>
        <w:spacing w:after="0"/>
        <w:ind w:left="0"/>
        <w:jc w:val="both"/>
      </w:pPr>
      <w:r>
        <w:rPr>
          <w:rFonts w:ascii="Times New Roman"/>
          <w:b w:val="false"/>
          <w:i w:val="false"/>
          <w:color w:val="000000"/>
          <w:sz w:val="28"/>
        </w:rPr>
        <w:t>
      12) мониторинг рыбных ресурсов – система наблюдений, оценки и прогноза состояния популяций рыб и их кормовой базы, с целью регулирования, предупреждения и устранения последствий негативных процессов;</w:t>
      </w:r>
    </w:p>
    <w:bookmarkEnd w:id="23"/>
    <w:bookmarkStart w:name="z32" w:id="24"/>
    <w:p>
      <w:pPr>
        <w:spacing w:after="0"/>
        <w:ind w:left="0"/>
        <w:jc w:val="both"/>
      </w:pPr>
      <w:r>
        <w:rPr>
          <w:rFonts w:ascii="Times New Roman"/>
          <w:b w:val="false"/>
          <w:i w:val="false"/>
          <w:color w:val="000000"/>
          <w:sz w:val="28"/>
        </w:rPr>
        <w:t>
      13) рыбохозяйственный объект – водные объекты, используемые для целей рыбоводства и рыболовства;</w:t>
      </w:r>
    </w:p>
    <w:bookmarkEnd w:id="24"/>
    <w:bookmarkStart w:name="z33" w:id="25"/>
    <w:p>
      <w:pPr>
        <w:spacing w:after="0"/>
        <w:ind w:left="0"/>
        <w:jc w:val="both"/>
      </w:pPr>
      <w:r>
        <w:rPr>
          <w:rFonts w:ascii="Times New Roman"/>
          <w:b w:val="false"/>
          <w:i w:val="false"/>
          <w:color w:val="000000"/>
          <w:sz w:val="28"/>
        </w:rPr>
        <w:t>
      14) виды рыболовства – разделение процесса рыбного лова по хозяйственно-правовому статусу субъекта добычи (промысловый, любительский (спортивный), научно-исследовательский, контрольный, мелиоративный, воспроизводственный, экспериментальный);</w:t>
      </w:r>
    </w:p>
    <w:bookmarkEnd w:id="25"/>
    <w:bookmarkStart w:name="z34" w:id="26"/>
    <w:p>
      <w:pPr>
        <w:spacing w:after="0"/>
        <w:ind w:left="0"/>
        <w:jc w:val="both"/>
      </w:pPr>
      <w:r>
        <w:rPr>
          <w:rFonts w:ascii="Times New Roman"/>
          <w:b w:val="false"/>
          <w:i w:val="false"/>
          <w:color w:val="000000"/>
          <w:sz w:val="28"/>
        </w:rPr>
        <w:t>
      15) рыбохозяйственные водоемы и (или) участки – водоемы либо их части (реки и приравненные к ним каналы, озера, водно-болотные угодья, водохранилища, пруды и другие внутренние водоемы, территориальные воды), а также морские воды, которые используются или могут быть использованы для лова, разведения и выращивания рыбных ресурсов и других водных животных либо имеют значение для воспроизводства их запасов;</w:t>
      </w:r>
    </w:p>
    <w:bookmarkEnd w:id="26"/>
    <w:bookmarkStart w:name="z35" w:id="27"/>
    <w:p>
      <w:pPr>
        <w:spacing w:after="0"/>
        <w:ind w:left="0"/>
        <w:jc w:val="both"/>
      </w:pPr>
      <w:r>
        <w:rPr>
          <w:rFonts w:ascii="Times New Roman"/>
          <w:b w:val="false"/>
          <w:i w:val="false"/>
          <w:color w:val="000000"/>
          <w:sz w:val="28"/>
        </w:rPr>
        <w:t>
      16) остаточная биомасса кормовых гидробионтов для рыб – неиспользованная ихтиофауной биомасса кормовых гидробионтов после выедания их рыбой;</w:t>
      </w:r>
    </w:p>
    <w:bookmarkEnd w:id="27"/>
    <w:bookmarkStart w:name="z36" w:id="28"/>
    <w:p>
      <w:pPr>
        <w:spacing w:after="0"/>
        <w:ind w:left="0"/>
        <w:jc w:val="both"/>
      </w:pPr>
      <w:r>
        <w:rPr>
          <w:rFonts w:ascii="Times New Roman"/>
          <w:b w:val="false"/>
          <w:i w:val="false"/>
          <w:color w:val="000000"/>
          <w:sz w:val="28"/>
        </w:rPr>
        <w:t>
      17) абсолютная численность рыб – суммарная численность рыб в водоеме, определенная тем или иным методом;</w:t>
      </w:r>
    </w:p>
    <w:bookmarkEnd w:id="28"/>
    <w:bookmarkStart w:name="z37" w:id="29"/>
    <w:p>
      <w:pPr>
        <w:spacing w:after="0"/>
        <w:ind w:left="0"/>
        <w:jc w:val="both"/>
      </w:pPr>
      <w:r>
        <w:rPr>
          <w:rFonts w:ascii="Times New Roman"/>
          <w:b w:val="false"/>
          <w:i w:val="false"/>
          <w:color w:val="000000"/>
          <w:sz w:val="28"/>
        </w:rPr>
        <w:t>
      18) возраст рыб - число полных лет жизни обозначается арабской цифрой, возраст сеголетка обозначается 0+;</w:t>
      </w:r>
    </w:p>
    <w:bookmarkEnd w:id="29"/>
    <w:bookmarkStart w:name="z38" w:id="30"/>
    <w:p>
      <w:pPr>
        <w:spacing w:after="0"/>
        <w:ind w:left="0"/>
        <w:jc w:val="both"/>
      </w:pPr>
      <w:r>
        <w:rPr>
          <w:rFonts w:ascii="Times New Roman"/>
          <w:b w:val="false"/>
          <w:i w:val="false"/>
          <w:color w:val="000000"/>
          <w:sz w:val="28"/>
        </w:rPr>
        <w:t>
      19) среда обитания рыбы – природная водная среда (водный объект), в которой рыба обитает в состоянии естественной свободы;</w:t>
      </w:r>
    </w:p>
    <w:bookmarkEnd w:id="30"/>
    <w:bookmarkStart w:name="z39" w:id="31"/>
    <w:p>
      <w:pPr>
        <w:spacing w:after="0"/>
        <w:ind w:left="0"/>
        <w:jc w:val="both"/>
      </w:pPr>
      <w:r>
        <w:rPr>
          <w:rFonts w:ascii="Times New Roman"/>
          <w:b w:val="false"/>
          <w:i w:val="false"/>
          <w:color w:val="000000"/>
          <w:sz w:val="28"/>
        </w:rPr>
        <w:t>
      20) биологическое обоснование – научно обоснованное заключение на пользование животным миром, определение допустимого объема изъятия объектов животного мира, а также на деятельность, способную повлиять на объекты животного мира и среду их обитания;</w:t>
      </w:r>
    </w:p>
    <w:bookmarkEnd w:id="31"/>
    <w:bookmarkStart w:name="z40" w:id="32"/>
    <w:p>
      <w:pPr>
        <w:spacing w:after="0"/>
        <w:ind w:left="0"/>
        <w:jc w:val="both"/>
      </w:pPr>
      <w:r>
        <w:rPr>
          <w:rFonts w:ascii="Times New Roman"/>
          <w:b w:val="false"/>
          <w:i w:val="false"/>
          <w:color w:val="000000"/>
          <w:sz w:val="28"/>
        </w:rPr>
        <w:t>
      21) научно-исследовательский лов – лов рыбных ресурсов и других водных животных с целью проведения научных исследований в области охраны, воспроизводства и использования животного мира;</w:t>
      </w:r>
    </w:p>
    <w:bookmarkEnd w:id="32"/>
    <w:bookmarkStart w:name="z41" w:id="33"/>
    <w:p>
      <w:pPr>
        <w:spacing w:after="0"/>
        <w:ind w:left="0"/>
        <w:jc w:val="both"/>
      </w:pPr>
      <w:r>
        <w:rPr>
          <w:rFonts w:ascii="Times New Roman"/>
          <w:b w:val="false"/>
          <w:i w:val="false"/>
          <w:color w:val="000000"/>
          <w:sz w:val="28"/>
        </w:rPr>
        <w:t>
      22) учет – часть управления объектами для фиксации их состояния и параметров, сборе и накоплении сведений в учетных ведомостях (таблицах): бухгалтерских, бюджетных, оперативно-мониторинговых, итогово-кадастровых, статистических;</w:t>
      </w:r>
    </w:p>
    <w:bookmarkEnd w:id="33"/>
    <w:bookmarkStart w:name="z42" w:id="34"/>
    <w:p>
      <w:pPr>
        <w:spacing w:after="0"/>
        <w:ind w:left="0"/>
        <w:jc w:val="both"/>
      </w:pPr>
      <w:r>
        <w:rPr>
          <w:rFonts w:ascii="Times New Roman"/>
          <w:b w:val="false"/>
          <w:i w:val="false"/>
          <w:color w:val="000000"/>
          <w:sz w:val="28"/>
        </w:rPr>
        <w:t xml:space="preserve">
      23) общий запас – общая численность (биомасса) особей в данном запасе; </w:t>
      </w:r>
    </w:p>
    <w:bookmarkEnd w:id="34"/>
    <w:bookmarkStart w:name="z43" w:id="35"/>
    <w:p>
      <w:pPr>
        <w:spacing w:after="0"/>
        <w:ind w:left="0"/>
        <w:jc w:val="both"/>
      </w:pPr>
      <w:r>
        <w:rPr>
          <w:rFonts w:ascii="Times New Roman"/>
          <w:b w:val="false"/>
          <w:i w:val="false"/>
          <w:color w:val="000000"/>
          <w:sz w:val="28"/>
        </w:rPr>
        <w:t>
      24) мониторинг животного мира – система наблюдений, оценки и прогноза состояния и динамики объектов животного мира в целях государственного управления в области охраны, воспроизводства и использования животного мира и сохранения биологического разнообразия;</w:t>
      </w:r>
    </w:p>
    <w:bookmarkEnd w:id="35"/>
    <w:bookmarkStart w:name="z44" w:id="36"/>
    <w:p>
      <w:pPr>
        <w:spacing w:after="0"/>
        <w:ind w:left="0"/>
        <w:jc w:val="both"/>
      </w:pPr>
      <w:r>
        <w:rPr>
          <w:rFonts w:ascii="Times New Roman"/>
          <w:b w:val="false"/>
          <w:i w:val="false"/>
          <w:color w:val="000000"/>
          <w:sz w:val="28"/>
        </w:rPr>
        <w:t>
      25) уполномоченный государственный орган в области охраны, воспроизводства и использования животного мира – центральный исполнительный орган, осуществляющий руководство в области охраны, воспроизводства и использования животного мира, а также в пределах своих полномочий межотраслевую координацию;</w:t>
      </w:r>
    </w:p>
    <w:bookmarkEnd w:id="36"/>
    <w:bookmarkStart w:name="z45" w:id="37"/>
    <w:p>
      <w:pPr>
        <w:spacing w:after="0"/>
        <w:ind w:left="0"/>
        <w:jc w:val="both"/>
      </w:pPr>
      <w:r>
        <w:rPr>
          <w:rFonts w:ascii="Times New Roman"/>
          <w:b w:val="false"/>
          <w:i w:val="false"/>
          <w:color w:val="000000"/>
          <w:sz w:val="28"/>
        </w:rPr>
        <w:t>
      26) средний возраст половозрелости – возраст, при котором не менее 50% особей достигают половой зрелости;</w:t>
      </w:r>
    </w:p>
    <w:bookmarkEnd w:id="37"/>
    <w:bookmarkStart w:name="z46" w:id="38"/>
    <w:p>
      <w:pPr>
        <w:spacing w:after="0"/>
        <w:ind w:left="0"/>
        <w:jc w:val="both"/>
      </w:pPr>
      <w:r>
        <w:rPr>
          <w:rFonts w:ascii="Times New Roman"/>
          <w:b w:val="false"/>
          <w:i w:val="false"/>
          <w:color w:val="000000"/>
          <w:sz w:val="28"/>
        </w:rPr>
        <w:t>
      27) кадастр (реестр) – систематизированный, официально составленный на основе мониторинга свод основных сведений о ресурсах государства и содержит данные об их местоположении, величине, качестве, оценке, доходности;</w:t>
      </w:r>
    </w:p>
    <w:bookmarkEnd w:id="38"/>
    <w:bookmarkStart w:name="z47" w:id="39"/>
    <w:p>
      <w:pPr>
        <w:spacing w:after="0"/>
        <w:ind w:left="0"/>
        <w:jc w:val="both"/>
      </w:pPr>
      <w:r>
        <w:rPr>
          <w:rFonts w:ascii="Times New Roman"/>
          <w:b w:val="false"/>
          <w:i w:val="false"/>
          <w:color w:val="000000"/>
          <w:sz w:val="28"/>
        </w:rPr>
        <w:t>
      28) промысловое рыболовство – комплексный процесс, обеспечивающий изъятие рыбных ресурсов и других водных животных из среды их обитания орудиями лова, позволяющими производить одновременно лов большого количества рыбных ресурсов и других водных животных;</w:t>
      </w:r>
    </w:p>
    <w:bookmarkEnd w:id="39"/>
    <w:bookmarkStart w:name="z48" w:id="40"/>
    <w:p>
      <w:pPr>
        <w:spacing w:after="0"/>
        <w:ind w:left="0"/>
        <w:jc w:val="both"/>
      </w:pPr>
      <w:r>
        <w:rPr>
          <w:rFonts w:ascii="Times New Roman"/>
          <w:b w:val="false"/>
          <w:i w:val="false"/>
          <w:color w:val="000000"/>
          <w:sz w:val="28"/>
        </w:rPr>
        <w:t>
      29) промысловое усилие – объем производственных операций, непосредственно направленных на добычу рыбных ресурсов и других водных животных, включающий в том числе допустимое количество орудий и технических средств лова, плавучих средств, рыбаков на закрепленных рыбохозяйственных водоемах и (или) участках для ведения промыслового рыболовства;</w:t>
      </w:r>
    </w:p>
    <w:bookmarkEnd w:id="40"/>
    <w:bookmarkStart w:name="z49" w:id="41"/>
    <w:p>
      <w:pPr>
        <w:spacing w:after="0"/>
        <w:ind w:left="0"/>
        <w:jc w:val="both"/>
      </w:pPr>
      <w:r>
        <w:rPr>
          <w:rFonts w:ascii="Times New Roman"/>
          <w:b w:val="false"/>
          <w:i w:val="false"/>
          <w:color w:val="000000"/>
          <w:sz w:val="28"/>
        </w:rPr>
        <w:t>
      30) промысловый запас – популяция или устойчивая во времени пространственно обособленная ее часть, имеющая самостоятельное промысловое значение;</w:t>
      </w:r>
    </w:p>
    <w:bookmarkEnd w:id="41"/>
    <w:bookmarkStart w:name="z50" w:id="42"/>
    <w:p>
      <w:pPr>
        <w:spacing w:after="0"/>
        <w:ind w:left="0"/>
        <w:jc w:val="both"/>
      </w:pPr>
      <w:r>
        <w:rPr>
          <w:rFonts w:ascii="Times New Roman"/>
          <w:b w:val="false"/>
          <w:i w:val="false"/>
          <w:color w:val="000000"/>
          <w:sz w:val="28"/>
        </w:rPr>
        <w:t>
      31) промысловая мера – минимальный размер водного биологического объекта, допустимый к вылову. Промысловая мера на рыбу определяется измерением расстояния от вершины рыла до основания средних лучей хвостового плавника. Определяется как средняя величина длины тела рыб возрастной группы при которой происходит созревание более 50% самок;</w:t>
      </w:r>
    </w:p>
    <w:bookmarkEnd w:id="42"/>
    <w:bookmarkStart w:name="z51" w:id="43"/>
    <w:p>
      <w:pPr>
        <w:spacing w:after="0"/>
        <w:ind w:left="0"/>
        <w:jc w:val="both"/>
      </w:pPr>
      <w:r>
        <w:rPr>
          <w:rFonts w:ascii="Times New Roman"/>
          <w:b w:val="false"/>
          <w:i w:val="false"/>
          <w:color w:val="000000"/>
          <w:sz w:val="28"/>
        </w:rPr>
        <w:t>
      32) прилов – часть улова, состоящая из особей видов рыб и других водных животных, не указанных в разрешениях, и (или) рыб ниже установленных промысловых размеров;</w:t>
      </w:r>
    </w:p>
    <w:bookmarkEnd w:id="43"/>
    <w:bookmarkStart w:name="z52" w:id="44"/>
    <w:p>
      <w:pPr>
        <w:spacing w:after="0"/>
        <w:ind w:left="0"/>
        <w:jc w:val="both"/>
      </w:pPr>
      <w:r>
        <w:rPr>
          <w:rFonts w:ascii="Times New Roman"/>
          <w:b w:val="false"/>
          <w:i w:val="false"/>
          <w:color w:val="000000"/>
          <w:sz w:val="28"/>
        </w:rPr>
        <w:t>
      33) единица запаса – пространственно-обоснованная часть общего запаса данного вида рыб в данном водоеме, имеющая самостоятельное значение как объект промыслового использования;</w:t>
      </w:r>
    </w:p>
    <w:bookmarkEnd w:id="44"/>
    <w:bookmarkStart w:name="z53" w:id="45"/>
    <w:p>
      <w:pPr>
        <w:spacing w:after="0"/>
        <w:ind w:left="0"/>
        <w:jc w:val="both"/>
      </w:pPr>
      <w:r>
        <w:rPr>
          <w:rFonts w:ascii="Times New Roman"/>
          <w:b w:val="false"/>
          <w:i w:val="false"/>
          <w:color w:val="000000"/>
          <w:sz w:val="28"/>
        </w:rPr>
        <w:t>
      34) егерь – специально уполномоченное лицо егерской службы, осуществляющее охрану животного мира на закрепленных охотничьих угодьях и рыбохозяйственных водоемах и (или) участках;</w:t>
      </w:r>
    </w:p>
    <w:bookmarkEnd w:id="45"/>
    <w:bookmarkStart w:name="z54" w:id="46"/>
    <w:p>
      <w:pPr>
        <w:spacing w:after="0"/>
        <w:ind w:left="0"/>
        <w:jc w:val="both"/>
      </w:pPr>
      <w:r>
        <w:rPr>
          <w:rFonts w:ascii="Times New Roman"/>
          <w:b w:val="false"/>
          <w:i w:val="false"/>
          <w:color w:val="000000"/>
          <w:sz w:val="28"/>
        </w:rPr>
        <w:t>
      35) егерская служба – структурное подразделение субъектов охотничьего и рыбного хозяйств, осуществляющее функции охраны животного мира на закрепленных охотничьих угодьях и рыбохозяйственных водоемах и (или) участках;</w:t>
      </w:r>
    </w:p>
    <w:bookmarkEnd w:id="46"/>
    <w:bookmarkStart w:name="z55" w:id="47"/>
    <w:p>
      <w:pPr>
        <w:spacing w:after="0"/>
        <w:ind w:left="0"/>
        <w:jc w:val="both"/>
      </w:pPr>
      <w:r>
        <w:rPr>
          <w:rFonts w:ascii="Times New Roman"/>
          <w:b w:val="false"/>
          <w:i w:val="false"/>
          <w:color w:val="000000"/>
          <w:sz w:val="28"/>
        </w:rPr>
        <w:t>
      36) реестр – перечень, опись каких-либо объектов, (в том числе регистр имущества);</w:t>
      </w:r>
    </w:p>
    <w:bookmarkEnd w:id="47"/>
    <w:bookmarkStart w:name="z56" w:id="48"/>
    <w:p>
      <w:pPr>
        <w:spacing w:after="0"/>
        <w:ind w:left="0"/>
        <w:jc w:val="both"/>
      </w:pPr>
      <w:r>
        <w:rPr>
          <w:rFonts w:ascii="Times New Roman"/>
          <w:b w:val="false"/>
          <w:i w:val="false"/>
          <w:color w:val="000000"/>
          <w:sz w:val="28"/>
        </w:rPr>
        <w:t>
      37) сервитут – право ограниченного целевого пользования чужим земельным участком и водным объектом, в том числе закрепленным рыбохозяйственным водоемом и (или) участком для нужд охотничьего и рыбного хозяйств;</w:t>
      </w:r>
    </w:p>
    <w:bookmarkEnd w:id="48"/>
    <w:bookmarkStart w:name="z57" w:id="49"/>
    <w:p>
      <w:pPr>
        <w:spacing w:after="0"/>
        <w:ind w:left="0"/>
        <w:jc w:val="both"/>
      </w:pPr>
      <w:r>
        <w:rPr>
          <w:rFonts w:ascii="Times New Roman"/>
          <w:b w:val="false"/>
          <w:i w:val="false"/>
          <w:color w:val="000000"/>
          <w:sz w:val="28"/>
        </w:rPr>
        <w:t>
      38) зарыбление водоемов – выпуск рыбопосадочного материала и рыбы в водоемы и (или) участки с целью создания самовоспроизводящихся популяций, сохранения ценных, редких и находящихся под угрозой исчезновения видов рыб и (или) получения товарной продукции;</w:t>
      </w:r>
    </w:p>
    <w:bookmarkEnd w:id="49"/>
    <w:bookmarkStart w:name="z58" w:id="50"/>
    <w:p>
      <w:pPr>
        <w:spacing w:after="0"/>
        <w:ind w:left="0"/>
        <w:jc w:val="both"/>
      </w:pPr>
      <w:r>
        <w:rPr>
          <w:rFonts w:ascii="Times New Roman"/>
          <w:b w:val="false"/>
          <w:i w:val="false"/>
          <w:color w:val="000000"/>
          <w:sz w:val="28"/>
        </w:rPr>
        <w:t>
      39) приемная емкость водоема – возможность экосистемы водоема обеспечить виду-вселенцу выживание и формирование самовоспроизводящейся популяции (или выживание особей на отдельных этапах развития), а также промысловую ее численность и достаточную величину ареала. Приемная емкость водоема определяется объемом биотопа с благоприятными для вселяемого вида физико-химической средой, резервами корма, а также структурой и уровнем организации сообщества;</w:t>
      </w:r>
    </w:p>
    <w:bookmarkEnd w:id="50"/>
    <w:bookmarkStart w:name="z59" w:id="51"/>
    <w:p>
      <w:pPr>
        <w:spacing w:after="0"/>
        <w:ind w:left="0"/>
        <w:jc w:val="both"/>
      </w:pPr>
      <w:r>
        <w:rPr>
          <w:rFonts w:ascii="Times New Roman"/>
          <w:b w:val="false"/>
          <w:i w:val="false"/>
          <w:color w:val="000000"/>
          <w:sz w:val="28"/>
        </w:rPr>
        <w:t>
      40) водные биологические ресурсы - это рыбы, моллюски, ракообразные, млекопитающие и другие виды водных животных и растений, обитающие в территориальных водах, рыболовной зоне и общем водном пространстве;</w:t>
      </w:r>
    </w:p>
    <w:bookmarkEnd w:id="51"/>
    <w:bookmarkStart w:name="z60" w:id="52"/>
    <w:p>
      <w:pPr>
        <w:spacing w:after="0"/>
        <w:ind w:left="0"/>
        <w:jc w:val="both"/>
      </w:pPr>
      <w:r>
        <w:rPr>
          <w:rFonts w:ascii="Times New Roman"/>
          <w:b w:val="false"/>
          <w:i w:val="false"/>
          <w:color w:val="000000"/>
          <w:sz w:val="28"/>
        </w:rPr>
        <w:t>
      41) мониторинг водных объектов включает наблюдения за показателями состояния объектов: гидрологических, гидрогеологических, гидрогеохимических, санитарно-химических, микробиологических, паразитологических, радиологических и токсикологических;</w:t>
      </w:r>
    </w:p>
    <w:bookmarkEnd w:id="52"/>
    <w:bookmarkStart w:name="z61" w:id="53"/>
    <w:p>
      <w:pPr>
        <w:spacing w:after="0"/>
        <w:ind w:left="0"/>
        <w:jc w:val="both"/>
      </w:pPr>
      <w:r>
        <w:rPr>
          <w:rFonts w:ascii="Times New Roman"/>
          <w:b w:val="false"/>
          <w:i w:val="false"/>
          <w:color w:val="000000"/>
          <w:sz w:val="28"/>
        </w:rPr>
        <w:t>
      42) морфометрические показатели водных объектов – числовые характеристики форм рельефа: линейные, площадные, объемные (глубина, средняя глубина, характер береговой линии и другие);</w:t>
      </w:r>
    </w:p>
    <w:bookmarkEnd w:id="53"/>
    <w:bookmarkStart w:name="z62" w:id="54"/>
    <w:p>
      <w:pPr>
        <w:spacing w:after="0"/>
        <w:ind w:left="0"/>
        <w:jc w:val="both"/>
      </w:pPr>
      <w:r>
        <w:rPr>
          <w:rFonts w:ascii="Times New Roman"/>
          <w:b w:val="false"/>
          <w:i w:val="false"/>
          <w:color w:val="000000"/>
          <w:sz w:val="28"/>
        </w:rPr>
        <w:t>
      43) бассейн водного объекта – территория, включающая водосборные площади гидравлически связанных водоемов и водотоков;</w:t>
      </w:r>
    </w:p>
    <w:bookmarkEnd w:id="54"/>
    <w:bookmarkStart w:name="z63" w:id="55"/>
    <w:p>
      <w:pPr>
        <w:spacing w:after="0"/>
        <w:ind w:left="0"/>
        <w:jc w:val="both"/>
      </w:pPr>
      <w:r>
        <w:rPr>
          <w:rFonts w:ascii="Times New Roman"/>
          <w:b w:val="false"/>
          <w:i w:val="false"/>
          <w:color w:val="000000"/>
          <w:sz w:val="28"/>
        </w:rPr>
        <w:t>
      44) нерестовый запас – численность (биомасса) половозрелых особей в данном запасе;</w:t>
      </w:r>
    </w:p>
    <w:bookmarkEnd w:id="55"/>
    <w:bookmarkStart w:name="z64" w:id="56"/>
    <w:p>
      <w:pPr>
        <w:spacing w:after="0"/>
        <w:ind w:left="0"/>
        <w:jc w:val="both"/>
      </w:pPr>
      <w:r>
        <w:rPr>
          <w:rFonts w:ascii="Times New Roman"/>
          <w:b w:val="false"/>
          <w:i w:val="false"/>
          <w:color w:val="000000"/>
          <w:sz w:val="28"/>
        </w:rPr>
        <w:t>
      45) генерация – совокупность особей рыб рожденных в один нерестовый период;</w:t>
      </w:r>
    </w:p>
    <w:bookmarkEnd w:id="56"/>
    <w:bookmarkStart w:name="z65" w:id="57"/>
    <w:p>
      <w:pPr>
        <w:spacing w:after="0"/>
        <w:ind w:left="0"/>
        <w:jc w:val="both"/>
      </w:pPr>
      <w:r>
        <w:rPr>
          <w:rFonts w:ascii="Times New Roman"/>
          <w:b w:val="false"/>
          <w:i w:val="false"/>
          <w:color w:val="000000"/>
          <w:sz w:val="28"/>
        </w:rPr>
        <w:t>
      46) хозяйственный мониторинг – непрерывное наблюдение за экономическими объектами, анализ их деятельности как составная часть управления, включающего мониторинг, кадастр, прогноз, организацию, мотивацию, контроль;</w:t>
      </w:r>
    </w:p>
    <w:bookmarkEnd w:id="57"/>
    <w:bookmarkStart w:name="z66" w:id="58"/>
    <w:p>
      <w:pPr>
        <w:spacing w:after="0"/>
        <w:ind w:left="0"/>
        <w:jc w:val="both"/>
      </w:pPr>
      <w:r>
        <w:rPr>
          <w:rFonts w:ascii="Times New Roman"/>
          <w:b w:val="false"/>
          <w:i w:val="false"/>
          <w:color w:val="000000"/>
          <w:sz w:val="28"/>
        </w:rPr>
        <w:t>
      47) предельный допустимый улов (далее – ПДУ) – научно-обоснованная величина годового вылова, полученная с учетом биологии, состояния и целей эксплуатации данного запаса;</w:t>
      </w:r>
    </w:p>
    <w:bookmarkEnd w:id="58"/>
    <w:bookmarkStart w:name="z67" w:id="59"/>
    <w:p>
      <w:pPr>
        <w:spacing w:after="0"/>
        <w:ind w:left="0"/>
        <w:jc w:val="both"/>
      </w:pPr>
      <w:r>
        <w:rPr>
          <w:rFonts w:ascii="Times New Roman"/>
          <w:b w:val="false"/>
          <w:i w:val="false"/>
          <w:color w:val="000000"/>
          <w:sz w:val="28"/>
        </w:rPr>
        <w:t>
      48) Концепция МSY – это концепция управления запасом, согласно которой основной задачей при промысловой эксплуатации популяций диких гидробионтов служит максимизация среднемноголетнего улова;</w:t>
      </w:r>
    </w:p>
    <w:bookmarkEnd w:id="59"/>
    <w:bookmarkStart w:name="z68" w:id="60"/>
    <w:p>
      <w:pPr>
        <w:spacing w:after="0"/>
        <w:ind w:left="0"/>
        <w:jc w:val="both"/>
      </w:pPr>
      <w:r>
        <w:rPr>
          <w:rFonts w:ascii="Times New Roman"/>
          <w:b w:val="false"/>
          <w:i w:val="false"/>
          <w:color w:val="000000"/>
          <w:sz w:val="28"/>
        </w:rPr>
        <w:t>
      49) LC50 – длина рыбы, при которой 50 процентов рыб в популяции изымается промыслом.</w:t>
      </w:r>
    </w:p>
    <w:bookmarkEnd w:id="60"/>
    <w:bookmarkStart w:name="z69" w:id="61"/>
    <w:p>
      <w:pPr>
        <w:spacing w:after="0"/>
        <w:ind w:left="0"/>
        <w:jc w:val="both"/>
      </w:pPr>
      <w:r>
        <w:rPr>
          <w:rFonts w:ascii="Times New Roman"/>
          <w:b w:val="false"/>
          <w:i w:val="false"/>
          <w:color w:val="000000"/>
          <w:sz w:val="28"/>
        </w:rPr>
        <w:t>
      LM50 – длина, при которой 50 процентов рыб в популяции достигают половой зрелости.</w:t>
      </w:r>
    </w:p>
    <w:bookmarkEnd w:id="61"/>
    <w:bookmarkStart w:name="z70" w:id="62"/>
    <w:p>
      <w:pPr>
        <w:spacing w:after="0"/>
        <w:ind w:left="0"/>
        <w:jc w:val="both"/>
      </w:pPr>
      <w:r>
        <w:rPr>
          <w:rFonts w:ascii="Times New Roman"/>
          <w:b w:val="false"/>
          <w:i w:val="false"/>
          <w:color w:val="000000"/>
          <w:sz w:val="28"/>
        </w:rPr>
        <w:t>
      3. Подготовка биологического обоснования осуществляется в следующих целях:</w:t>
      </w:r>
    </w:p>
    <w:bookmarkEnd w:id="62"/>
    <w:bookmarkStart w:name="z71" w:id="63"/>
    <w:p>
      <w:pPr>
        <w:spacing w:after="0"/>
        <w:ind w:left="0"/>
        <w:jc w:val="both"/>
      </w:pPr>
      <w:r>
        <w:rPr>
          <w:rFonts w:ascii="Times New Roman"/>
          <w:b w:val="false"/>
          <w:i w:val="false"/>
          <w:color w:val="000000"/>
          <w:sz w:val="28"/>
        </w:rPr>
        <w:t>
      1) отнесения видов животных к категориям и перевода их из одной категории животного мира в другую;</w:t>
      </w:r>
    </w:p>
    <w:bookmarkEnd w:id="63"/>
    <w:bookmarkStart w:name="z72" w:id="64"/>
    <w:p>
      <w:pPr>
        <w:spacing w:after="0"/>
        <w:ind w:left="0"/>
        <w:jc w:val="both"/>
      </w:pPr>
      <w:r>
        <w:rPr>
          <w:rFonts w:ascii="Times New Roman"/>
          <w:b w:val="false"/>
          <w:i w:val="false"/>
          <w:color w:val="000000"/>
          <w:sz w:val="28"/>
        </w:rPr>
        <w:t>
      2) определения предельно допустимого объема изъятия рыб и других объектов животного мира;</w:t>
      </w:r>
    </w:p>
    <w:bookmarkEnd w:id="64"/>
    <w:bookmarkStart w:name="z73" w:id="65"/>
    <w:p>
      <w:pPr>
        <w:spacing w:after="0"/>
        <w:ind w:left="0"/>
        <w:jc w:val="both"/>
      </w:pPr>
      <w:r>
        <w:rPr>
          <w:rFonts w:ascii="Times New Roman"/>
          <w:b w:val="false"/>
          <w:i w:val="false"/>
          <w:color w:val="000000"/>
          <w:sz w:val="28"/>
        </w:rPr>
        <w:t>
      3) регулирования численности животного мира;</w:t>
      </w:r>
    </w:p>
    <w:bookmarkEnd w:id="65"/>
    <w:bookmarkStart w:name="z74" w:id="66"/>
    <w:p>
      <w:pPr>
        <w:spacing w:after="0"/>
        <w:ind w:left="0"/>
        <w:jc w:val="both"/>
      </w:pPr>
      <w:r>
        <w:rPr>
          <w:rFonts w:ascii="Times New Roman"/>
          <w:b w:val="false"/>
          <w:i w:val="false"/>
          <w:color w:val="000000"/>
          <w:sz w:val="28"/>
        </w:rPr>
        <w:t>
      4) интродукции, реинтродукции и гибридизации животного мира;</w:t>
      </w:r>
    </w:p>
    <w:bookmarkEnd w:id="66"/>
    <w:bookmarkStart w:name="z75" w:id="67"/>
    <w:p>
      <w:pPr>
        <w:spacing w:after="0"/>
        <w:ind w:left="0"/>
        <w:jc w:val="both"/>
      </w:pPr>
      <w:r>
        <w:rPr>
          <w:rFonts w:ascii="Times New Roman"/>
          <w:b w:val="false"/>
          <w:i w:val="false"/>
          <w:color w:val="000000"/>
          <w:sz w:val="28"/>
        </w:rPr>
        <w:t>
      5) введения ограничений и запретов на пользование объектами животного мира, их частей и дериватов, установлении мест и сроков их пользования;</w:t>
      </w:r>
    </w:p>
    <w:bookmarkEnd w:id="67"/>
    <w:bookmarkStart w:name="z76" w:id="68"/>
    <w:p>
      <w:pPr>
        <w:spacing w:after="0"/>
        <w:ind w:left="0"/>
        <w:jc w:val="both"/>
      </w:pPr>
      <w:r>
        <w:rPr>
          <w:rFonts w:ascii="Times New Roman"/>
          <w:b w:val="false"/>
          <w:i w:val="false"/>
          <w:color w:val="000000"/>
          <w:sz w:val="28"/>
        </w:rPr>
        <w:t>
      6) определения влияния хозяйственной и иной деятельности на животных и среду их обитания;</w:t>
      </w:r>
    </w:p>
    <w:bookmarkEnd w:id="68"/>
    <w:bookmarkStart w:name="z77" w:id="69"/>
    <w:p>
      <w:pPr>
        <w:spacing w:after="0"/>
        <w:ind w:left="0"/>
        <w:jc w:val="both"/>
      </w:pPr>
      <w:r>
        <w:rPr>
          <w:rFonts w:ascii="Times New Roman"/>
          <w:b w:val="false"/>
          <w:i w:val="false"/>
          <w:color w:val="000000"/>
          <w:sz w:val="28"/>
        </w:rPr>
        <w:t>
      7) аквакультуры или товарного рыбоводства;</w:t>
      </w:r>
    </w:p>
    <w:bookmarkEnd w:id="69"/>
    <w:bookmarkStart w:name="z78" w:id="70"/>
    <w:p>
      <w:pPr>
        <w:spacing w:after="0"/>
        <w:ind w:left="0"/>
        <w:jc w:val="both"/>
      </w:pPr>
      <w:r>
        <w:rPr>
          <w:rFonts w:ascii="Times New Roman"/>
          <w:b w:val="false"/>
          <w:i w:val="false"/>
          <w:color w:val="000000"/>
          <w:sz w:val="28"/>
        </w:rPr>
        <w:t>
      8) отнесения рыбохозяйственных водоемов и (или) участков к особо ценным и установления их границ;</w:t>
      </w:r>
    </w:p>
    <w:bookmarkEnd w:id="70"/>
    <w:bookmarkStart w:name="z79" w:id="71"/>
    <w:p>
      <w:pPr>
        <w:spacing w:after="0"/>
        <w:ind w:left="0"/>
        <w:jc w:val="both"/>
      </w:pPr>
      <w:r>
        <w:rPr>
          <w:rFonts w:ascii="Times New Roman"/>
          <w:b w:val="false"/>
          <w:i w:val="false"/>
          <w:color w:val="000000"/>
          <w:sz w:val="28"/>
        </w:rPr>
        <w:t>
      9) осуществления рыбохозяйственной мелиорации на рыбохозяйственном водоеме и (или) участке;</w:t>
      </w:r>
    </w:p>
    <w:bookmarkEnd w:id="71"/>
    <w:bookmarkStart w:name="z80" w:id="72"/>
    <w:p>
      <w:pPr>
        <w:spacing w:after="0"/>
        <w:ind w:left="0"/>
        <w:jc w:val="both"/>
      </w:pPr>
      <w:r>
        <w:rPr>
          <w:rFonts w:ascii="Times New Roman"/>
          <w:b w:val="false"/>
          <w:i w:val="false"/>
          <w:color w:val="000000"/>
          <w:sz w:val="28"/>
        </w:rPr>
        <w:t>
      10) ежегодной корректировки данных промыслового запаса рыбных ресурсов и других водных животных на рыбохозяйственном водоеме и (или) участке;</w:t>
      </w:r>
    </w:p>
    <w:bookmarkEnd w:id="72"/>
    <w:bookmarkStart w:name="z81" w:id="73"/>
    <w:p>
      <w:pPr>
        <w:spacing w:after="0"/>
        <w:ind w:left="0"/>
        <w:jc w:val="both"/>
      </w:pPr>
      <w:r>
        <w:rPr>
          <w:rFonts w:ascii="Times New Roman"/>
          <w:b w:val="false"/>
          <w:i w:val="false"/>
          <w:color w:val="000000"/>
          <w:sz w:val="28"/>
        </w:rPr>
        <w:t>
      11) акклиматизации рыбных ресурсов и других водных животных;</w:t>
      </w:r>
    </w:p>
    <w:bookmarkEnd w:id="73"/>
    <w:bookmarkStart w:name="z82" w:id="74"/>
    <w:p>
      <w:pPr>
        <w:spacing w:after="0"/>
        <w:ind w:left="0"/>
        <w:jc w:val="both"/>
      </w:pPr>
      <w:r>
        <w:rPr>
          <w:rFonts w:ascii="Times New Roman"/>
          <w:b w:val="false"/>
          <w:i w:val="false"/>
          <w:color w:val="000000"/>
          <w:sz w:val="28"/>
        </w:rPr>
        <w:t>
      12) воспроизводства видов животных, за исключением рыбных ресурсов и других водных животных.</w:t>
      </w:r>
    </w:p>
    <w:bookmarkEnd w:id="74"/>
    <w:bookmarkStart w:name="z83" w:id="75"/>
    <w:p>
      <w:pPr>
        <w:spacing w:after="0"/>
        <w:ind w:left="0"/>
        <w:jc w:val="both"/>
      </w:pPr>
      <w:r>
        <w:rPr>
          <w:rFonts w:ascii="Times New Roman"/>
          <w:b w:val="false"/>
          <w:i w:val="false"/>
          <w:color w:val="000000"/>
          <w:sz w:val="28"/>
        </w:rPr>
        <w:t>
      4. Определение предельно допустимого объема изъятия рыбных ресурсов и других водных животных осуществляется согласно настоящих Правил.</w:t>
      </w:r>
    </w:p>
    <w:bookmarkEnd w:id="75"/>
    <w:bookmarkStart w:name="z84" w:id="76"/>
    <w:p>
      <w:pPr>
        <w:spacing w:after="0"/>
        <w:ind w:left="0"/>
        <w:jc w:val="left"/>
      </w:pPr>
      <w:r>
        <w:rPr>
          <w:rFonts w:ascii="Times New Roman"/>
          <w:b/>
          <w:i w:val="false"/>
          <w:color w:val="000000"/>
        </w:rPr>
        <w:t xml:space="preserve"> Глава 2. Подготовка биологического обоснования</w:t>
      </w:r>
    </w:p>
    <w:bookmarkEnd w:id="76"/>
    <w:bookmarkStart w:name="z85" w:id="77"/>
    <w:p>
      <w:pPr>
        <w:spacing w:after="0"/>
        <w:ind w:left="0"/>
        <w:jc w:val="both"/>
      </w:pPr>
      <w:r>
        <w:rPr>
          <w:rFonts w:ascii="Times New Roman"/>
          <w:b w:val="false"/>
          <w:i w:val="false"/>
          <w:color w:val="000000"/>
          <w:sz w:val="28"/>
        </w:rPr>
        <w:t>
      5. Биологическое обоснование подготавливается в течение года, на основании материалов учета численности животных за предыдущий год, мониторинга объектов животного мира, среды их обитания и научных исследований.</w:t>
      </w:r>
    </w:p>
    <w:bookmarkEnd w:id="77"/>
    <w:bookmarkStart w:name="z86" w:id="78"/>
    <w:p>
      <w:pPr>
        <w:spacing w:after="0"/>
        <w:ind w:left="0"/>
        <w:jc w:val="both"/>
      </w:pPr>
      <w:r>
        <w:rPr>
          <w:rFonts w:ascii="Times New Roman"/>
          <w:b w:val="false"/>
          <w:i w:val="false"/>
          <w:color w:val="000000"/>
          <w:sz w:val="28"/>
        </w:rPr>
        <w:t>
      Подготовка биологического обоснования для рыбных ресурсов и других водных животных по водоемам международного и республиканского значения осуществляется соответствующими юридическими и физическими лицами, аккредитованными как субъекты научной и (или) научно–технической деятельности и имеющими аттестат аккредитации с соответствующей областью аккредитации (по исследуемым параметрам и объектам), выданный уполномоченным органом.</w:t>
      </w:r>
    </w:p>
    <w:bookmarkEnd w:id="78"/>
    <w:bookmarkStart w:name="z87" w:id="79"/>
    <w:p>
      <w:pPr>
        <w:spacing w:after="0"/>
        <w:ind w:left="0"/>
        <w:jc w:val="both"/>
      </w:pPr>
      <w:r>
        <w:rPr>
          <w:rFonts w:ascii="Times New Roman"/>
          <w:b w:val="false"/>
          <w:i w:val="false"/>
          <w:color w:val="000000"/>
          <w:sz w:val="28"/>
        </w:rPr>
        <w:t>
      Подготовка биологического обоснования для рыбных ресурсов и других водных животных по водоемам местного значения осуществляется юридическими и физическими лицами, аккредитованными как субъекты научной и (или) научно–технической деятельности.</w:t>
      </w:r>
    </w:p>
    <w:bookmarkEnd w:id="79"/>
    <w:bookmarkStart w:name="z88" w:id="80"/>
    <w:p>
      <w:pPr>
        <w:spacing w:after="0"/>
        <w:ind w:left="0"/>
        <w:jc w:val="both"/>
      </w:pPr>
      <w:r>
        <w:rPr>
          <w:rFonts w:ascii="Times New Roman"/>
          <w:b w:val="false"/>
          <w:i w:val="false"/>
          <w:color w:val="000000"/>
          <w:sz w:val="28"/>
        </w:rPr>
        <w:t>
      При этом, для определения объемов предельно-допустимых уловов (ПДУ) на водоемах местного значения, площадью не превышающих 500 (пятьсот) гектар, может быть применен метод экспертной оценки промыслового запаса и предельно–допустимых объемов изъятия.</w:t>
      </w:r>
    </w:p>
    <w:bookmarkEnd w:id="80"/>
    <w:bookmarkStart w:name="z89" w:id="81"/>
    <w:p>
      <w:pPr>
        <w:spacing w:after="0"/>
        <w:ind w:left="0"/>
        <w:jc w:val="both"/>
      </w:pPr>
      <w:r>
        <w:rPr>
          <w:rFonts w:ascii="Times New Roman"/>
          <w:b w:val="false"/>
          <w:i w:val="false"/>
          <w:color w:val="000000"/>
          <w:sz w:val="28"/>
        </w:rPr>
        <w:t xml:space="preserve">
      Метод экспертной оценки предусматривает использование имеющихся сведений по гидрологии, гидрохимии, кормовой базе, ихтиологии, данных мониторинга территориальных подразделений уполномоченного органа и субъектов рыбного хозяйства, а также фондовых и литературных данных научных организаций осуществляющих подготовку биологического обоснования. При этом, экспедиционный выезд на водоем с целью отбора проб и проведения замеров, не обязателен. </w:t>
      </w:r>
    </w:p>
    <w:bookmarkEnd w:id="81"/>
    <w:bookmarkStart w:name="z90" w:id="82"/>
    <w:p>
      <w:pPr>
        <w:spacing w:after="0"/>
        <w:ind w:left="0"/>
        <w:jc w:val="both"/>
      </w:pPr>
      <w:r>
        <w:rPr>
          <w:rFonts w:ascii="Times New Roman"/>
          <w:b w:val="false"/>
          <w:i w:val="false"/>
          <w:color w:val="000000"/>
          <w:sz w:val="28"/>
        </w:rPr>
        <w:t xml:space="preserve">
      6. В биологическом обосновании указываются следующие сведения: </w:t>
      </w:r>
    </w:p>
    <w:bookmarkEnd w:id="82"/>
    <w:bookmarkStart w:name="z91" w:id="83"/>
    <w:p>
      <w:pPr>
        <w:spacing w:after="0"/>
        <w:ind w:left="0"/>
        <w:jc w:val="both"/>
      </w:pPr>
      <w:r>
        <w:rPr>
          <w:rFonts w:ascii="Times New Roman"/>
          <w:b w:val="false"/>
          <w:i w:val="false"/>
          <w:color w:val="000000"/>
          <w:sz w:val="28"/>
        </w:rPr>
        <w:t>
      1) для объектов животного мира обоснование величины предполагаемого изъятия (предельный допустимый объем изъятия) и прогноз его влияния на состояние объектов животного мира (воздействия), наличие нормативов устойчивого состояния популяции животных, ограничений промысла;</w:t>
      </w:r>
    </w:p>
    <w:bookmarkEnd w:id="83"/>
    <w:bookmarkStart w:name="z92" w:id="84"/>
    <w:p>
      <w:pPr>
        <w:spacing w:after="0"/>
        <w:ind w:left="0"/>
        <w:jc w:val="both"/>
      </w:pPr>
      <w:r>
        <w:rPr>
          <w:rFonts w:ascii="Times New Roman"/>
          <w:b w:val="false"/>
          <w:i w:val="false"/>
          <w:color w:val="000000"/>
          <w:sz w:val="28"/>
        </w:rPr>
        <w:t>
      2) при подготовке биологического обоснования по объектам животного мира (кроме рыб и других водных животных) отражаются:</w:t>
      </w:r>
    </w:p>
    <w:bookmarkEnd w:id="84"/>
    <w:bookmarkStart w:name="z93" w:id="85"/>
    <w:p>
      <w:pPr>
        <w:spacing w:after="0"/>
        <w:ind w:left="0"/>
        <w:jc w:val="both"/>
      </w:pPr>
      <w:r>
        <w:rPr>
          <w:rFonts w:ascii="Times New Roman"/>
          <w:b w:val="false"/>
          <w:i w:val="false"/>
          <w:color w:val="000000"/>
          <w:sz w:val="28"/>
        </w:rPr>
        <w:t>
      – наименование объектов и их категории;</w:t>
      </w:r>
    </w:p>
    <w:bookmarkEnd w:id="85"/>
    <w:bookmarkStart w:name="z94" w:id="86"/>
    <w:p>
      <w:pPr>
        <w:spacing w:after="0"/>
        <w:ind w:left="0"/>
        <w:jc w:val="both"/>
      </w:pPr>
      <w:r>
        <w:rPr>
          <w:rFonts w:ascii="Times New Roman"/>
          <w:b w:val="false"/>
          <w:i w:val="false"/>
          <w:color w:val="000000"/>
          <w:sz w:val="28"/>
        </w:rPr>
        <w:t>
      – ареал, динамика численности, методики сбора материала, способы учета, площадь, охваченная учетом и расчеты по видам, данные по численности за ряд лет;</w:t>
      </w:r>
    </w:p>
    <w:bookmarkEnd w:id="86"/>
    <w:bookmarkStart w:name="z95" w:id="87"/>
    <w:p>
      <w:pPr>
        <w:spacing w:after="0"/>
        <w:ind w:left="0"/>
        <w:jc w:val="both"/>
      </w:pPr>
      <w:r>
        <w:rPr>
          <w:rFonts w:ascii="Times New Roman"/>
          <w:b w:val="false"/>
          <w:i w:val="false"/>
          <w:color w:val="000000"/>
          <w:sz w:val="28"/>
        </w:rPr>
        <w:t>
      – территория (акватория) с описанием границ предполагаемого участка изъятия, характеристикой рельефа, растительного покрова, гидрологического режима, климата;</w:t>
      </w:r>
    </w:p>
    <w:bookmarkEnd w:id="87"/>
    <w:bookmarkStart w:name="z96" w:id="88"/>
    <w:p>
      <w:pPr>
        <w:spacing w:after="0"/>
        <w:ind w:left="0"/>
        <w:jc w:val="both"/>
      </w:pPr>
      <w:r>
        <w:rPr>
          <w:rFonts w:ascii="Times New Roman"/>
          <w:b w:val="false"/>
          <w:i w:val="false"/>
          <w:color w:val="000000"/>
          <w:sz w:val="28"/>
        </w:rPr>
        <w:t>
      – состояние объектов с указанием казахского, русского и латинского названия, средняя продуктивность и способность к естественному воспроизводству, для копытных и крупных хищных животных половозрастной состав популяции;</w:t>
      </w:r>
    </w:p>
    <w:bookmarkEnd w:id="88"/>
    <w:bookmarkStart w:name="z97" w:id="89"/>
    <w:p>
      <w:pPr>
        <w:spacing w:after="0"/>
        <w:ind w:left="0"/>
        <w:jc w:val="both"/>
      </w:pPr>
      <w:r>
        <w:rPr>
          <w:rFonts w:ascii="Times New Roman"/>
          <w:b w:val="false"/>
          <w:i w:val="false"/>
          <w:color w:val="000000"/>
          <w:sz w:val="28"/>
        </w:rPr>
        <w:t>
      3) при подготовке биологического обоснования по рыбным ресурсам и другим водным животным отражаются:</w:t>
      </w:r>
    </w:p>
    <w:bookmarkEnd w:id="89"/>
    <w:bookmarkStart w:name="z98" w:id="90"/>
    <w:p>
      <w:pPr>
        <w:spacing w:after="0"/>
        <w:ind w:left="0"/>
        <w:jc w:val="both"/>
      </w:pPr>
      <w:r>
        <w:rPr>
          <w:rFonts w:ascii="Times New Roman"/>
          <w:b w:val="false"/>
          <w:i w:val="false"/>
          <w:color w:val="000000"/>
          <w:sz w:val="28"/>
        </w:rPr>
        <w:t>
      – водный объект, водоем и (или) участок в пределах которой предполагается осуществление деятельности;</w:t>
      </w:r>
    </w:p>
    <w:bookmarkEnd w:id="90"/>
    <w:bookmarkStart w:name="z99" w:id="91"/>
    <w:p>
      <w:pPr>
        <w:spacing w:after="0"/>
        <w:ind w:left="0"/>
        <w:jc w:val="both"/>
      </w:pPr>
      <w:r>
        <w:rPr>
          <w:rFonts w:ascii="Times New Roman"/>
          <w:b w:val="false"/>
          <w:i w:val="false"/>
          <w:color w:val="000000"/>
          <w:sz w:val="28"/>
        </w:rPr>
        <w:t xml:space="preserve">
      – основные особенности биологии, обоснование выбора станций с картой–схемой, ареал, динамика численности, методики сбора материала, способы учета, площадь, охваченная учетом и расчеты по видам рыб, данные по их численности за период, равный продолжительности эксплуатации промыслового запаса одного поколения (генерация) рыб, но не менее 5 (пяти) лет; </w:t>
      </w:r>
    </w:p>
    <w:bookmarkEnd w:id="91"/>
    <w:bookmarkStart w:name="z100" w:id="92"/>
    <w:p>
      <w:pPr>
        <w:spacing w:after="0"/>
        <w:ind w:left="0"/>
        <w:jc w:val="both"/>
      </w:pPr>
      <w:r>
        <w:rPr>
          <w:rFonts w:ascii="Times New Roman"/>
          <w:b w:val="false"/>
          <w:i w:val="false"/>
          <w:color w:val="000000"/>
          <w:sz w:val="28"/>
        </w:rPr>
        <w:t>
      – территория (акватория) с описанием границ предполагаемого участка изъятия, информация о состоянии среды обитания (гидрологическая, гидрохимическая, гидробиологическая характеристики водоема, состояние индикаторов устойчивого развития и возможности использования для целей аквакультуры);</w:t>
      </w:r>
    </w:p>
    <w:bookmarkEnd w:id="92"/>
    <w:bookmarkStart w:name="z101" w:id="93"/>
    <w:p>
      <w:pPr>
        <w:spacing w:after="0"/>
        <w:ind w:left="0"/>
        <w:jc w:val="both"/>
      </w:pPr>
      <w:r>
        <w:rPr>
          <w:rFonts w:ascii="Times New Roman"/>
          <w:b w:val="false"/>
          <w:i w:val="false"/>
          <w:color w:val="000000"/>
          <w:sz w:val="28"/>
        </w:rPr>
        <w:t>
      – о состоянии рыбных ресурсов и других водных животных с указанием казахского, русского и латинского названия, средняя продуктивность и способность к естественному воспроизводству, происхождение и промысловый запас;</w:t>
      </w:r>
    </w:p>
    <w:bookmarkEnd w:id="93"/>
    <w:bookmarkStart w:name="z102" w:id="94"/>
    <w:p>
      <w:pPr>
        <w:spacing w:after="0"/>
        <w:ind w:left="0"/>
        <w:jc w:val="both"/>
      </w:pPr>
      <w:r>
        <w:rPr>
          <w:rFonts w:ascii="Times New Roman"/>
          <w:b w:val="false"/>
          <w:i w:val="false"/>
          <w:color w:val="000000"/>
          <w:sz w:val="28"/>
        </w:rPr>
        <w:t>
      4) рекомендации по проведению мелиоративных работ, оптимальному режиму рыболовства, ограничениям и запретам на пользование животным миром.</w:t>
      </w:r>
    </w:p>
    <w:bookmarkEnd w:id="94"/>
    <w:bookmarkStart w:name="z103" w:id="95"/>
    <w:p>
      <w:pPr>
        <w:spacing w:after="0"/>
        <w:ind w:left="0"/>
        <w:jc w:val="both"/>
      </w:pPr>
      <w:r>
        <w:rPr>
          <w:rFonts w:ascii="Times New Roman"/>
          <w:b w:val="false"/>
          <w:i w:val="false"/>
          <w:color w:val="000000"/>
          <w:sz w:val="28"/>
        </w:rPr>
        <w:t>
      Биологическое обоснование содержит диаграммы, таблицы, карты–схемы, видео–, фотоматериалы и другое.</w:t>
      </w:r>
    </w:p>
    <w:bookmarkEnd w:id="95"/>
    <w:bookmarkStart w:name="z104" w:id="96"/>
    <w:p>
      <w:pPr>
        <w:spacing w:after="0"/>
        <w:ind w:left="0"/>
        <w:jc w:val="both"/>
      </w:pPr>
      <w:r>
        <w:rPr>
          <w:rFonts w:ascii="Times New Roman"/>
          <w:b w:val="false"/>
          <w:i w:val="false"/>
          <w:color w:val="000000"/>
          <w:sz w:val="28"/>
        </w:rPr>
        <w:t>
      7. При подготовке биологического обоснования в зависимости от категории животного мира, помимо сведений, указанных в пункте 6 настоящих Правил приводятся следующие дополнительные сведения:</w:t>
      </w:r>
    </w:p>
    <w:bookmarkEnd w:id="96"/>
    <w:bookmarkStart w:name="z105" w:id="97"/>
    <w:p>
      <w:pPr>
        <w:spacing w:after="0"/>
        <w:ind w:left="0"/>
        <w:jc w:val="both"/>
      </w:pPr>
      <w:r>
        <w:rPr>
          <w:rFonts w:ascii="Times New Roman"/>
          <w:b w:val="false"/>
          <w:i w:val="false"/>
          <w:color w:val="000000"/>
          <w:sz w:val="28"/>
        </w:rPr>
        <w:t>
      1) редкие и находящиеся под угрозой исчезновения виды животных – многолетние данные по численности, степень изученности, распространение;</w:t>
      </w:r>
    </w:p>
    <w:bookmarkEnd w:id="97"/>
    <w:bookmarkStart w:name="z106" w:id="98"/>
    <w:p>
      <w:pPr>
        <w:spacing w:after="0"/>
        <w:ind w:left="0"/>
        <w:jc w:val="both"/>
      </w:pPr>
      <w:r>
        <w:rPr>
          <w:rFonts w:ascii="Times New Roman"/>
          <w:b w:val="false"/>
          <w:i w:val="false"/>
          <w:color w:val="000000"/>
          <w:sz w:val="28"/>
        </w:rPr>
        <w:t xml:space="preserve">
      2) виды животных, являющиеся объектами охоты – информация об охотничьих угодьях (категория охотничьего хозяйства, вид особо охраняемой природной территории, резервный фонд охотничьих угодий), хозяйственное значение объекта животного мира, вид пользования (в промысловых, спортивно–любительских, коллекционных и научных целях) и емкость охотничьих угодий (кормовые, гнездовые, защитные факторы); </w:t>
      </w:r>
    </w:p>
    <w:bookmarkEnd w:id="98"/>
    <w:bookmarkStart w:name="z107" w:id="99"/>
    <w:p>
      <w:pPr>
        <w:spacing w:after="0"/>
        <w:ind w:left="0"/>
        <w:jc w:val="both"/>
      </w:pPr>
      <w:r>
        <w:rPr>
          <w:rFonts w:ascii="Times New Roman"/>
          <w:b w:val="false"/>
          <w:i w:val="false"/>
          <w:color w:val="000000"/>
          <w:sz w:val="28"/>
        </w:rPr>
        <w:t xml:space="preserve">
      3) для рыбных ресурсов и других водных животных являющиеся объектами рыболовства – информация о рыбохозяйственных водоемах и (или) участках (вид особо охраняемой природной территории, резервный фонд рыбохозяйственных водоемов и (или) участков, хозяйственное значение объекта животного мира, вид пользования (в промысловых, спортивно–любительских, коллекционных, научных и иных целях) и рыбопродуктивность водоемов и (или) участков; </w:t>
      </w:r>
    </w:p>
    <w:bookmarkEnd w:id="99"/>
    <w:bookmarkStart w:name="z108" w:id="100"/>
    <w:p>
      <w:pPr>
        <w:spacing w:after="0"/>
        <w:ind w:left="0"/>
        <w:jc w:val="both"/>
      </w:pPr>
      <w:r>
        <w:rPr>
          <w:rFonts w:ascii="Times New Roman"/>
          <w:b w:val="false"/>
          <w:i w:val="false"/>
          <w:color w:val="000000"/>
          <w:sz w:val="28"/>
        </w:rPr>
        <w:t>
      4) виды животных, используемые в иных хозяйственных целях, кроме охоты и рыболовства – хозяйственное значение объекта животного мира и наличие лимитирующего фактора популяции;</w:t>
      </w:r>
    </w:p>
    <w:bookmarkEnd w:id="100"/>
    <w:bookmarkStart w:name="z109" w:id="101"/>
    <w:p>
      <w:pPr>
        <w:spacing w:after="0"/>
        <w:ind w:left="0"/>
        <w:jc w:val="both"/>
      </w:pPr>
      <w:r>
        <w:rPr>
          <w:rFonts w:ascii="Times New Roman"/>
          <w:b w:val="false"/>
          <w:i w:val="false"/>
          <w:color w:val="000000"/>
          <w:sz w:val="28"/>
        </w:rPr>
        <w:t>
      5) виды животных, численность которых подлежит регулированию в целях охраны здоровья населения, предохранения от заболеваний сельскохозяйственных и других домашних животных, предотвращения ущерба окружающей среде, предупреждения опасности нанесения существенного ущерба сельскохозяйственной деятельности, рыбному хозяйству – хозяйственное значение объекта животного мира, степень возможного нанесения ущерба, нанесенный ущерб.</w:t>
      </w:r>
    </w:p>
    <w:bookmarkEnd w:id="101"/>
    <w:bookmarkStart w:name="z110" w:id="102"/>
    <w:p>
      <w:pPr>
        <w:spacing w:after="0"/>
        <w:ind w:left="0"/>
        <w:jc w:val="both"/>
      </w:pPr>
      <w:r>
        <w:rPr>
          <w:rFonts w:ascii="Times New Roman"/>
          <w:b w:val="false"/>
          <w:i w:val="false"/>
          <w:color w:val="000000"/>
          <w:sz w:val="28"/>
        </w:rPr>
        <w:t>
      8. При подготовке биологического обоснования на пользование животным миром являющимися объектами охоты и рыболовства используется метод прогнозирования прироста популяции для определения предельно допустимого объема изъятия животных. В последующем, в каждом хозяйстве необходима корректировка объема добычи животных с поправкой на данные предпромыслового учета, мониторинга среды их обитания, оптимального объема изъятия, климатических и социальных факторов.</w:t>
      </w:r>
    </w:p>
    <w:bookmarkEnd w:id="102"/>
    <w:bookmarkStart w:name="z111" w:id="103"/>
    <w:p>
      <w:pPr>
        <w:spacing w:after="0"/>
        <w:ind w:left="0"/>
        <w:jc w:val="both"/>
      </w:pPr>
      <w:r>
        <w:rPr>
          <w:rFonts w:ascii="Times New Roman"/>
          <w:b w:val="false"/>
          <w:i w:val="false"/>
          <w:color w:val="000000"/>
          <w:sz w:val="28"/>
        </w:rPr>
        <w:t>
      Итоги ежегодного мониторинга и учета объектов животного мира, в рамках подготавливаемых биологических обоснований рассматриваются с участием республиканских ассоциаций общественных объединений охотников и субъектов охотничьего хозяйства.</w:t>
      </w:r>
    </w:p>
    <w:bookmarkEnd w:id="103"/>
    <w:bookmarkStart w:name="z112" w:id="104"/>
    <w:p>
      <w:pPr>
        <w:spacing w:after="0"/>
        <w:ind w:left="0"/>
        <w:jc w:val="both"/>
      </w:pPr>
      <w:r>
        <w:rPr>
          <w:rFonts w:ascii="Times New Roman"/>
          <w:b w:val="false"/>
          <w:i w:val="false"/>
          <w:color w:val="000000"/>
          <w:sz w:val="28"/>
        </w:rPr>
        <w:t>
      9. Расчет предельно допустимого объема изъятия животных производится для пользователя животным миром в отдельности, на основе существующих нормативов изъятия, объективных многолетних данных изучения тенденции динамики популяции и изменения среды обитания, с учетом возможного ущерба биологическому разнообразию.</w:t>
      </w:r>
    </w:p>
    <w:bookmarkEnd w:id="104"/>
    <w:bookmarkStart w:name="z113" w:id="105"/>
    <w:p>
      <w:pPr>
        <w:spacing w:after="0"/>
        <w:ind w:left="0"/>
        <w:jc w:val="both"/>
      </w:pPr>
      <w:r>
        <w:rPr>
          <w:rFonts w:ascii="Times New Roman"/>
          <w:b w:val="false"/>
          <w:i w:val="false"/>
          <w:color w:val="000000"/>
          <w:sz w:val="28"/>
        </w:rPr>
        <w:t>
      10. При подготовке биологического обоснования на аквакультуру, интродукцию, реинтродукцию и гибридизацию животных, указываются следующие сведения:</w:t>
      </w:r>
    </w:p>
    <w:bookmarkEnd w:id="105"/>
    <w:bookmarkStart w:name="z114" w:id="106"/>
    <w:p>
      <w:pPr>
        <w:spacing w:after="0"/>
        <w:ind w:left="0"/>
        <w:jc w:val="both"/>
      </w:pPr>
      <w:r>
        <w:rPr>
          <w:rFonts w:ascii="Times New Roman"/>
          <w:b w:val="false"/>
          <w:i w:val="false"/>
          <w:color w:val="000000"/>
          <w:sz w:val="28"/>
        </w:rPr>
        <w:t>
      1) о прошлом и современном ареале вида, возможных взаимоотношениях с другими обитающими на территории видами;</w:t>
      </w:r>
    </w:p>
    <w:bookmarkEnd w:id="106"/>
    <w:bookmarkStart w:name="z115" w:id="107"/>
    <w:p>
      <w:pPr>
        <w:spacing w:after="0"/>
        <w:ind w:left="0"/>
        <w:jc w:val="both"/>
      </w:pPr>
      <w:r>
        <w:rPr>
          <w:rFonts w:ascii="Times New Roman"/>
          <w:b w:val="false"/>
          <w:i w:val="false"/>
          <w:color w:val="000000"/>
          <w:sz w:val="28"/>
        </w:rPr>
        <w:t>
      2) прогноз взаимных влияний с интродукцируемым видом, рыбных ресурсов и других водных животных, рекомендации по биотехнике проведения работы, место получения посадочного материала, стадия развития, биологическая и хозяйственная целесообразность вселения, расчет по строительству предприятия и его содержание (экономическая), характеристики водных организмов предлагаемых для вселения (биологическая, экологическая), сроки проведения вселения, хозяйственная, экономическая, промысловая, пищевая и другие характеристики интродукционного объекта, предполагаемое влияние на экосистемы и входящие в ее состав ценные объекты;</w:t>
      </w:r>
    </w:p>
    <w:bookmarkEnd w:id="107"/>
    <w:bookmarkStart w:name="z116" w:id="108"/>
    <w:p>
      <w:pPr>
        <w:spacing w:after="0"/>
        <w:ind w:left="0"/>
        <w:jc w:val="both"/>
      </w:pPr>
      <w:r>
        <w:rPr>
          <w:rFonts w:ascii="Times New Roman"/>
          <w:b w:val="false"/>
          <w:i w:val="false"/>
          <w:color w:val="000000"/>
          <w:sz w:val="28"/>
        </w:rPr>
        <w:t>
      3) болезни объектов вселения и их возможная опасность для фауны и флоры заселяемого водоема и населения данного района, рекомендации по отбору чистой партии объектов вселения, гарантии от вселения непредусмотренных видов;</w:t>
      </w:r>
    </w:p>
    <w:bookmarkEnd w:id="108"/>
    <w:bookmarkStart w:name="z117" w:id="109"/>
    <w:p>
      <w:pPr>
        <w:spacing w:after="0"/>
        <w:ind w:left="0"/>
        <w:jc w:val="both"/>
      </w:pPr>
      <w:r>
        <w:rPr>
          <w:rFonts w:ascii="Times New Roman"/>
          <w:b w:val="false"/>
          <w:i w:val="false"/>
          <w:color w:val="000000"/>
          <w:sz w:val="28"/>
        </w:rPr>
        <w:t>
      4) оценка воздействия на биоценозы в районе планируемой деятельности, природоохранный статус территории.</w:t>
      </w:r>
    </w:p>
    <w:bookmarkEnd w:id="109"/>
    <w:bookmarkStart w:name="z118" w:id="110"/>
    <w:p>
      <w:pPr>
        <w:spacing w:after="0"/>
        <w:ind w:left="0"/>
        <w:jc w:val="both"/>
      </w:pPr>
      <w:r>
        <w:rPr>
          <w:rFonts w:ascii="Times New Roman"/>
          <w:b w:val="false"/>
          <w:i w:val="false"/>
          <w:color w:val="000000"/>
          <w:sz w:val="28"/>
        </w:rPr>
        <w:t>
      11. При определении влияния хозяйственной и иной деятельности на объекты животного мира и среду их обитания приводятся также сведения о предполагаемом характере и степени изменения среды обитания, о сроках воздействия на среду обитания, предлагаемых компенсационных мерах для снижения негативных влияний, экспертная оценка влияния на различные виды и систематические группы видов.</w:t>
      </w:r>
    </w:p>
    <w:bookmarkEnd w:id="110"/>
    <w:bookmarkStart w:name="z119" w:id="111"/>
    <w:p>
      <w:pPr>
        <w:spacing w:after="0"/>
        <w:ind w:left="0"/>
        <w:jc w:val="both"/>
      </w:pPr>
      <w:r>
        <w:rPr>
          <w:rFonts w:ascii="Times New Roman"/>
          <w:b w:val="false"/>
          <w:i w:val="false"/>
          <w:color w:val="000000"/>
          <w:sz w:val="28"/>
        </w:rPr>
        <w:t>
      12. Порядок учета численности и расчета предельно допустимого улова рыбных ресурсов и других водных животных (далее – Порядок учета) применяется при подготовке биологического обоснования по определению предельно допустимого объема изъятия рыбных ресурсов и других водных животных.</w:t>
      </w:r>
    </w:p>
    <w:bookmarkEnd w:id="111"/>
    <w:bookmarkStart w:name="z120" w:id="112"/>
    <w:p>
      <w:pPr>
        <w:spacing w:after="0"/>
        <w:ind w:left="0"/>
        <w:jc w:val="both"/>
      </w:pPr>
      <w:r>
        <w:rPr>
          <w:rFonts w:ascii="Times New Roman"/>
          <w:b w:val="false"/>
          <w:i w:val="false"/>
          <w:color w:val="000000"/>
          <w:sz w:val="28"/>
        </w:rPr>
        <w:t xml:space="preserve">
      13. Учет рыбных ресурсов и других водных животных проводится на всех водоемах, с отражением их особенностей. Учетные съемки следует проводить активными орудиями лова (исследовательские и промысловые закидные невода и тралы), а при невозможности – ставными и сплавными сетями. На реках, в которых обитают проходные виды рыб (осетровые, растительноядные, жерех), совершающие массовые нерестовые миграции (Жайык, Сырдария, Иле), исследования проводятся закидными неводами и сплавными сетями, в прочих реках – ставными и сплавными сетями. В Каспийском море исследования проводятся научно–исследовательскими тралами. В крупных водоемах результаты исследований представляются по рыбопромысловым или географическим районам, в малых и средних – в целом по водоему. </w:t>
      </w:r>
    </w:p>
    <w:bookmarkEnd w:id="112"/>
    <w:bookmarkStart w:name="z121" w:id="113"/>
    <w:p>
      <w:pPr>
        <w:spacing w:after="0"/>
        <w:ind w:left="0"/>
        <w:jc w:val="both"/>
      </w:pPr>
      <w:r>
        <w:rPr>
          <w:rFonts w:ascii="Times New Roman"/>
          <w:b w:val="false"/>
          <w:i w:val="false"/>
          <w:color w:val="000000"/>
          <w:sz w:val="28"/>
        </w:rPr>
        <w:t>
      В водоемах республиканского и международного значения, для проверки достоверности результатов определения численности рыб, оценку численности необходимо проводить двумя методами – основным и вспомогательным.</w:t>
      </w:r>
    </w:p>
    <w:bookmarkEnd w:id="113"/>
    <w:bookmarkStart w:name="z122" w:id="114"/>
    <w:p>
      <w:pPr>
        <w:spacing w:after="0"/>
        <w:ind w:left="0"/>
        <w:jc w:val="both"/>
      </w:pPr>
      <w:r>
        <w:rPr>
          <w:rFonts w:ascii="Times New Roman"/>
          <w:b w:val="false"/>
          <w:i w:val="false"/>
          <w:color w:val="000000"/>
          <w:sz w:val="28"/>
        </w:rPr>
        <w:t>
      14. Достоверность полученных результатов определяется репрезентативностью собранного материала. В самом общем случае, материал считается репрезентативным, если площадь учетной съемки составляет не менее 0,05-0,1% от площади водоема, количество подвергнутых биологическому анализу особей рыб от 10 до 25 экземпляров на каждую возрастную (размерную) группу (за исключением рыб старшего возраста, выбывающих из промысла и категории редких и находящихся под угрозой исчезновения видов рыб). В этом случае, ошибка не превысит принятой в биологических исследованиях величины в 20%. Статистическая обработка материалов проводится по общепризнанным пособиям.</w:t>
      </w:r>
    </w:p>
    <w:bookmarkEnd w:id="114"/>
    <w:bookmarkStart w:name="z123" w:id="115"/>
    <w:p>
      <w:pPr>
        <w:spacing w:after="0"/>
        <w:ind w:left="0"/>
        <w:jc w:val="both"/>
      </w:pPr>
      <w:r>
        <w:rPr>
          <w:rFonts w:ascii="Times New Roman"/>
          <w:b w:val="false"/>
          <w:i w:val="false"/>
          <w:color w:val="000000"/>
          <w:sz w:val="28"/>
        </w:rPr>
        <w:t>
      15. В отчете отражаются географические и морфологические сведения о водоеме (географические координаты, длина, ширина, площадь, изрезанность берегов, степень зарастаемости, глубины и другие сведения). Для крупных водоемов все данные приводятся как в целом, так и по отдельным частям. При планировании исследований, составляется сетка станций с ее обоснованием, все станции должны иметь географические координаты.</w:t>
      </w:r>
    </w:p>
    <w:bookmarkEnd w:id="115"/>
    <w:bookmarkStart w:name="z124" w:id="116"/>
    <w:p>
      <w:pPr>
        <w:spacing w:after="0"/>
        <w:ind w:left="0"/>
        <w:jc w:val="both"/>
      </w:pPr>
      <w:r>
        <w:rPr>
          <w:rFonts w:ascii="Times New Roman"/>
          <w:b w:val="false"/>
          <w:i w:val="false"/>
          <w:color w:val="000000"/>
          <w:sz w:val="28"/>
        </w:rPr>
        <w:t>
      16. Для учета рыбных ресурсов и других водных животных, а также для прогноза будущих уловов собираются и анализируются прямые (численность и биологические показатели рыб) и косвенные данные (гидрометеорологические условия, гидрохимические, гидробиологические, их тиопатологические параметры, сроки и условия нереста, урожайность молоди рыб).</w:t>
      </w:r>
    </w:p>
    <w:bookmarkEnd w:id="116"/>
    <w:bookmarkStart w:name="z125" w:id="117"/>
    <w:p>
      <w:pPr>
        <w:spacing w:after="0"/>
        <w:ind w:left="0"/>
        <w:jc w:val="both"/>
      </w:pPr>
      <w:r>
        <w:rPr>
          <w:rFonts w:ascii="Times New Roman"/>
          <w:b w:val="false"/>
          <w:i w:val="false"/>
          <w:color w:val="000000"/>
          <w:sz w:val="28"/>
        </w:rPr>
        <w:t>
      17. Расчет предельно допустимого объема изъятия животных производится для пользователя животным миром в отдельности, на основе учета численности животных, объективных многолетних данных изучения тенденции динамики популяции и изменения среды обитания, с учетом возможного ущерба биологическому разнообразию.</w:t>
      </w:r>
    </w:p>
    <w:bookmarkEnd w:id="117"/>
    <w:bookmarkStart w:name="z126" w:id="118"/>
    <w:p>
      <w:pPr>
        <w:spacing w:after="0"/>
        <w:ind w:left="0"/>
        <w:jc w:val="both"/>
      </w:pPr>
      <w:r>
        <w:rPr>
          <w:rFonts w:ascii="Times New Roman"/>
          <w:b w:val="false"/>
          <w:i w:val="false"/>
          <w:color w:val="000000"/>
          <w:sz w:val="28"/>
        </w:rPr>
        <w:t>
      При расчете предельно допустимого объема изъятия объектов животного мира для популяций (видов) рыб, состояние запасов которых оценивается как критическое, используются граничные ориентиры запаса по биологическим показателям рыб и применяются пониженные коэффициенты изьятия запаса, составляющие 0,5 % от общей смертности.</w:t>
      </w:r>
    </w:p>
    <w:bookmarkEnd w:id="118"/>
    <w:bookmarkStart w:name="z127" w:id="119"/>
    <w:p>
      <w:pPr>
        <w:spacing w:after="0"/>
        <w:ind w:left="0"/>
        <w:jc w:val="both"/>
      </w:pPr>
      <w:r>
        <w:rPr>
          <w:rFonts w:ascii="Times New Roman"/>
          <w:b w:val="false"/>
          <w:i w:val="false"/>
          <w:color w:val="000000"/>
          <w:sz w:val="28"/>
        </w:rPr>
        <w:t>
      18. Одним из них важнейшими для прогнозных исследований являются показатели уровня воды, для рек также объем стока. Анализ динамики уровня воды в водоеме за текущий и ряд предыдущих лет позволяет прогнозировать тенденции его изменения и влияние на состояние рыбных ресурсов водоема. Ход уровня воды в весенний период позволяет оценить условия и эффективность нереста рыб. Гидрологические параметры представляются в виде таблиц или графиков.</w:t>
      </w:r>
    </w:p>
    <w:bookmarkEnd w:id="119"/>
    <w:bookmarkStart w:name="z128" w:id="120"/>
    <w:p>
      <w:pPr>
        <w:spacing w:after="0"/>
        <w:ind w:left="0"/>
        <w:jc w:val="both"/>
      </w:pPr>
      <w:r>
        <w:rPr>
          <w:rFonts w:ascii="Times New Roman"/>
          <w:b w:val="false"/>
          <w:i w:val="false"/>
          <w:color w:val="000000"/>
          <w:sz w:val="28"/>
        </w:rPr>
        <w:t>
      19. Важными при ресурсных исследованиях являются гидрохимические показатели. Они позволяют оценить качество водной среды для гидробионтов, тенденции его улучшения или ухудшения, предпочтительные места обитания для рыб в разных участках водоема, выявить заморные явления, оценить степень деградации водной среды под воздействием загрязнения.</w:t>
      </w:r>
    </w:p>
    <w:bookmarkEnd w:id="120"/>
    <w:bookmarkStart w:name="z129" w:id="121"/>
    <w:p>
      <w:pPr>
        <w:spacing w:after="0"/>
        <w:ind w:left="0"/>
        <w:jc w:val="both"/>
      </w:pPr>
      <w:r>
        <w:rPr>
          <w:rFonts w:ascii="Times New Roman"/>
          <w:b w:val="false"/>
          <w:i w:val="false"/>
          <w:color w:val="000000"/>
          <w:sz w:val="28"/>
        </w:rPr>
        <w:t>
      20. Отбор проб на гидрохимический анализ производится по общепринятым методикам на всех станциях исследований. Пробы отбираются из поверхностного и придонного слоя воды (при помощи пробоотборной системы и батометра).</w:t>
      </w:r>
    </w:p>
    <w:bookmarkEnd w:id="121"/>
    <w:bookmarkStart w:name="z130" w:id="122"/>
    <w:p>
      <w:pPr>
        <w:spacing w:after="0"/>
        <w:ind w:left="0"/>
        <w:jc w:val="both"/>
      </w:pPr>
      <w:r>
        <w:rPr>
          <w:rFonts w:ascii="Times New Roman"/>
          <w:b w:val="false"/>
          <w:i w:val="false"/>
          <w:color w:val="000000"/>
          <w:sz w:val="28"/>
        </w:rPr>
        <w:t xml:space="preserve">
      21. При отборе проб измеряется температура воды – у поверхности термометром в родниковой оправе, на глубине термометром в батометре. Также проводятся визуальные наблюдения характеристик воды (регистрация нефтяной пленки на воде, скоплений отмерших водорослей, повышенной взмученности и вспененности воды, и других показателей). </w:t>
      </w:r>
    </w:p>
    <w:bookmarkEnd w:id="122"/>
    <w:bookmarkStart w:name="z131" w:id="123"/>
    <w:p>
      <w:pPr>
        <w:spacing w:after="0"/>
        <w:ind w:left="0"/>
        <w:jc w:val="both"/>
      </w:pPr>
      <w:r>
        <w:rPr>
          <w:rFonts w:ascii="Times New Roman"/>
          <w:b w:val="false"/>
          <w:i w:val="false"/>
          <w:color w:val="000000"/>
          <w:sz w:val="28"/>
        </w:rPr>
        <w:t xml:space="preserve">
      22. Определение содержания растворенного в воде кислорода производится на месте кислородомером, водородного показателя – рН–метром. </w:t>
      </w:r>
    </w:p>
    <w:bookmarkEnd w:id="123"/>
    <w:bookmarkStart w:name="z132" w:id="124"/>
    <w:p>
      <w:pPr>
        <w:spacing w:after="0"/>
        <w:ind w:left="0"/>
        <w:jc w:val="both"/>
      </w:pPr>
      <w:r>
        <w:rPr>
          <w:rFonts w:ascii="Times New Roman"/>
          <w:b w:val="false"/>
          <w:i w:val="false"/>
          <w:color w:val="000000"/>
          <w:sz w:val="28"/>
        </w:rPr>
        <w:t>
      Пробы воды доставляются в лабораторию для последующего анализа на содержание:</w:t>
      </w:r>
    </w:p>
    <w:bookmarkEnd w:id="124"/>
    <w:bookmarkStart w:name="z133" w:id="125"/>
    <w:p>
      <w:pPr>
        <w:spacing w:after="0"/>
        <w:ind w:left="0"/>
        <w:jc w:val="both"/>
      </w:pPr>
      <w:r>
        <w:rPr>
          <w:rFonts w:ascii="Times New Roman"/>
          <w:b w:val="false"/>
          <w:i w:val="false"/>
          <w:color w:val="000000"/>
          <w:sz w:val="28"/>
        </w:rPr>
        <w:t xml:space="preserve">
      – основных ионов (кальций, магний, калий–натрий, гидрокарбонаты, хлориды, сульфаты) и других показателей; </w:t>
      </w:r>
    </w:p>
    <w:bookmarkEnd w:id="125"/>
    <w:bookmarkStart w:name="z134" w:id="126"/>
    <w:p>
      <w:pPr>
        <w:spacing w:after="0"/>
        <w:ind w:left="0"/>
        <w:jc w:val="both"/>
      </w:pPr>
      <w:r>
        <w:rPr>
          <w:rFonts w:ascii="Times New Roman"/>
          <w:b w:val="false"/>
          <w:i w:val="false"/>
          <w:color w:val="000000"/>
          <w:sz w:val="28"/>
        </w:rPr>
        <w:t>
      – биогенов (аммонийный азот, нитраты, нитриты, фосфаты).</w:t>
      </w:r>
    </w:p>
    <w:bookmarkEnd w:id="126"/>
    <w:bookmarkStart w:name="z135" w:id="127"/>
    <w:p>
      <w:pPr>
        <w:spacing w:after="0"/>
        <w:ind w:left="0"/>
        <w:jc w:val="both"/>
      </w:pPr>
      <w:r>
        <w:rPr>
          <w:rFonts w:ascii="Times New Roman"/>
          <w:b w:val="false"/>
          <w:i w:val="false"/>
          <w:color w:val="000000"/>
          <w:sz w:val="28"/>
        </w:rPr>
        <w:t xml:space="preserve">
      23. Определение группы воды по жесткости проводится по соответствующим методикам. Соответствие результатов анализов рыбохозяйственным предельно-допустимой концентрации (далее – ПДК) проводится по общепринятому стандарту. Результаты представляются в виде таблицы (таблица 1). Результаты должны представляться как в целом по водоему, так и по отдельным его частям. При многолетних исследованиях, предоставляется таблица, где представлены данные за ряд лет. Проводится сравнительный анализ. В случае наличия, приводятся сведения о загрязнении водоемов по следующим основным компонентам – тяжелые металлы, нефтепродукты, пестициды. </w:t>
      </w:r>
    </w:p>
    <w:bookmarkEnd w:id="127"/>
    <w:bookmarkStart w:name="z136" w:id="128"/>
    <w:p>
      <w:pPr>
        <w:spacing w:after="0"/>
        <w:ind w:left="0"/>
        <w:jc w:val="left"/>
      </w:pPr>
      <w:r>
        <w:rPr>
          <w:rFonts w:ascii="Times New Roman"/>
          <w:b/>
          <w:i w:val="false"/>
          <w:color w:val="000000"/>
        </w:rPr>
        <w:t xml:space="preserve"> Таблица 1. Результаты гидрохимических исследований</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или створ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(водородный показатель)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Растворенные газы, миллиграмм/ дециметр3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Биогенные соединения, миллиграмм/ дециметр3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Органическое вещество, миллиграмм/ дециметр3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Минерализация воды, миллиграмм/ дециметр3</w:t>
            </w:r>
          </w:p>
        </w:tc>
      </w:tr>
    </w:tbl>
    <w:bookmarkStart w:name="z137" w:id="129"/>
    <w:p>
      <w:pPr>
        <w:spacing w:after="0"/>
        <w:ind w:left="0"/>
        <w:jc w:val="both"/>
      </w:pPr>
      <w:r>
        <w:rPr>
          <w:rFonts w:ascii="Times New Roman"/>
          <w:b w:val="false"/>
          <w:i w:val="false"/>
          <w:color w:val="000000"/>
          <w:sz w:val="28"/>
        </w:rPr>
        <w:t>
      24. Кормовая база рыб состоит из фитопланктона, зоопланктона, зообентоса, нектобентоса, перифитона. При этом, важнейшими элементами питания рыб являются зоопланктон и зообентос, состояние сообществ которых и изучается в прогнозных исследованиях. В отдельных водоемах, значительное место в питании рыб занимает нектобентос. В таких водоемах изучается и нектобентос.</w:t>
      </w:r>
    </w:p>
    <w:bookmarkEnd w:id="129"/>
    <w:bookmarkStart w:name="z138" w:id="130"/>
    <w:p>
      <w:pPr>
        <w:spacing w:after="0"/>
        <w:ind w:left="0"/>
        <w:jc w:val="both"/>
      </w:pPr>
      <w:r>
        <w:rPr>
          <w:rFonts w:ascii="Times New Roman"/>
          <w:b w:val="false"/>
          <w:i w:val="false"/>
          <w:color w:val="000000"/>
          <w:sz w:val="28"/>
        </w:rPr>
        <w:t>
      25. Количественные пробы зоопланктона и зообентоса отбираются в соответствии с общепринятыми методиками в данной области. Гидробиологические пробы отбираются из двух биотопов: прибрежного (литораль) и удаленного от берегов (пелагиаль, бенталь).</w:t>
      </w:r>
    </w:p>
    <w:bookmarkEnd w:id="130"/>
    <w:bookmarkStart w:name="z139" w:id="131"/>
    <w:p>
      <w:pPr>
        <w:spacing w:after="0"/>
        <w:ind w:left="0"/>
        <w:jc w:val="both"/>
      </w:pPr>
      <w:r>
        <w:rPr>
          <w:rFonts w:ascii="Times New Roman"/>
          <w:b w:val="false"/>
          <w:i w:val="false"/>
          <w:color w:val="000000"/>
          <w:sz w:val="28"/>
        </w:rPr>
        <w:t>
      26. Пробы зоопланктона отбираются сетью Джеди вертикальным протягиванием от дна до поверхности. Консервированные пробы зоопланктона доставляются в лабораторию для последующего изучения следующих параметров:</w:t>
      </w:r>
    </w:p>
    <w:bookmarkEnd w:id="131"/>
    <w:bookmarkStart w:name="z140" w:id="132"/>
    <w:p>
      <w:pPr>
        <w:spacing w:after="0"/>
        <w:ind w:left="0"/>
        <w:jc w:val="both"/>
      </w:pPr>
      <w:r>
        <w:rPr>
          <w:rFonts w:ascii="Times New Roman"/>
          <w:b w:val="false"/>
          <w:i w:val="false"/>
          <w:color w:val="000000"/>
          <w:sz w:val="28"/>
        </w:rPr>
        <w:t xml:space="preserve">
      видовой состав; </w:t>
      </w:r>
    </w:p>
    <w:bookmarkEnd w:id="132"/>
    <w:bookmarkStart w:name="z141" w:id="133"/>
    <w:p>
      <w:pPr>
        <w:spacing w:after="0"/>
        <w:ind w:left="0"/>
        <w:jc w:val="both"/>
      </w:pPr>
      <w:r>
        <w:rPr>
          <w:rFonts w:ascii="Times New Roman"/>
          <w:b w:val="false"/>
          <w:i w:val="false"/>
          <w:color w:val="000000"/>
          <w:sz w:val="28"/>
        </w:rPr>
        <w:t>
      общая численность сообщества;</w:t>
      </w:r>
    </w:p>
    <w:bookmarkEnd w:id="133"/>
    <w:bookmarkStart w:name="z142" w:id="134"/>
    <w:p>
      <w:pPr>
        <w:spacing w:after="0"/>
        <w:ind w:left="0"/>
        <w:jc w:val="both"/>
      </w:pPr>
      <w:r>
        <w:rPr>
          <w:rFonts w:ascii="Times New Roman"/>
          <w:b w:val="false"/>
          <w:i w:val="false"/>
          <w:color w:val="000000"/>
          <w:sz w:val="28"/>
        </w:rPr>
        <w:t>
      общая биомасса;</w:t>
      </w:r>
    </w:p>
    <w:bookmarkEnd w:id="134"/>
    <w:bookmarkStart w:name="z143" w:id="135"/>
    <w:p>
      <w:pPr>
        <w:spacing w:after="0"/>
        <w:ind w:left="0"/>
        <w:jc w:val="both"/>
      </w:pPr>
      <w:r>
        <w:rPr>
          <w:rFonts w:ascii="Times New Roman"/>
          <w:b w:val="false"/>
          <w:i w:val="false"/>
          <w:color w:val="000000"/>
          <w:sz w:val="28"/>
        </w:rPr>
        <w:t>
      состав доминантов (доминирующих групп и видов);</w:t>
      </w:r>
    </w:p>
    <w:bookmarkEnd w:id="135"/>
    <w:bookmarkStart w:name="z144" w:id="136"/>
    <w:p>
      <w:pPr>
        <w:spacing w:after="0"/>
        <w:ind w:left="0"/>
        <w:jc w:val="both"/>
      </w:pPr>
      <w:r>
        <w:rPr>
          <w:rFonts w:ascii="Times New Roman"/>
          <w:b w:val="false"/>
          <w:i w:val="false"/>
          <w:color w:val="000000"/>
          <w:sz w:val="28"/>
        </w:rPr>
        <w:t>
      численность основных групп и видов;</w:t>
      </w:r>
    </w:p>
    <w:bookmarkEnd w:id="136"/>
    <w:bookmarkStart w:name="z145" w:id="137"/>
    <w:p>
      <w:pPr>
        <w:spacing w:after="0"/>
        <w:ind w:left="0"/>
        <w:jc w:val="both"/>
      </w:pPr>
      <w:r>
        <w:rPr>
          <w:rFonts w:ascii="Times New Roman"/>
          <w:b w:val="false"/>
          <w:i w:val="false"/>
          <w:color w:val="000000"/>
          <w:sz w:val="28"/>
        </w:rPr>
        <w:t>
      биомасса основных групп и видов;</w:t>
      </w:r>
    </w:p>
    <w:bookmarkEnd w:id="137"/>
    <w:bookmarkStart w:name="z146" w:id="138"/>
    <w:p>
      <w:pPr>
        <w:spacing w:after="0"/>
        <w:ind w:left="0"/>
        <w:jc w:val="both"/>
      </w:pPr>
      <w:r>
        <w:rPr>
          <w:rFonts w:ascii="Times New Roman"/>
          <w:b w:val="false"/>
          <w:i w:val="false"/>
          <w:color w:val="000000"/>
          <w:sz w:val="28"/>
        </w:rPr>
        <w:t>
      количественное и качественное распределение по зонам.</w:t>
      </w:r>
    </w:p>
    <w:bookmarkEnd w:id="138"/>
    <w:bookmarkStart w:name="z147" w:id="139"/>
    <w:p>
      <w:pPr>
        <w:spacing w:after="0"/>
        <w:ind w:left="0"/>
        <w:jc w:val="both"/>
      </w:pPr>
      <w:r>
        <w:rPr>
          <w:rFonts w:ascii="Times New Roman"/>
          <w:b w:val="false"/>
          <w:i w:val="false"/>
          <w:color w:val="000000"/>
          <w:sz w:val="28"/>
        </w:rPr>
        <w:t>
      27. Пробы макрозообентоса отбираются дночерпателем площадью раскрытия 0,025 метров2. Консервированные пробы доставляются в лабораторию для последующего изучения следующих параметров:</w:t>
      </w:r>
    </w:p>
    <w:bookmarkEnd w:id="139"/>
    <w:bookmarkStart w:name="z148" w:id="140"/>
    <w:p>
      <w:pPr>
        <w:spacing w:after="0"/>
        <w:ind w:left="0"/>
        <w:jc w:val="both"/>
      </w:pPr>
      <w:r>
        <w:rPr>
          <w:rFonts w:ascii="Times New Roman"/>
          <w:b w:val="false"/>
          <w:i w:val="false"/>
          <w:color w:val="000000"/>
          <w:sz w:val="28"/>
        </w:rPr>
        <w:t>
      видовой состав;</w:t>
      </w:r>
    </w:p>
    <w:bookmarkEnd w:id="140"/>
    <w:bookmarkStart w:name="z149" w:id="141"/>
    <w:p>
      <w:pPr>
        <w:spacing w:after="0"/>
        <w:ind w:left="0"/>
        <w:jc w:val="both"/>
      </w:pPr>
      <w:r>
        <w:rPr>
          <w:rFonts w:ascii="Times New Roman"/>
          <w:b w:val="false"/>
          <w:i w:val="false"/>
          <w:color w:val="000000"/>
          <w:sz w:val="28"/>
        </w:rPr>
        <w:t>
      общая численность сообщества;</w:t>
      </w:r>
    </w:p>
    <w:bookmarkEnd w:id="141"/>
    <w:bookmarkStart w:name="z150" w:id="142"/>
    <w:p>
      <w:pPr>
        <w:spacing w:after="0"/>
        <w:ind w:left="0"/>
        <w:jc w:val="both"/>
      </w:pPr>
      <w:r>
        <w:rPr>
          <w:rFonts w:ascii="Times New Roman"/>
          <w:b w:val="false"/>
          <w:i w:val="false"/>
          <w:color w:val="000000"/>
          <w:sz w:val="28"/>
        </w:rPr>
        <w:t>
      общая биомасса;</w:t>
      </w:r>
    </w:p>
    <w:bookmarkEnd w:id="142"/>
    <w:bookmarkStart w:name="z151" w:id="143"/>
    <w:p>
      <w:pPr>
        <w:spacing w:after="0"/>
        <w:ind w:left="0"/>
        <w:jc w:val="both"/>
      </w:pPr>
      <w:r>
        <w:rPr>
          <w:rFonts w:ascii="Times New Roman"/>
          <w:b w:val="false"/>
          <w:i w:val="false"/>
          <w:color w:val="000000"/>
          <w:sz w:val="28"/>
        </w:rPr>
        <w:t>
      состав доминантов (доминирующих групп и видов);</w:t>
      </w:r>
    </w:p>
    <w:bookmarkEnd w:id="143"/>
    <w:bookmarkStart w:name="z152" w:id="144"/>
    <w:p>
      <w:pPr>
        <w:spacing w:after="0"/>
        <w:ind w:left="0"/>
        <w:jc w:val="both"/>
      </w:pPr>
      <w:r>
        <w:rPr>
          <w:rFonts w:ascii="Times New Roman"/>
          <w:b w:val="false"/>
          <w:i w:val="false"/>
          <w:color w:val="000000"/>
          <w:sz w:val="28"/>
        </w:rPr>
        <w:t>
      численность основных групп и видов;</w:t>
      </w:r>
    </w:p>
    <w:bookmarkEnd w:id="144"/>
    <w:bookmarkStart w:name="z153" w:id="145"/>
    <w:p>
      <w:pPr>
        <w:spacing w:after="0"/>
        <w:ind w:left="0"/>
        <w:jc w:val="both"/>
      </w:pPr>
      <w:r>
        <w:rPr>
          <w:rFonts w:ascii="Times New Roman"/>
          <w:b w:val="false"/>
          <w:i w:val="false"/>
          <w:color w:val="000000"/>
          <w:sz w:val="28"/>
        </w:rPr>
        <w:t>
      биомасса основных групп и видов;</w:t>
      </w:r>
    </w:p>
    <w:bookmarkEnd w:id="145"/>
    <w:bookmarkStart w:name="z154" w:id="146"/>
    <w:p>
      <w:pPr>
        <w:spacing w:after="0"/>
        <w:ind w:left="0"/>
        <w:jc w:val="both"/>
      </w:pPr>
      <w:r>
        <w:rPr>
          <w:rFonts w:ascii="Times New Roman"/>
          <w:b w:val="false"/>
          <w:i w:val="false"/>
          <w:color w:val="000000"/>
          <w:sz w:val="28"/>
        </w:rPr>
        <w:t>
      количественное и качественное распределение по зонам.</w:t>
      </w:r>
    </w:p>
    <w:bookmarkEnd w:id="146"/>
    <w:bookmarkStart w:name="z155" w:id="147"/>
    <w:p>
      <w:pPr>
        <w:spacing w:after="0"/>
        <w:ind w:left="0"/>
        <w:jc w:val="both"/>
      </w:pPr>
      <w:r>
        <w:rPr>
          <w:rFonts w:ascii="Times New Roman"/>
          <w:b w:val="false"/>
          <w:i w:val="false"/>
          <w:color w:val="000000"/>
          <w:sz w:val="28"/>
        </w:rPr>
        <w:t>
      28. Пробы нектобентоса отбираются ихтиопланктонной конусной сетью или бимтралом. Консервированные пробы доставляются в лабораторию для последующего изучения следующих параметров:</w:t>
      </w:r>
    </w:p>
    <w:bookmarkEnd w:id="147"/>
    <w:bookmarkStart w:name="z156" w:id="148"/>
    <w:p>
      <w:pPr>
        <w:spacing w:after="0"/>
        <w:ind w:left="0"/>
        <w:jc w:val="both"/>
      </w:pPr>
      <w:r>
        <w:rPr>
          <w:rFonts w:ascii="Times New Roman"/>
          <w:b w:val="false"/>
          <w:i w:val="false"/>
          <w:color w:val="000000"/>
          <w:sz w:val="28"/>
        </w:rPr>
        <w:t>
      видовой состав;</w:t>
      </w:r>
    </w:p>
    <w:bookmarkEnd w:id="148"/>
    <w:bookmarkStart w:name="z157" w:id="149"/>
    <w:p>
      <w:pPr>
        <w:spacing w:after="0"/>
        <w:ind w:left="0"/>
        <w:jc w:val="both"/>
      </w:pPr>
      <w:r>
        <w:rPr>
          <w:rFonts w:ascii="Times New Roman"/>
          <w:b w:val="false"/>
          <w:i w:val="false"/>
          <w:color w:val="000000"/>
          <w:sz w:val="28"/>
        </w:rPr>
        <w:t>
      общая численность сообщества;</w:t>
      </w:r>
    </w:p>
    <w:bookmarkEnd w:id="149"/>
    <w:bookmarkStart w:name="z158" w:id="150"/>
    <w:p>
      <w:pPr>
        <w:spacing w:after="0"/>
        <w:ind w:left="0"/>
        <w:jc w:val="both"/>
      </w:pPr>
      <w:r>
        <w:rPr>
          <w:rFonts w:ascii="Times New Roman"/>
          <w:b w:val="false"/>
          <w:i w:val="false"/>
          <w:color w:val="000000"/>
          <w:sz w:val="28"/>
        </w:rPr>
        <w:t>
      общая биомасса;</w:t>
      </w:r>
    </w:p>
    <w:bookmarkEnd w:id="150"/>
    <w:bookmarkStart w:name="z159" w:id="151"/>
    <w:p>
      <w:pPr>
        <w:spacing w:after="0"/>
        <w:ind w:left="0"/>
        <w:jc w:val="both"/>
      </w:pPr>
      <w:r>
        <w:rPr>
          <w:rFonts w:ascii="Times New Roman"/>
          <w:b w:val="false"/>
          <w:i w:val="false"/>
          <w:color w:val="000000"/>
          <w:sz w:val="28"/>
        </w:rPr>
        <w:t>
      состав доминантов (доминирующих групп и видов);</w:t>
      </w:r>
    </w:p>
    <w:bookmarkEnd w:id="151"/>
    <w:bookmarkStart w:name="z160" w:id="152"/>
    <w:p>
      <w:pPr>
        <w:spacing w:after="0"/>
        <w:ind w:left="0"/>
        <w:jc w:val="both"/>
      </w:pPr>
      <w:r>
        <w:rPr>
          <w:rFonts w:ascii="Times New Roman"/>
          <w:b w:val="false"/>
          <w:i w:val="false"/>
          <w:color w:val="000000"/>
          <w:sz w:val="28"/>
        </w:rPr>
        <w:t>
      численность основных групп и видов;</w:t>
      </w:r>
    </w:p>
    <w:bookmarkEnd w:id="152"/>
    <w:bookmarkStart w:name="z161" w:id="153"/>
    <w:p>
      <w:pPr>
        <w:spacing w:after="0"/>
        <w:ind w:left="0"/>
        <w:jc w:val="both"/>
      </w:pPr>
      <w:r>
        <w:rPr>
          <w:rFonts w:ascii="Times New Roman"/>
          <w:b w:val="false"/>
          <w:i w:val="false"/>
          <w:color w:val="000000"/>
          <w:sz w:val="28"/>
        </w:rPr>
        <w:t>
      биомасса основных групп и видов;</w:t>
      </w:r>
    </w:p>
    <w:bookmarkEnd w:id="153"/>
    <w:bookmarkStart w:name="z162" w:id="154"/>
    <w:p>
      <w:pPr>
        <w:spacing w:after="0"/>
        <w:ind w:left="0"/>
        <w:jc w:val="both"/>
      </w:pPr>
      <w:r>
        <w:rPr>
          <w:rFonts w:ascii="Times New Roman"/>
          <w:b w:val="false"/>
          <w:i w:val="false"/>
          <w:color w:val="000000"/>
          <w:sz w:val="28"/>
        </w:rPr>
        <w:t>
      количественное и качественное распределение по зонам.</w:t>
      </w:r>
    </w:p>
    <w:bookmarkEnd w:id="154"/>
    <w:bookmarkStart w:name="z163" w:id="155"/>
    <w:p>
      <w:pPr>
        <w:spacing w:after="0"/>
        <w:ind w:left="0"/>
        <w:jc w:val="both"/>
      </w:pPr>
      <w:r>
        <w:rPr>
          <w:rFonts w:ascii="Times New Roman"/>
          <w:b w:val="false"/>
          <w:i w:val="false"/>
          <w:color w:val="000000"/>
          <w:sz w:val="28"/>
        </w:rPr>
        <w:t>
      29. В отчете приводится видовой состав планктона и зообентоса – кормовой базы рыб водоемов, с оценкой качественных изменений (динамика видового состава, смена доминантов) (таблица 2).</w:t>
      </w:r>
    </w:p>
    <w:bookmarkEnd w:id="155"/>
    <w:bookmarkStart w:name="z164" w:id="156"/>
    <w:p>
      <w:pPr>
        <w:spacing w:after="0"/>
        <w:ind w:left="0"/>
        <w:jc w:val="left"/>
      </w:pPr>
      <w:r>
        <w:rPr>
          <w:rFonts w:ascii="Times New Roman"/>
          <w:b/>
          <w:i w:val="false"/>
          <w:color w:val="000000"/>
        </w:rPr>
        <w:t xml:space="preserve"> Таблица 2. Таксономический состав и частота встречаемости зоопланктона</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встречаемости,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Rotifera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Cladocera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Copepoda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57"/>
    <w:p>
      <w:pPr>
        <w:spacing w:after="0"/>
        <w:ind w:left="0"/>
        <w:jc w:val="both"/>
      </w:pPr>
      <w:r>
        <w:rPr>
          <w:rFonts w:ascii="Times New Roman"/>
          <w:b w:val="false"/>
          <w:i w:val="false"/>
          <w:color w:val="000000"/>
          <w:sz w:val="28"/>
        </w:rPr>
        <w:t>
      30. Количественные показатели (численность, биомасса) приводятся сначала по каждой станции отдельно (таблица 3), а затем в целом по водоему (таблица 4).</w:t>
      </w:r>
    </w:p>
    <w:bookmarkEnd w:id="157"/>
    <w:bookmarkStart w:name="z166" w:id="158"/>
    <w:p>
      <w:pPr>
        <w:spacing w:after="0"/>
        <w:ind w:left="0"/>
        <w:jc w:val="left"/>
      </w:pPr>
      <w:r>
        <w:rPr>
          <w:rFonts w:ascii="Times New Roman"/>
          <w:b/>
          <w:i w:val="false"/>
          <w:color w:val="000000"/>
        </w:rPr>
        <w:t xml:space="preserve"> Таблица 3. Значения численности и биомассы зоопланктона (зообентоса) по станциям</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зоопланктеров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4</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тысяча экземпляров/ метр3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 миллиграмм/ метр3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тысяча экземпляров/ метр3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 миллиграмм/ метр3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тысяча экземпляров/ метр3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 миллиграмм/ метр3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тысяча экземпляров/ метр3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 миллиграмм/ метр3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Rotifera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Copepoda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Cladocera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59"/>
    <w:p>
      <w:pPr>
        <w:spacing w:after="0"/>
        <w:ind w:left="0"/>
        <w:jc w:val="left"/>
      </w:pPr>
      <w:r>
        <w:rPr>
          <w:rFonts w:ascii="Times New Roman"/>
          <w:b/>
          <w:i w:val="false"/>
          <w:color w:val="000000"/>
        </w:rPr>
        <w:t xml:space="preserve"> Таблица 4. Характеристика сообщества кормовых для рыб организмов (отдельно для планктона и бентоса)</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тысяча экземпляр/метр3; тысяча экземпляр/метр2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 миллиграмм/метр3; миллиграмм/метр2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60"/>
    <w:p>
      <w:pPr>
        <w:spacing w:after="0"/>
        <w:ind w:left="0"/>
        <w:jc w:val="both"/>
      </w:pPr>
      <w:r>
        <w:rPr>
          <w:rFonts w:ascii="Times New Roman"/>
          <w:b w:val="false"/>
          <w:i w:val="false"/>
          <w:color w:val="000000"/>
          <w:sz w:val="28"/>
        </w:rPr>
        <w:t>
      31. При неоднократных наблюдениях на водоеме приводится сравнительный анализ кормовой базы рыб за ряд лет. Приводятся основные индексы экологического состояния – Шеннона–Уивера, сапробности. Данные по питанию рыб – по одному промысловому виду рыб (планктофагов, бентофагов, хищников). Анализ обеспеченности рыб кормовыми объектами в водоеме. При исследовании питания рыб рассматриваются следующие основные параметры: cпектр питания – видовой состав съеденной пищи, доминанты – избирательность или излюбленные обьекты питания (в %), значимость всех остальных компонентов питания (в %), частота встречаемости компонентов (f, %), индекс наполнения кишечников рыб – отношение веса съеденного корма к весу рыбы (q).</w:t>
      </w:r>
    </w:p>
    <w:bookmarkEnd w:id="160"/>
    <w:bookmarkStart w:name="z169" w:id="161"/>
    <w:p>
      <w:pPr>
        <w:spacing w:after="0"/>
        <w:ind w:left="0"/>
        <w:jc w:val="both"/>
      </w:pPr>
      <w:r>
        <w:rPr>
          <w:rFonts w:ascii="Times New Roman"/>
          <w:b w:val="false"/>
          <w:i w:val="false"/>
          <w:color w:val="000000"/>
          <w:sz w:val="28"/>
        </w:rPr>
        <w:t>
      32. По результатам исследований осуществляется оценка накормленности рыб, общего состояния кормовой базы, остаточной биомассы по отдельным компонентам и разрабатываются предложения по увеличению кормовой базы путем вселения новых для водоема гидробионтов (таблица 5).</w:t>
      </w:r>
    </w:p>
    <w:bookmarkEnd w:id="161"/>
    <w:bookmarkStart w:name="z170" w:id="162"/>
    <w:p>
      <w:pPr>
        <w:spacing w:after="0"/>
        <w:ind w:left="0"/>
        <w:jc w:val="left"/>
      </w:pPr>
      <w:r>
        <w:rPr>
          <w:rFonts w:ascii="Times New Roman"/>
          <w:b/>
          <w:i w:val="false"/>
          <w:color w:val="000000"/>
        </w:rPr>
        <w:t xml:space="preserve"> Таблица 5. Рекомендации по кормовой базе водоемов</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Кормность по зоопланктону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Кормность по бентосу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состояние по гидробионтам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акклиматизации кормовых беспозвоночных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зарыблении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по орудиям лова рыб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загрязнение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monodacna colorata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 растительноядные виды рыб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специальной оснастки закидных неводов с дельевой завесой под нижней подборой сети</w:t>
            </w:r>
          </w:p>
        </w:tc>
      </w:tr>
    </w:tbl>
    <w:bookmarkStart w:name="z171" w:id="163"/>
    <w:p>
      <w:pPr>
        <w:spacing w:after="0"/>
        <w:ind w:left="0"/>
        <w:jc w:val="both"/>
      </w:pPr>
      <w:r>
        <w:rPr>
          <w:rFonts w:ascii="Times New Roman"/>
          <w:b w:val="false"/>
          <w:i w:val="false"/>
          <w:color w:val="000000"/>
          <w:sz w:val="28"/>
        </w:rPr>
        <w:t>
      33. Большую опасность для ихтиоценозов представляют вспышки заболеваний рыб (эпизоотии). Они могут значительно подорвать запасы в водоеме того или иного вида рыб, нанести урон рыбному хозяйству. Поэтому в процессе ресурсных исследований необходимо постоянно отслеживать эпизоотическое состояние водоема. Особенно опасны описторхоз, диграммоз, лигулез, дерматофибросаркома судака. Все проявления заболеваний или инвазий должны фиксироваться в журнале биоанализа, затем данные анализируются на предмет: находится ли заболеваемость или инвазированность на фоновом уровне, либо выше фона. Оценивается возможность возникновения эпизоотий и возможные меры по ее предотвращению (таблица 6).</w:t>
      </w:r>
    </w:p>
    <w:bookmarkEnd w:id="163"/>
    <w:bookmarkStart w:name="z172" w:id="164"/>
    <w:p>
      <w:pPr>
        <w:spacing w:after="0"/>
        <w:ind w:left="0"/>
        <w:jc w:val="left"/>
      </w:pPr>
      <w:r>
        <w:rPr>
          <w:rFonts w:ascii="Times New Roman"/>
          <w:b/>
          <w:i w:val="false"/>
          <w:color w:val="000000"/>
        </w:rPr>
        <w:t xml:space="preserve"> Таблица 6. Состояние заболеваемости рыб в водоеме (%)</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65"/>
    <w:p>
      <w:pPr>
        <w:spacing w:after="0"/>
        <w:ind w:left="0"/>
        <w:jc w:val="both"/>
      </w:pPr>
      <w:r>
        <w:rPr>
          <w:rFonts w:ascii="Times New Roman"/>
          <w:b w:val="false"/>
          <w:i w:val="false"/>
          <w:color w:val="000000"/>
          <w:sz w:val="28"/>
        </w:rPr>
        <w:t>
      34. Сбор ихтиологического материала проводится по общепризнанным в ихтиологии методикам. Сбор материала осуществляется из промысловых (неводных, сетных, траловых), научно-исследовательских (сетных, неводных, траловых) уловов. При отборе проб из промысловых уловов фиксируются параметры невода, площадь тони, результативность улова, видовой, размерный и весовой состав рыбы. Опытные сетные порядки выставляются в намеченных участках водоемов. В водохранилищах применяются ставные сети и закидные невода, в реках – ставные и сплавные сети, закидные невода. Уловы на месте сортируются по видам, просчитываются, взвешиваются.</w:t>
      </w:r>
    </w:p>
    <w:bookmarkEnd w:id="165"/>
    <w:bookmarkStart w:name="z174" w:id="166"/>
    <w:p>
      <w:pPr>
        <w:spacing w:after="0"/>
        <w:ind w:left="0"/>
        <w:jc w:val="both"/>
      </w:pPr>
      <w:r>
        <w:rPr>
          <w:rFonts w:ascii="Times New Roman"/>
          <w:b w:val="false"/>
          <w:i w:val="false"/>
          <w:color w:val="000000"/>
          <w:sz w:val="28"/>
        </w:rPr>
        <w:t>
      35. Во время ихтиологических исследований определяются следующие характеристики:</w:t>
      </w:r>
    </w:p>
    <w:bookmarkEnd w:id="166"/>
    <w:bookmarkStart w:name="z175" w:id="167"/>
    <w:p>
      <w:pPr>
        <w:spacing w:after="0"/>
        <w:ind w:left="0"/>
        <w:jc w:val="both"/>
      </w:pPr>
      <w:r>
        <w:rPr>
          <w:rFonts w:ascii="Times New Roman"/>
          <w:b w:val="false"/>
          <w:i w:val="false"/>
          <w:color w:val="000000"/>
          <w:sz w:val="28"/>
        </w:rPr>
        <w:t>
      видовой состав рыб и его распределение в районе работ;</w:t>
      </w:r>
    </w:p>
    <w:bookmarkEnd w:id="167"/>
    <w:bookmarkStart w:name="z176" w:id="168"/>
    <w:p>
      <w:pPr>
        <w:spacing w:after="0"/>
        <w:ind w:left="0"/>
        <w:jc w:val="both"/>
      </w:pPr>
      <w:r>
        <w:rPr>
          <w:rFonts w:ascii="Times New Roman"/>
          <w:b w:val="false"/>
          <w:i w:val="false"/>
          <w:color w:val="000000"/>
          <w:sz w:val="28"/>
        </w:rPr>
        <w:t>
      биологические показатели рыб (общая масса; вес без внутренностей; длина от основания головы до конца чешуйного покрытия (промысловая длина);</w:t>
      </w:r>
    </w:p>
    <w:bookmarkEnd w:id="168"/>
    <w:bookmarkStart w:name="z177" w:id="169"/>
    <w:p>
      <w:pPr>
        <w:spacing w:after="0"/>
        <w:ind w:left="0"/>
        <w:jc w:val="both"/>
      </w:pPr>
      <w:r>
        <w:rPr>
          <w:rFonts w:ascii="Times New Roman"/>
          <w:b w:val="false"/>
          <w:i w:val="false"/>
          <w:color w:val="000000"/>
          <w:sz w:val="28"/>
        </w:rPr>
        <w:t>
      наличие ценных промысловых и редких видов рыб, их соотношение в улове;</w:t>
      </w:r>
    </w:p>
    <w:bookmarkEnd w:id="169"/>
    <w:bookmarkStart w:name="z178" w:id="170"/>
    <w:p>
      <w:pPr>
        <w:spacing w:after="0"/>
        <w:ind w:left="0"/>
        <w:jc w:val="both"/>
      </w:pPr>
      <w:r>
        <w:rPr>
          <w:rFonts w:ascii="Times New Roman"/>
          <w:b w:val="false"/>
          <w:i w:val="false"/>
          <w:color w:val="000000"/>
          <w:sz w:val="28"/>
        </w:rPr>
        <w:t>
      размерная структура уловов;</w:t>
      </w:r>
    </w:p>
    <w:bookmarkEnd w:id="170"/>
    <w:bookmarkStart w:name="z179" w:id="171"/>
    <w:p>
      <w:pPr>
        <w:spacing w:after="0"/>
        <w:ind w:left="0"/>
        <w:jc w:val="both"/>
      </w:pPr>
      <w:r>
        <w:rPr>
          <w:rFonts w:ascii="Times New Roman"/>
          <w:b w:val="false"/>
          <w:i w:val="false"/>
          <w:color w:val="000000"/>
          <w:sz w:val="28"/>
        </w:rPr>
        <w:t>
      относительная численность;</w:t>
      </w:r>
    </w:p>
    <w:bookmarkEnd w:id="171"/>
    <w:bookmarkStart w:name="z180" w:id="172"/>
    <w:p>
      <w:pPr>
        <w:spacing w:after="0"/>
        <w:ind w:left="0"/>
        <w:jc w:val="both"/>
      </w:pPr>
      <w:r>
        <w:rPr>
          <w:rFonts w:ascii="Times New Roman"/>
          <w:b w:val="false"/>
          <w:i w:val="false"/>
          <w:color w:val="000000"/>
          <w:sz w:val="28"/>
        </w:rPr>
        <w:t>
      возрастной состав уловов;</w:t>
      </w:r>
    </w:p>
    <w:bookmarkEnd w:id="172"/>
    <w:bookmarkStart w:name="z181" w:id="173"/>
    <w:p>
      <w:pPr>
        <w:spacing w:after="0"/>
        <w:ind w:left="0"/>
        <w:jc w:val="both"/>
      </w:pPr>
      <w:r>
        <w:rPr>
          <w:rFonts w:ascii="Times New Roman"/>
          <w:b w:val="false"/>
          <w:i w:val="false"/>
          <w:color w:val="000000"/>
          <w:sz w:val="28"/>
        </w:rPr>
        <w:t>
      половой состав уловов и стадия половозрелости;</w:t>
      </w:r>
    </w:p>
    <w:bookmarkEnd w:id="173"/>
    <w:bookmarkStart w:name="z182" w:id="174"/>
    <w:p>
      <w:pPr>
        <w:spacing w:after="0"/>
        <w:ind w:left="0"/>
        <w:jc w:val="both"/>
      </w:pPr>
      <w:r>
        <w:rPr>
          <w:rFonts w:ascii="Times New Roman"/>
          <w:b w:val="false"/>
          <w:i w:val="false"/>
          <w:color w:val="000000"/>
          <w:sz w:val="28"/>
        </w:rPr>
        <w:t>
      наполнение кишечника (в баллах) для мирных рыб, состав пищевого комка – у хищников;</w:t>
      </w:r>
    </w:p>
    <w:bookmarkEnd w:id="174"/>
    <w:bookmarkStart w:name="z183" w:id="175"/>
    <w:p>
      <w:pPr>
        <w:spacing w:after="0"/>
        <w:ind w:left="0"/>
        <w:jc w:val="both"/>
      </w:pPr>
      <w:r>
        <w:rPr>
          <w:rFonts w:ascii="Times New Roman"/>
          <w:b w:val="false"/>
          <w:i w:val="false"/>
          <w:color w:val="000000"/>
          <w:sz w:val="28"/>
        </w:rPr>
        <w:t>
      абсолютная индивидуальная плодовитость;</w:t>
      </w:r>
    </w:p>
    <w:bookmarkEnd w:id="175"/>
    <w:bookmarkStart w:name="z184" w:id="176"/>
    <w:p>
      <w:pPr>
        <w:spacing w:after="0"/>
        <w:ind w:left="0"/>
        <w:jc w:val="both"/>
      </w:pPr>
      <w:r>
        <w:rPr>
          <w:rFonts w:ascii="Times New Roman"/>
          <w:b w:val="false"/>
          <w:i w:val="false"/>
          <w:color w:val="000000"/>
          <w:sz w:val="28"/>
        </w:rPr>
        <w:t>
      общая и естественная смертность;</w:t>
      </w:r>
    </w:p>
    <w:bookmarkEnd w:id="176"/>
    <w:bookmarkStart w:name="z185" w:id="177"/>
    <w:p>
      <w:pPr>
        <w:spacing w:after="0"/>
        <w:ind w:left="0"/>
        <w:jc w:val="both"/>
      </w:pPr>
      <w:r>
        <w:rPr>
          <w:rFonts w:ascii="Times New Roman"/>
          <w:b w:val="false"/>
          <w:i w:val="false"/>
          <w:color w:val="000000"/>
          <w:sz w:val="28"/>
        </w:rPr>
        <w:t xml:space="preserve">
      общее санитарное состояние рыбы (наличие язв, некрозов, внешних повреждений). </w:t>
      </w:r>
    </w:p>
    <w:bookmarkEnd w:id="177"/>
    <w:bookmarkStart w:name="z186" w:id="178"/>
    <w:p>
      <w:pPr>
        <w:spacing w:after="0"/>
        <w:ind w:left="0"/>
        <w:jc w:val="both"/>
      </w:pPr>
      <w:r>
        <w:rPr>
          <w:rFonts w:ascii="Times New Roman"/>
          <w:b w:val="false"/>
          <w:i w:val="false"/>
          <w:color w:val="000000"/>
          <w:sz w:val="28"/>
        </w:rPr>
        <w:t>
      36. При проведении ресурсных исследований определение численности молоди (личинки, сеголетки и другие возрастные группы) является обязательным, поскольку по численности молоди определяется состояние численности родительского стада, на момент исследований.</w:t>
      </w:r>
    </w:p>
    <w:bookmarkEnd w:id="178"/>
    <w:bookmarkStart w:name="z187" w:id="179"/>
    <w:p>
      <w:pPr>
        <w:spacing w:after="0"/>
        <w:ind w:left="0"/>
        <w:jc w:val="both"/>
      </w:pPr>
      <w:r>
        <w:rPr>
          <w:rFonts w:ascii="Times New Roman"/>
          <w:b w:val="false"/>
          <w:i w:val="false"/>
          <w:color w:val="000000"/>
          <w:sz w:val="28"/>
        </w:rPr>
        <w:t>
      37. Наблюдения в реках за скатом во весь период покатной миграции молоди проводятся, при наличии массового ската личинок рыб в основной водоем (Жайык, Иле, Сырдария) (таблица 7). Сбор материала производится бимтралом и икорными сетками, личинки и молодь рыб просчитываются, проба фиксируется и доставляется в лабораторию для определения видовой принадлежности.</w:t>
      </w:r>
    </w:p>
    <w:bookmarkEnd w:id="179"/>
    <w:bookmarkStart w:name="z188" w:id="180"/>
    <w:p>
      <w:pPr>
        <w:spacing w:after="0"/>
        <w:ind w:left="0"/>
        <w:jc w:val="left"/>
      </w:pPr>
      <w:r>
        <w:rPr>
          <w:rFonts w:ascii="Times New Roman"/>
          <w:b/>
          <w:i w:val="false"/>
          <w:color w:val="000000"/>
        </w:rPr>
        <w:t xml:space="preserve"> Таблица 7. Динамика покатной миграции молоди рыб, экземпляр/метр</w:t>
      </w:r>
      <w:r>
        <w:rPr>
          <w:rFonts w:ascii="Times New Roman"/>
          <w:b/>
          <w:i w:val="false"/>
          <w:color w:val="000000"/>
          <w:vertAlign w:val="superscript"/>
        </w:rPr>
        <w:t>3</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Видовой состав рыб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экземпляр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Видовое соотношение, 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экземпляр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81"/>
    <w:p>
      <w:pPr>
        <w:spacing w:after="0"/>
        <w:ind w:left="0"/>
        <w:jc w:val="both"/>
      </w:pPr>
      <w:r>
        <w:rPr>
          <w:rFonts w:ascii="Times New Roman"/>
          <w:b w:val="false"/>
          <w:i w:val="false"/>
          <w:color w:val="000000"/>
          <w:sz w:val="28"/>
        </w:rPr>
        <w:t>
      38. В других водоемах международного и республиканского значения отбор проб молоди проводится на ее активной стадии. Обловы молоди рыб осуществляются на каждой станции по всем характерным биотопам. Отбор проб молоди проводится в летний период с помощью мальковой волокуши из безузловой дели ячеей 3 миллиметра, либо бимтрала. Изучение молоди рыб осуществляется по следующим параметрам:</w:t>
      </w:r>
    </w:p>
    <w:bookmarkEnd w:id="181"/>
    <w:bookmarkStart w:name="z190" w:id="182"/>
    <w:p>
      <w:pPr>
        <w:spacing w:after="0"/>
        <w:ind w:left="0"/>
        <w:jc w:val="both"/>
      </w:pPr>
      <w:r>
        <w:rPr>
          <w:rFonts w:ascii="Times New Roman"/>
          <w:b w:val="false"/>
          <w:i w:val="false"/>
          <w:color w:val="000000"/>
          <w:sz w:val="28"/>
        </w:rPr>
        <w:t>
      видовой состав, число видов;</w:t>
      </w:r>
    </w:p>
    <w:bookmarkEnd w:id="182"/>
    <w:bookmarkStart w:name="z191" w:id="183"/>
    <w:p>
      <w:pPr>
        <w:spacing w:after="0"/>
        <w:ind w:left="0"/>
        <w:jc w:val="both"/>
      </w:pPr>
      <w:r>
        <w:rPr>
          <w:rFonts w:ascii="Times New Roman"/>
          <w:b w:val="false"/>
          <w:i w:val="false"/>
          <w:color w:val="000000"/>
          <w:sz w:val="28"/>
        </w:rPr>
        <w:t>
      этап развития;</w:t>
      </w:r>
    </w:p>
    <w:bookmarkEnd w:id="183"/>
    <w:bookmarkStart w:name="z192" w:id="184"/>
    <w:p>
      <w:pPr>
        <w:spacing w:after="0"/>
        <w:ind w:left="0"/>
        <w:jc w:val="both"/>
      </w:pPr>
      <w:r>
        <w:rPr>
          <w:rFonts w:ascii="Times New Roman"/>
          <w:b w:val="false"/>
          <w:i w:val="false"/>
          <w:color w:val="000000"/>
          <w:sz w:val="28"/>
        </w:rPr>
        <w:t>
      общая численность молоди по видам;</w:t>
      </w:r>
    </w:p>
    <w:bookmarkEnd w:id="184"/>
    <w:bookmarkStart w:name="z193" w:id="185"/>
    <w:p>
      <w:pPr>
        <w:spacing w:after="0"/>
        <w:ind w:left="0"/>
        <w:jc w:val="both"/>
      </w:pPr>
      <w:r>
        <w:rPr>
          <w:rFonts w:ascii="Times New Roman"/>
          <w:b w:val="false"/>
          <w:i w:val="false"/>
          <w:color w:val="000000"/>
          <w:sz w:val="28"/>
        </w:rPr>
        <w:t>
      размерные и весовые показатели молоди;</w:t>
      </w:r>
    </w:p>
    <w:bookmarkEnd w:id="185"/>
    <w:bookmarkStart w:name="z194" w:id="186"/>
    <w:p>
      <w:pPr>
        <w:spacing w:after="0"/>
        <w:ind w:left="0"/>
        <w:jc w:val="both"/>
      </w:pPr>
      <w:r>
        <w:rPr>
          <w:rFonts w:ascii="Times New Roman"/>
          <w:b w:val="false"/>
          <w:i w:val="false"/>
          <w:color w:val="000000"/>
          <w:sz w:val="28"/>
        </w:rPr>
        <w:t>
      распределение ранней молоди рыб;</w:t>
      </w:r>
    </w:p>
    <w:bookmarkEnd w:id="186"/>
    <w:bookmarkStart w:name="z195" w:id="187"/>
    <w:p>
      <w:pPr>
        <w:spacing w:after="0"/>
        <w:ind w:left="0"/>
        <w:jc w:val="both"/>
      </w:pPr>
      <w:r>
        <w:rPr>
          <w:rFonts w:ascii="Times New Roman"/>
          <w:b w:val="false"/>
          <w:i w:val="false"/>
          <w:color w:val="000000"/>
          <w:sz w:val="28"/>
        </w:rPr>
        <w:t>
      определение основных параметров (глубина) и площади облавливаемых биотопов;</w:t>
      </w:r>
    </w:p>
    <w:bookmarkEnd w:id="187"/>
    <w:bookmarkStart w:name="z196" w:id="188"/>
    <w:p>
      <w:pPr>
        <w:spacing w:after="0"/>
        <w:ind w:left="0"/>
        <w:jc w:val="both"/>
      </w:pPr>
      <w:r>
        <w:rPr>
          <w:rFonts w:ascii="Times New Roman"/>
          <w:b w:val="false"/>
          <w:i w:val="false"/>
          <w:color w:val="000000"/>
          <w:sz w:val="28"/>
        </w:rPr>
        <w:t>
      краткая характеристика облавливаемых биотопов (растительность, характер дна и грунта).</w:t>
      </w:r>
    </w:p>
    <w:bookmarkEnd w:id="188"/>
    <w:bookmarkStart w:name="z197" w:id="189"/>
    <w:p>
      <w:pPr>
        <w:spacing w:after="0"/>
        <w:ind w:left="0"/>
        <w:jc w:val="both"/>
      </w:pPr>
      <w:r>
        <w:rPr>
          <w:rFonts w:ascii="Times New Roman"/>
          <w:b w:val="false"/>
          <w:i w:val="false"/>
          <w:color w:val="000000"/>
          <w:sz w:val="28"/>
        </w:rPr>
        <w:t>
      39. Все данные фиксируются (таблица 8). Для водоемов местного значения оценка урожайности молоди рыб необязательна.</w:t>
      </w:r>
    </w:p>
    <w:bookmarkEnd w:id="189"/>
    <w:bookmarkStart w:name="z198" w:id="190"/>
    <w:p>
      <w:pPr>
        <w:spacing w:after="0"/>
        <w:ind w:left="0"/>
        <w:jc w:val="left"/>
      </w:pPr>
      <w:r>
        <w:rPr>
          <w:rFonts w:ascii="Times New Roman"/>
          <w:b/>
          <w:i w:val="false"/>
          <w:color w:val="000000"/>
        </w:rPr>
        <w:t xml:space="preserve"> Таблица 8. Динамика урожайности молоди рыб, экземпляр/метр</w:t>
      </w:r>
      <w:r>
        <w:rPr>
          <w:rFonts w:ascii="Times New Roman"/>
          <w:b/>
          <w:i w:val="false"/>
          <w:color w:val="000000"/>
          <w:vertAlign w:val="superscript"/>
        </w:rPr>
        <w:t>3</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рыб</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91"/>
    <w:p>
      <w:pPr>
        <w:spacing w:after="0"/>
        <w:ind w:left="0"/>
        <w:jc w:val="both"/>
      </w:pPr>
      <w:r>
        <w:rPr>
          <w:rFonts w:ascii="Times New Roman"/>
          <w:b w:val="false"/>
          <w:i w:val="false"/>
          <w:color w:val="000000"/>
          <w:sz w:val="28"/>
        </w:rPr>
        <w:t>
      40. При определении видового перечня рыб отражается весь состав ихтиофауны, включая их статус (таблица 9).</w:t>
      </w:r>
    </w:p>
    <w:bookmarkEnd w:id="191"/>
    <w:bookmarkStart w:name="z200" w:id="192"/>
    <w:p>
      <w:pPr>
        <w:spacing w:after="0"/>
        <w:ind w:left="0"/>
        <w:jc w:val="left"/>
      </w:pPr>
      <w:r>
        <w:rPr>
          <w:rFonts w:ascii="Times New Roman"/>
          <w:b/>
          <w:i w:val="false"/>
          <w:color w:val="000000"/>
        </w:rPr>
        <w:t xml:space="preserve"> Таблица 9. Описание видового состава ихтиофауны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вида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вида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(промысловый, непромысловый, редкий, исчезающий)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аборигенный, интрцированный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93"/>
    <w:p>
      <w:pPr>
        <w:spacing w:after="0"/>
        <w:ind w:left="0"/>
        <w:jc w:val="both"/>
      </w:pPr>
      <w:r>
        <w:rPr>
          <w:rFonts w:ascii="Times New Roman"/>
          <w:b w:val="false"/>
          <w:i w:val="false"/>
          <w:color w:val="000000"/>
          <w:sz w:val="28"/>
        </w:rPr>
        <w:t xml:space="preserve">
      41. Для трансграничных водотоков представляются данные об аборигенной и чужеродной ихтиофауне и анализ влияния чужеродных видов на ихтиоценозы. </w:t>
      </w:r>
    </w:p>
    <w:bookmarkEnd w:id="193"/>
    <w:bookmarkStart w:name="z202" w:id="194"/>
    <w:p>
      <w:pPr>
        <w:spacing w:after="0"/>
        <w:ind w:left="0"/>
        <w:jc w:val="both"/>
      </w:pPr>
      <w:r>
        <w:rPr>
          <w:rFonts w:ascii="Times New Roman"/>
          <w:b w:val="false"/>
          <w:i w:val="false"/>
          <w:color w:val="000000"/>
          <w:sz w:val="28"/>
        </w:rPr>
        <w:t>
      42. Данные по улову на усилие представляются на крупных водоемах по районам водоема по материалам промысловых и научно–исследовательских ловов, на малых и средних водоемах – в целом по водоему (таблицы 10, 11).</w:t>
      </w:r>
    </w:p>
    <w:bookmarkEnd w:id="194"/>
    <w:bookmarkStart w:name="z203" w:id="195"/>
    <w:p>
      <w:pPr>
        <w:spacing w:after="0"/>
        <w:ind w:left="0"/>
        <w:jc w:val="left"/>
      </w:pPr>
      <w:r>
        <w:rPr>
          <w:rFonts w:ascii="Times New Roman"/>
          <w:b/>
          <w:i w:val="false"/>
          <w:color w:val="000000"/>
        </w:rPr>
        <w:t xml:space="preserve"> Таблица 10. Количественное соотношение рыб в различных орудиях лова</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орудий лова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экземпляр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96"/>
    <w:p>
      <w:pPr>
        <w:spacing w:after="0"/>
        <w:ind w:left="0"/>
        <w:jc w:val="left"/>
      </w:pPr>
      <w:r>
        <w:rPr>
          <w:rFonts w:ascii="Times New Roman"/>
          <w:b/>
          <w:i w:val="false"/>
          <w:color w:val="000000"/>
        </w:rPr>
        <w:t xml:space="preserve"> Таблица 11. Весовое соотношение рыб в различных орудиях лова</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орудий лова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97"/>
    <w:p>
      <w:pPr>
        <w:spacing w:after="0"/>
        <w:ind w:left="0"/>
        <w:jc w:val="both"/>
      </w:pPr>
      <w:r>
        <w:rPr>
          <w:rFonts w:ascii="Times New Roman"/>
          <w:b w:val="false"/>
          <w:i w:val="false"/>
          <w:color w:val="000000"/>
          <w:sz w:val="28"/>
        </w:rPr>
        <w:t>
      43. Для объективной оценки результативности лова по данным (таблицы 10, 11) требуется проведение значительного количества ловов в каждом районе водоема. В противном случае вероятно влияние различных случайных факторов. Один сверхрезультативный улов (например, на путях миграции рыбы), способен спутать и ввести в заблуждение относительно рыбопродуктивности участка. Поэтому более надежным представляется анализ состояния рыбных запасов (популяций рыб) по консервативным показателям – биологическим показателям рыб. Важнейшим из них является темп роста рыб.</w:t>
      </w:r>
    </w:p>
    <w:bookmarkEnd w:id="197"/>
    <w:bookmarkStart w:name="z206" w:id="198"/>
    <w:p>
      <w:pPr>
        <w:spacing w:after="0"/>
        <w:ind w:left="0"/>
        <w:jc w:val="both"/>
      </w:pPr>
      <w:r>
        <w:rPr>
          <w:rFonts w:ascii="Times New Roman"/>
          <w:b w:val="false"/>
          <w:i w:val="false"/>
          <w:color w:val="000000"/>
          <w:sz w:val="28"/>
        </w:rPr>
        <w:t>
      44. Сбор данных для определения структуры популяций промысловых видов рыб производится из разных рыбопромысловых районов водоема. Материалы представляются отдельно по каждому рыбопромысловому району, а также в целом по водоему.</w:t>
      </w:r>
    </w:p>
    <w:bookmarkEnd w:id="198"/>
    <w:bookmarkStart w:name="z207" w:id="199"/>
    <w:p>
      <w:pPr>
        <w:spacing w:after="0"/>
        <w:ind w:left="0"/>
        <w:jc w:val="both"/>
      </w:pPr>
      <w:r>
        <w:rPr>
          <w:rFonts w:ascii="Times New Roman"/>
          <w:b w:val="false"/>
          <w:i w:val="false"/>
          <w:color w:val="000000"/>
          <w:sz w:val="28"/>
        </w:rPr>
        <w:t>
      45. Длина и масса тела рыб по возрастным группам представляются по наблюденным данным (таблица 12). Ниже в текстовом формате приводится анализ произошедших изменений в биологических показателях вида за последние два–три года. К примеру, если средние размеры и навески по возрастным группам снижаются, то это свидетельствует о недостаточной обеспеченности пищей.</w:t>
      </w:r>
    </w:p>
    <w:bookmarkEnd w:id="199"/>
    <w:bookmarkStart w:name="z208" w:id="200"/>
    <w:p>
      <w:pPr>
        <w:spacing w:after="0"/>
        <w:ind w:left="0"/>
        <w:jc w:val="left"/>
      </w:pPr>
      <w:r>
        <w:rPr>
          <w:rFonts w:ascii="Times New Roman"/>
          <w:b/>
          <w:i w:val="false"/>
          <w:color w:val="000000"/>
        </w:rPr>
        <w:t xml:space="preserve"> Таблица 12. Основные биологические показатели вида</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Возрастной ряд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сантиметр (минимум–максимум)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длина,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грамм (минимум–максимум)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масса,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201"/>
    <w:p>
      <w:pPr>
        <w:spacing w:after="0"/>
        <w:ind w:left="0"/>
        <w:jc w:val="both"/>
      </w:pPr>
      <w:r>
        <w:rPr>
          <w:rFonts w:ascii="Times New Roman"/>
          <w:b w:val="false"/>
          <w:i w:val="false"/>
          <w:color w:val="000000"/>
          <w:sz w:val="28"/>
        </w:rPr>
        <w:t>
      46. В целях определения биологического анализа и возраста отбирается стратифицированная, неслучайная выборка. Случайная выборка отбирается при массовых промерах рыбы, когда фиксируется только ее длина тела. Для перевода размерного состава по данным массовых промеров в возрастной состав, используется настоящий Порядок учета. Строится матрица, куда вставляется разбивка размерных групп по процентам на возрастные, полученная по данным таблицы 12. Находится наиболее приближенный к истинному возрастному составу популяции (таблица 13).</w:t>
      </w:r>
    </w:p>
    <w:bookmarkEnd w:id="201"/>
    <w:bookmarkStart w:name="z210" w:id="202"/>
    <w:p>
      <w:pPr>
        <w:spacing w:after="0"/>
        <w:ind w:left="0"/>
        <w:jc w:val="left"/>
      </w:pPr>
      <w:r>
        <w:rPr>
          <w:rFonts w:ascii="Times New Roman"/>
          <w:b/>
          <w:i w:val="false"/>
          <w:color w:val="000000"/>
        </w:rPr>
        <w:t xml:space="preserve"> Таблица 13. Расчетный возрастной состав по данным массовых промеров</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рыб разных возрастов по размерным классам,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 18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экземпляр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экземпляр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экземпляр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экземпляр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203"/>
    <w:p>
      <w:pPr>
        <w:spacing w:after="0"/>
        <w:ind w:left="0"/>
        <w:jc w:val="both"/>
      </w:pPr>
      <w:r>
        <w:rPr>
          <w:rFonts w:ascii="Times New Roman"/>
          <w:b w:val="false"/>
          <w:i w:val="false"/>
          <w:color w:val="000000"/>
          <w:sz w:val="28"/>
        </w:rPr>
        <w:t>
      Для определения численности младшевозрастных групп рыб (младше возраста наступления половозрелости) используется функция, полученная в результате выравнивания рядов, данных (построенная линия тренда). Полученные таким образом данные заносятся в таблицу численности соответствующих возрастных групп рыб.</w:t>
      </w:r>
    </w:p>
    <w:bookmarkEnd w:id="203"/>
    <w:bookmarkStart w:name="z212" w:id="204"/>
    <w:p>
      <w:pPr>
        <w:spacing w:after="0"/>
        <w:ind w:left="0"/>
        <w:jc w:val="both"/>
      </w:pPr>
      <w:r>
        <w:rPr>
          <w:rFonts w:ascii="Times New Roman"/>
          <w:b w:val="false"/>
          <w:i w:val="false"/>
          <w:color w:val="000000"/>
          <w:sz w:val="28"/>
        </w:rPr>
        <w:t>
      47. Возрастной состав популяции в текущем году сравнивается с таковым в предыдущие годы (таблица 14). Если, например, возрастной ряд сокращается, выпадают старшие возрастные группы, то это свидетельствует о чрезмерном прессе промысла на популяцию (перелов). Отношение длины возрастного ряда (количество когорт со значимыми показателями) к возрасту наступления половой зрелости может использоваться для популяций, уже подвергнутых значительному воздействию промысла для оценки рисков эксплуатации популяции.</w:t>
      </w:r>
    </w:p>
    <w:bookmarkEnd w:id="204"/>
    <w:bookmarkStart w:name="z213" w:id="205"/>
    <w:p>
      <w:pPr>
        <w:spacing w:after="0"/>
        <w:ind w:left="0"/>
        <w:jc w:val="left"/>
      </w:pPr>
      <w:r>
        <w:rPr>
          <w:rFonts w:ascii="Times New Roman"/>
          <w:b/>
          <w:i w:val="false"/>
          <w:color w:val="000000"/>
        </w:rPr>
        <w:t xml:space="preserve"> Таблица 14. Динамика возрастного состава промысловых рыб за ряд лет, равный средней продолжительности жизни одного поколения (%)</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206"/>
    <w:p>
      <w:pPr>
        <w:spacing w:after="0"/>
        <w:ind w:left="0"/>
        <w:jc w:val="both"/>
      </w:pPr>
      <w:r>
        <w:rPr>
          <w:rFonts w:ascii="Times New Roman"/>
          <w:b w:val="false"/>
          <w:i w:val="false"/>
          <w:color w:val="000000"/>
          <w:sz w:val="28"/>
        </w:rPr>
        <w:t>
      48. В обязательном порядке анализируется соотношение полов в популяции (таблица 15). Если, например, в популяции растет число самок, то это косвенно свидетельствует о напряженном состоянии запасов.</w:t>
      </w:r>
    </w:p>
    <w:bookmarkEnd w:id="206"/>
    <w:bookmarkStart w:name="z215" w:id="207"/>
    <w:p>
      <w:pPr>
        <w:spacing w:after="0"/>
        <w:ind w:left="0"/>
        <w:jc w:val="left"/>
      </w:pPr>
      <w:r>
        <w:rPr>
          <w:rFonts w:ascii="Times New Roman"/>
          <w:b/>
          <w:i w:val="false"/>
          <w:color w:val="000000"/>
        </w:rPr>
        <w:t xml:space="preserve"> Таблица 15. Динамика соотношения полов вида,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полов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208"/>
    <w:p>
      <w:pPr>
        <w:spacing w:after="0"/>
        <w:ind w:left="0"/>
        <w:jc w:val="both"/>
      </w:pPr>
      <w:r>
        <w:rPr>
          <w:rFonts w:ascii="Times New Roman"/>
          <w:b w:val="false"/>
          <w:i w:val="false"/>
          <w:color w:val="000000"/>
          <w:sz w:val="28"/>
        </w:rPr>
        <w:t>
      49. По массовым видам приводятся показатели индивидуальной абсолютной плодовитости (далее – ИАП) по возрастным группам и средней, за ряд лет (таблица 16).</w:t>
      </w:r>
    </w:p>
    <w:bookmarkEnd w:id="208"/>
    <w:bookmarkStart w:name="z217" w:id="209"/>
    <w:p>
      <w:pPr>
        <w:spacing w:after="0"/>
        <w:ind w:left="0"/>
        <w:jc w:val="left"/>
      </w:pPr>
      <w:r>
        <w:rPr>
          <w:rFonts w:ascii="Times New Roman"/>
          <w:b/>
          <w:i w:val="false"/>
          <w:color w:val="000000"/>
        </w:rPr>
        <w:t xml:space="preserve"> Таблица 16. Плодовитость рыб по возрастным группам, (тысяч икринок).</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Возрастные группы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ИАП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210"/>
    <w:p>
      <w:pPr>
        <w:spacing w:after="0"/>
        <w:ind w:left="0"/>
        <w:jc w:val="both"/>
      </w:pPr>
      <w:r>
        <w:rPr>
          <w:rFonts w:ascii="Times New Roman"/>
          <w:b w:val="false"/>
          <w:i w:val="false"/>
          <w:color w:val="000000"/>
          <w:sz w:val="28"/>
        </w:rPr>
        <w:t>
      50. По основным промысловым видам рыб приводится динамика биологических показателей за ряд лет (таблица 17).</w:t>
      </w:r>
    </w:p>
    <w:bookmarkEnd w:id="210"/>
    <w:bookmarkStart w:name="z219" w:id="211"/>
    <w:p>
      <w:pPr>
        <w:spacing w:after="0"/>
        <w:ind w:left="0"/>
        <w:jc w:val="left"/>
      </w:pPr>
      <w:r>
        <w:rPr>
          <w:rFonts w:ascii="Times New Roman"/>
          <w:b/>
          <w:i w:val="false"/>
          <w:color w:val="000000"/>
        </w:rPr>
        <w:t xml:space="preserve"> Таблица 17. Динамика биологических показателей вида</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длина,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масса,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Упитанность по Фультону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индивидуальная абсолютная плодовитость (ИАП)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возраст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212"/>
    <w:p>
      <w:pPr>
        <w:spacing w:after="0"/>
        <w:ind w:left="0"/>
        <w:jc w:val="both"/>
      </w:pPr>
      <w:r>
        <w:rPr>
          <w:rFonts w:ascii="Times New Roman"/>
          <w:b w:val="false"/>
          <w:i w:val="false"/>
          <w:color w:val="000000"/>
          <w:sz w:val="28"/>
        </w:rPr>
        <w:t xml:space="preserve">
      51. Индикаторы устойчивого развития – это параметры, которые используются для мониторинга ситуации в рыболовстве. </w:t>
      </w:r>
    </w:p>
    <w:bookmarkEnd w:id="212"/>
    <w:bookmarkStart w:name="z221" w:id="213"/>
    <w:p>
      <w:pPr>
        <w:spacing w:after="0"/>
        <w:ind w:left="0"/>
        <w:jc w:val="both"/>
      </w:pPr>
      <w:r>
        <w:rPr>
          <w:rFonts w:ascii="Times New Roman"/>
          <w:b w:val="false"/>
          <w:i w:val="false"/>
          <w:color w:val="000000"/>
          <w:sz w:val="28"/>
        </w:rPr>
        <w:t xml:space="preserve">
      52. Выбор индикаторов устойчивого развития рыболовства осуществляется исходя из экологических, ресурсных и социально-экономических элементов устойчивого развития в комплексе. Они позволят контролировать выполнение управленческих решений по сохранению окружающей среды и промысловых ресурсов. </w:t>
      </w:r>
    </w:p>
    <w:bookmarkEnd w:id="213"/>
    <w:bookmarkStart w:name="z222" w:id="214"/>
    <w:p>
      <w:pPr>
        <w:spacing w:after="0"/>
        <w:ind w:left="0"/>
        <w:jc w:val="both"/>
      </w:pPr>
      <w:r>
        <w:rPr>
          <w:rFonts w:ascii="Times New Roman"/>
          <w:b w:val="false"/>
          <w:i w:val="false"/>
          <w:color w:val="000000"/>
          <w:sz w:val="28"/>
        </w:rPr>
        <w:t>
      Выбор индикаторов устойчивого развития сфокусирован на:</w:t>
      </w:r>
    </w:p>
    <w:bookmarkEnd w:id="214"/>
    <w:bookmarkStart w:name="z223" w:id="215"/>
    <w:p>
      <w:pPr>
        <w:spacing w:after="0"/>
        <w:ind w:left="0"/>
        <w:jc w:val="both"/>
      </w:pPr>
      <w:r>
        <w:rPr>
          <w:rFonts w:ascii="Times New Roman"/>
          <w:b w:val="false"/>
          <w:i w:val="false"/>
          <w:color w:val="000000"/>
          <w:sz w:val="28"/>
        </w:rPr>
        <w:t xml:space="preserve">
      1) индикаторах давлений (прямых и косвенных) или движущих сил, оказывающих влияние на ресурсы; </w:t>
      </w:r>
    </w:p>
    <w:bookmarkEnd w:id="215"/>
    <w:bookmarkStart w:name="z224" w:id="216"/>
    <w:p>
      <w:pPr>
        <w:spacing w:after="0"/>
        <w:ind w:left="0"/>
        <w:jc w:val="both"/>
      </w:pPr>
      <w:r>
        <w:rPr>
          <w:rFonts w:ascii="Times New Roman"/>
          <w:b w:val="false"/>
          <w:i w:val="false"/>
          <w:color w:val="000000"/>
          <w:sz w:val="28"/>
        </w:rPr>
        <w:t>
      2) индикаторах состояния системы, на которую оказывается воздействие;</w:t>
      </w:r>
    </w:p>
    <w:bookmarkEnd w:id="216"/>
    <w:bookmarkStart w:name="z225" w:id="217"/>
    <w:p>
      <w:pPr>
        <w:spacing w:after="0"/>
        <w:ind w:left="0"/>
        <w:jc w:val="both"/>
      </w:pPr>
      <w:r>
        <w:rPr>
          <w:rFonts w:ascii="Times New Roman"/>
          <w:b w:val="false"/>
          <w:i w:val="false"/>
          <w:color w:val="000000"/>
          <w:sz w:val="28"/>
        </w:rPr>
        <w:t xml:space="preserve">
      3) индикаторах ответа, отражающих предпринятые действия (управленческими органами или промыслом), чтобы смягчить, уменьшить, устранить, или компенсировать воздействие. </w:t>
      </w:r>
    </w:p>
    <w:bookmarkEnd w:id="217"/>
    <w:bookmarkStart w:name="z226" w:id="218"/>
    <w:p>
      <w:pPr>
        <w:spacing w:after="0"/>
        <w:ind w:left="0"/>
        <w:jc w:val="both"/>
      </w:pPr>
      <w:r>
        <w:rPr>
          <w:rFonts w:ascii="Times New Roman"/>
          <w:b w:val="false"/>
          <w:i w:val="false"/>
          <w:color w:val="000000"/>
          <w:sz w:val="28"/>
        </w:rPr>
        <w:t>
      Рекомендуемые индикаторы:</w:t>
      </w:r>
    </w:p>
    <w:bookmarkEnd w:id="218"/>
    <w:bookmarkStart w:name="z227" w:id="219"/>
    <w:p>
      <w:pPr>
        <w:spacing w:after="0"/>
        <w:ind w:left="0"/>
        <w:jc w:val="both"/>
      </w:pPr>
      <w:r>
        <w:rPr>
          <w:rFonts w:ascii="Times New Roman"/>
          <w:b w:val="false"/>
          <w:i w:val="false"/>
          <w:color w:val="000000"/>
          <w:sz w:val="28"/>
        </w:rPr>
        <w:t>
      размерно-возрастная структура популяций промысловых видов рыб;</w:t>
      </w:r>
    </w:p>
    <w:bookmarkEnd w:id="219"/>
    <w:bookmarkStart w:name="z228" w:id="220"/>
    <w:p>
      <w:pPr>
        <w:spacing w:after="0"/>
        <w:ind w:left="0"/>
        <w:jc w:val="both"/>
      </w:pPr>
      <w:r>
        <w:rPr>
          <w:rFonts w:ascii="Times New Roman"/>
          <w:b w:val="false"/>
          <w:i w:val="false"/>
          <w:color w:val="000000"/>
          <w:sz w:val="28"/>
        </w:rPr>
        <w:t>
      индивидуальные биологические показатели;</w:t>
      </w:r>
    </w:p>
    <w:bookmarkEnd w:id="220"/>
    <w:bookmarkStart w:name="z229" w:id="221"/>
    <w:p>
      <w:pPr>
        <w:spacing w:after="0"/>
        <w:ind w:left="0"/>
        <w:jc w:val="both"/>
      </w:pPr>
      <w:r>
        <w:rPr>
          <w:rFonts w:ascii="Times New Roman"/>
          <w:b w:val="false"/>
          <w:i w:val="false"/>
          <w:color w:val="000000"/>
          <w:sz w:val="28"/>
        </w:rPr>
        <w:t>
      улов на промысловое усилие;</w:t>
      </w:r>
    </w:p>
    <w:bookmarkEnd w:id="221"/>
    <w:bookmarkStart w:name="z230" w:id="222"/>
    <w:p>
      <w:pPr>
        <w:spacing w:after="0"/>
        <w:ind w:left="0"/>
        <w:jc w:val="both"/>
      </w:pPr>
      <w:r>
        <w:rPr>
          <w:rFonts w:ascii="Times New Roman"/>
          <w:b w:val="false"/>
          <w:i w:val="false"/>
          <w:color w:val="000000"/>
          <w:sz w:val="28"/>
        </w:rPr>
        <w:t>
      граничные и целевые ориентиры для оценки ПДУ.</w:t>
      </w:r>
    </w:p>
    <w:bookmarkEnd w:id="222"/>
    <w:bookmarkStart w:name="z231" w:id="223"/>
    <w:p>
      <w:pPr>
        <w:spacing w:after="0"/>
        <w:ind w:left="0"/>
        <w:jc w:val="both"/>
      </w:pPr>
      <w:r>
        <w:rPr>
          <w:rFonts w:ascii="Times New Roman"/>
          <w:b w:val="false"/>
          <w:i w:val="false"/>
          <w:color w:val="000000"/>
          <w:sz w:val="28"/>
        </w:rPr>
        <w:t xml:space="preserve">
      53. Структура популяций рыб в водоемах рассматривается как один из индикаторов устойчивого развития. Анализ данного индикатора позволяет сделать выбор целевых ориентиров при оценке ПДУ: равенство пополнения и промысла; превышение пополнения над промыслом; превышение промысла над пополнением. </w:t>
      </w:r>
    </w:p>
    <w:bookmarkEnd w:id="223"/>
    <w:bookmarkStart w:name="z232" w:id="224"/>
    <w:p>
      <w:pPr>
        <w:spacing w:after="0"/>
        <w:ind w:left="0"/>
        <w:jc w:val="both"/>
      </w:pPr>
      <w:r>
        <w:rPr>
          <w:rFonts w:ascii="Times New Roman"/>
          <w:b w:val="false"/>
          <w:i w:val="false"/>
          <w:color w:val="000000"/>
          <w:sz w:val="28"/>
        </w:rPr>
        <w:t xml:space="preserve">
      Целевым ориентиром при оценке ПДУ каждого вида рыб должно быть равенство пополнения и изъятия. </w:t>
      </w:r>
    </w:p>
    <w:bookmarkEnd w:id="224"/>
    <w:bookmarkStart w:name="z233" w:id="225"/>
    <w:p>
      <w:pPr>
        <w:spacing w:after="0"/>
        <w:ind w:left="0"/>
        <w:jc w:val="both"/>
      </w:pPr>
      <w:r>
        <w:rPr>
          <w:rFonts w:ascii="Times New Roman"/>
          <w:b w:val="false"/>
          <w:i w:val="false"/>
          <w:color w:val="000000"/>
          <w:sz w:val="28"/>
        </w:rPr>
        <w:t>
      54. Для сохранения и приумножения рыбных запасов необходимо проводить работы по зарыблению и рыбохозяйственной мелиорации. Поэтому отражаются данные по объему зарыбления рыб в водоемы за последние годы, анализ их эффективности и расчет необходимого количества зарыбления для обеспечения сохранения и увеличения объема изъятия биоресурсов, а также данные о проведенных мелиоративных работах на водоемах и необходимых объемах рыбохозяйственной мелиорации по промысловым районам (для водоемов местного значения в целом по водоему) (таблица 18).</w:t>
      </w:r>
    </w:p>
    <w:bookmarkEnd w:id="225"/>
    <w:bookmarkStart w:name="z234" w:id="226"/>
    <w:p>
      <w:pPr>
        <w:spacing w:after="0"/>
        <w:ind w:left="0"/>
        <w:jc w:val="left"/>
      </w:pPr>
      <w:r>
        <w:rPr>
          <w:rFonts w:ascii="Times New Roman"/>
          <w:b/>
          <w:i w:val="false"/>
          <w:color w:val="000000"/>
        </w:rPr>
        <w:t xml:space="preserve"> Таблица 18. Необходимые объемы работ по текущей рыбохозяйственной мелиорации</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(участок)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 участку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Расчистка проток к пойменным нерестилищам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русла рек от крупных коряг и карчей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Расчистка русловых нерестилищ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Расчистка тоневых участков, очистка береговой линии и литоральной 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Выкос растительности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Спасение молоди рыб в отшнурованных водоемах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Аэрация на замороопасных участках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27"/>
    <w:p>
      <w:pPr>
        <w:spacing w:after="0"/>
        <w:ind w:left="0"/>
        <w:jc w:val="both"/>
      </w:pPr>
      <w:r>
        <w:rPr>
          <w:rFonts w:ascii="Times New Roman"/>
          <w:b w:val="false"/>
          <w:i w:val="false"/>
          <w:color w:val="000000"/>
          <w:sz w:val="28"/>
        </w:rPr>
        <w:t>
      55. Данные, характеризующие промысловую обстановку на водоемах, основываются на материалах уполномоченного органа в области охраны рыбных ресурсов. В отчете приводятся и анализируются уловы рыбы в последние годы. Кроме того, приводятся следующие данные:</w:t>
      </w:r>
    </w:p>
    <w:bookmarkEnd w:id="227"/>
    <w:bookmarkStart w:name="z236" w:id="228"/>
    <w:p>
      <w:pPr>
        <w:spacing w:after="0"/>
        <w:ind w:left="0"/>
        <w:jc w:val="both"/>
      </w:pPr>
      <w:r>
        <w:rPr>
          <w:rFonts w:ascii="Times New Roman"/>
          <w:b w:val="false"/>
          <w:i w:val="false"/>
          <w:color w:val="000000"/>
          <w:sz w:val="28"/>
        </w:rPr>
        <w:t>
      количество рыбодобывающих организаций и их промвооруженность. Список рыбодобывающих организаций с указанием границ промучастков и приложением схемы расположения промучастков на водоеме;</w:t>
      </w:r>
    </w:p>
    <w:bookmarkEnd w:id="228"/>
    <w:bookmarkStart w:name="z237" w:id="229"/>
    <w:p>
      <w:pPr>
        <w:spacing w:after="0"/>
        <w:ind w:left="0"/>
        <w:jc w:val="both"/>
      </w:pPr>
      <w:r>
        <w:rPr>
          <w:rFonts w:ascii="Times New Roman"/>
          <w:b w:val="false"/>
          <w:i w:val="false"/>
          <w:color w:val="000000"/>
          <w:sz w:val="28"/>
        </w:rPr>
        <w:t>
      сведения о любительском и спортивном рыболовстве;</w:t>
      </w:r>
    </w:p>
    <w:bookmarkEnd w:id="229"/>
    <w:bookmarkStart w:name="z238" w:id="230"/>
    <w:p>
      <w:pPr>
        <w:spacing w:after="0"/>
        <w:ind w:left="0"/>
        <w:jc w:val="both"/>
      </w:pPr>
      <w:r>
        <w:rPr>
          <w:rFonts w:ascii="Times New Roman"/>
          <w:b w:val="false"/>
          <w:i w:val="false"/>
          <w:color w:val="000000"/>
          <w:sz w:val="28"/>
        </w:rPr>
        <w:t>
      результаты распределения лимитов и квот на вылов рыб и других водных животных;</w:t>
      </w:r>
    </w:p>
    <w:bookmarkEnd w:id="230"/>
    <w:bookmarkStart w:name="z239" w:id="231"/>
    <w:p>
      <w:pPr>
        <w:spacing w:after="0"/>
        <w:ind w:left="0"/>
        <w:jc w:val="both"/>
      </w:pPr>
      <w:r>
        <w:rPr>
          <w:rFonts w:ascii="Times New Roman"/>
          <w:b w:val="false"/>
          <w:i w:val="false"/>
          <w:color w:val="000000"/>
          <w:sz w:val="28"/>
        </w:rPr>
        <w:t>
      расчет возможного изъятия рыб имеющимся на водоеме промвооружением и рекомендации по распределению промысловых усилий;</w:t>
      </w:r>
    </w:p>
    <w:bookmarkEnd w:id="231"/>
    <w:bookmarkStart w:name="z240" w:id="232"/>
    <w:p>
      <w:pPr>
        <w:spacing w:after="0"/>
        <w:ind w:left="0"/>
        <w:jc w:val="both"/>
      </w:pPr>
      <w:r>
        <w:rPr>
          <w:rFonts w:ascii="Times New Roman"/>
          <w:b w:val="false"/>
          <w:i w:val="false"/>
          <w:color w:val="000000"/>
          <w:sz w:val="28"/>
        </w:rPr>
        <w:t>
      обоснование оптимального количества промысловых участков, орудий лова, рыбаков, оптимальные сроки и места промысла (таблица 19).</w:t>
      </w:r>
    </w:p>
    <w:bookmarkEnd w:id="232"/>
    <w:bookmarkStart w:name="z241" w:id="233"/>
    <w:p>
      <w:pPr>
        <w:spacing w:after="0"/>
        <w:ind w:left="0"/>
        <w:jc w:val="left"/>
      </w:pPr>
      <w:r>
        <w:rPr>
          <w:rFonts w:ascii="Times New Roman"/>
          <w:b/>
          <w:i w:val="false"/>
          <w:color w:val="000000"/>
        </w:rPr>
        <w:t xml:space="preserve"> Таблица 19. Оптимальные параметры рыбохозяйственной эксплуатации водоема</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неводов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рыбаков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оптимальный улов рыбы в год,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рыбоучасток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 рыбоучасток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 рыбоучасток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 w:id="234"/>
    <w:p>
      <w:pPr>
        <w:spacing w:after="0"/>
        <w:ind w:left="0"/>
        <w:jc w:val="both"/>
      </w:pPr>
      <w:r>
        <w:rPr>
          <w:rFonts w:ascii="Times New Roman"/>
          <w:b w:val="false"/>
          <w:i w:val="false"/>
          <w:color w:val="000000"/>
          <w:sz w:val="28"/>
        </w:rPr>
        <w:t>
      56. При необходимости разрабатывается обоснование для внесения изменений в действующие ограничения и запреты на пользование рыбными ресурсами и другими водными животными.</w:t>
      </w:r>
    </w:p>
    <w:bookmarkEnd w:id="234"/>
    <w:bookmarkStart w:name="z243" w:id="235"/>
    <w:p>
      <w:pPr>
        <w:spacing w:after="0"/>
        <w:ind w:left="0"/>
        <w:jc w:val="both"/>
      </w:pPr>
      <w:r>
        <w:rPr>
          <w:rFonts w:ascii="Times New Roman"/>
          <w:b w:val="false"/>
          <w:i w:val="false"/>
          <w:color w:val="000000"/>
          <w:sz w:val="28"/>
        </w:rPr>
        <w:t>
      57. Порядок оценки численности, запасов и ПДУ морских видов Каспийского моря.</w:t>
      </w:r>
    </w:p>
    <w:bookmarkEnd w:id="235"/>
    <w:bookmarkStart w:name="z244" w:id="236"/>
    <w:p>
      <w:pPr>
        <w:spacing w:after="0"/>
        <w:ind w:left="0"/>
        <w:jc w:val="both"/>
      </w:pPr>
      <w:r>
        <w:rPr>
          <w:rFonts w:ascii="Times New Roman"/>
          <w:b w:val="false"/>
          <w:i w:val="false"/>
          <w:color w:val="000000"/>
          <w:sz w:val="28"/>
        </w:rPr>
        <w:t>
      1) Цель и задачи</w:t>
      </w:r>
    </w:p>
    <w:bookmarkEnd w:id="236"/>
    <w:bookmarkStart w:name="z245" w:id="237"/>
    <w:p>
      <w:pPr>
        <w:spacing w:after="0"/>
        <w:ind w:left="0"/>
        <w:jc w:val="both"/>
      </w:pPr>
      <w:r>
        <w:rPr>
          <w:rFonts w:ascii="Times New Roman"/>
          <w:b w:val="false"/>
          <w:i w:val="false"/>
          <w:color w:val="000000"/>
          <w:sz w:val="28"/>
        </w:rPr>
        <w:t>
      Цель: Оценить состояние запасов, численность и распределение морских видов рыб в казахстанском секторе Каспийского моря.</w:t>
      </w:r>
    </w:p>
    <w:bookmarkEnd w:id="237"/>
    <w:bookmarkStart w:name="z246" w:id="238"/>
    <w:p>
      <w:pPr>
        <w:spacing w:after="0"/>
        <w:ind w:left="0"/>
        <w:jc w:val="both"/>
      </w:pPr>
      <w:r>
        <w:rPr>
          <w:rFonts w:ascii="Times New Roman"/>
          <w:b w:val="false"/>
          <w:i w:val="false"/>
          <w:color w:val="000000"/>
          <w:sz w:val="28"/>
        </w:rPr>
        <w:t xml:space="preserve">
      Задачи: </w:t>
      </w:r>
    </w:p>
    <w:bookmarkEnd w:id="238"/>
    <w:bookmarkStart w:name="z247" w:id="239"/>
    <w:p>
      <w:pPr>
        <w:spacing w:after="0"/>
        <w:ind w:left="0"/>
        <w:jc w:val="both"/>
      </w:pPr>
      <w:r>
        <w:rPr>
          <w:rFonts w:ascii="Times New Roman"/>
          <w:b w:val="false"/>
          <w:i w:val="false"/>
          <w:color w:val="000000"/>
          <w:sz w:val="28"/>
        </w:rPr>
        <w:t>
      – Провести зимнюю и летнюю тралово–гидроакустические и сетные съемки в Среднем Каспии от изобаты 20 метров;</w:t>
      </w:r>
    </w:p>
    <w:bookmarkEnd w:id="239"/>
    <w:bookmarkStart w:name="z248" w:id="240"/>
    <w:p>
      <w:pPr>
        <w:spacing w:after="0"/>
        <w:ind w:left="0"/>
        <w:jc w:val="both"/>
      </w:pPr>
      <w:r>
        <w:rPr>
          <w:rFonts w:ascii="Times New Roman"/>
          <w:b w:val="false"/>
          <w:i w:val="false"/>
          <w:color w:val="000000"/>
          <w:sz w:val="28"/>
        </w:rPr>
        <w:t>
      – Провести весеннюю и летнюю тралово–сетную и гидроакустическую съемки морских мигрирующих и проходной сельдей и обыкновенной кильки в Северном Каспии.</w:t>
      </w:r>
    </w:p>
    <w:bookmarkEnd w:id="240"/>
    <w:bookmarkStart w:name="z249" w:id="241"/>
    <w:p>
      <w:pPr>
        <w:spacing w:after="0"/>
        <w:ind w:left="0"/>
        <w:jc w:val="both"/>
      </w:pPr>
      <w:r>
        <w:rPr>
          <w:rFonts w:ascii="Times New Roman"/>
          <w:b w:val="false"/>
          <w:i w:val="false"/>
          <w:color w:val="000000"/>
          <w:sz w:val="28"/>
        </w:rPr>
        <w:t>
      2) Район и сроки исследований</w:t>
      </w:r>
    </w:p>
    <w:bookmarkEnd w:id="241"/>
    <w:bookmarkStart w:name="z250" w:id="242"/>
    <w:p>
      <w:pPr>
        <w:spacing w:after="0"/>
        <w:ind w:left="0"/>
        <w:jc w:val="both"/>
      </w:pPr>
      <w:r>
        <w:rPr>
          <w:rFonts w:ascii="Times New Roman"/>
          <w:b w:val="false"/>
          <w:i w:val="false"/>
          <w:color w:val="000000"/>
          <w:sz w:val="28"/>
        </w:rPr>
        <w:t>
      Сроки и районы проведения экспедиционных работ устанавливаются исходя из возможности получения наибольшего объема научной информации согласно известным особенностям биологии морских видов рыб:</w:t>
      </w:r>
    </w:p>
    <w:bookmarkEnd w:id="242"/>
    <w:bookmarkStart w:name="z251" w:id="243"/>
    <w:p>
      <w:pPr>
        <w:spacing w:after="0"/>
        <w:ind w:left="0"/>
        <w:jc w:val="both"/>
      </w:pPr>
      <w:r>
        <w:rPr>
          <w:rFonts w:ascii="Times New Roman"/>
          <w:b w:val="false"/>
          <w:i w:val="false"/>
          <w:color w:val="000000"/>
          <w:sz w:val="28"/>
        </w:rPr>
        <w:t>
      – Средний Каспий: в зимний и летний периоды от изобаты 20 метров.</w:t>
      </w:r>
    </w:p>
    <w:bookmarkEnd w:id="243"/>
    <w:bookmarkStart w:name="z252" w:id="244"/>
    <w:p>
      <w:pPr>
        <w:spacing w:after="0"/>
        <w:ind w:left="0"/>
        <w:jc w:val="both"/>
      </w:pPr>
      <w:r>
        <w:rPr>
          <w:rFonts w:ascii="Times New Roman"/>
          <w:b w:val="false"/>
          <w:i w:val="false"/>
          <w:color w:val="000000"/>
          <w:sz w:val="28"/>
        </w:rPr>
        <w:t>
      – Северный Каспий: в весенний и летний периоды.</w:t>
      </w:r>
    </w:p>
    <w:bookmarkEnd w:id="244"/>
    <w:bookmarkStart w:name="z253" w:id="245"/>
    <w:p>
      <w:pPr>
        <w:spacing w:after="0"/>
        <w:ind w:left="0"/>
        <w:jc w:val="both"/>
      </w:pPr>
      <w:r>
        <w:rPr>
          <w:rFonts w:ascii="Times New Roman"/>
          <w:b w:val="false"/>
          <w:i w:val="false"/>
          <w:color w:val="000000"/>
          <w:sz w:val="28"/>
        </w:rPr>
        <w:t>
      3) Методы</w:t>
      </w:r>
    </w:p>
    <w:bookmarkEnd w:id="245"/>
    <w:bookmarkStart w:name="z254" w:id="246"/>
    <w:p>
      <w:pPr>
        <w:spacing w:after="0"/>
        <w:ind w:left="0"/>
        <w:jc w:val="both"/>
      </w:pPr>
      <w:r>
        <w:rPr>
          <w:rFonts w:ascii="Times New Roman"/>
          <w:b w:val="false"/>
          <w:i w:val="false"/>
          <w:color w:val="000000"/>
          <w:sz w:val="28"/>
        </w:rPr>
        <w:t>
      3-1) Тралово–гидроакустические работы</w:t>
      </w:r>
    </w:p>
    <w:bookmarkEnd w:id="246"/>
    <w:bookmarkStart w:name="z255" w:id="247"/>
    <w:p>
      <w:pPr>
        <w:spacing w:after="0"/>
        <w:ind w:left="0"/>
        <w:jc w:val="both"/>
      </w:pPr>
      <w:r>
        <w:rPr>
          <w:rFonts w:ascii="Times New Roman"/>
          <w:b w:val="false"/>
          <w:i w:val="false"/>
          <w:color w:val="000000"/>
          <w:sz w:val="28"/>
        </w:rPr>
        <w:t>
      Съемка, по возможности, проводится круглосуточно. Работы проводятся при волнении не более 4 баллов. Промежуток интегрирования эхозаписей (далее – ESDU) от 0,5 до 5 миль. На каждом галсе проводится не менее одного траления для получения данных по видовому и размерно-весовому составу скоплений. На галсах расположенных как над районами шельфа, так и над глубоководной частью моря проводится не менее одного траления над каждой частью. Скорость траления не менее 4–4,5 узлов.</w:t>
      </w:r>
    </w:p>
    <w:bookmarkEnd w:id="247"/>
    <w:bookmarkStart w:name="z256" w:id="248"/>
    <w:p>
      <w:pPr>
        <w:spacing w:after="0"/>
        <w:ind w:left="0"/>
        <w:jc w:val="both"/>
      </w:pPr>
      <w:r>
        <w:rPr>
          <w:rFonts w:ascii="Times New Roman"/>
          <w:b w:val="false"/>
          <w:i w:val="false"/>
          <w:color w:val="000000"/>
          <w:sz w:val="28"/>
        </w:rPr>
        <w:t>
      В Среднем Каспии общее число гидроакустических галсов – 17, тралений – 34. В Северной части казахстанского сектора Каспийского моря – 13, тралений – 26.</w:t>
      </w:r>
    </w:p>
    <w:bookmarkEnd w:id="248"/>
    <w:bookmarkStart w:name="z257" w:id="249"/>
    <w:p>
      <w:pPr>
        <w:spacing w:after="0"/>
        <w:ind w:left="0"/>
        <w:jc w:val="both"/>
      </w:pPr>
      <w:r>
        <w:rPr>
          <w:rFonts w:ascii="Times New Roman"/>
          <w:b w:val="false"/>
          <w:i w:val="false"/>
          <w:color w:val="000000"/>
          <w:sz w:val="28"/>
        </w:rPr>
        <w:t>
      В целом, весенние исследования проводятся в Северном Каспии по 13 галсам. Летние исследования – в Северном и Среднем Каспии по 30 галсам. Зимние исследования в Среднем Каспии по 17 галсам.</w:t>
      </w:r>
    </w:p>
    <w:bookmarkEnd w:id="249"/>
    <w:bookmarkStart w:name="z258" w:id="250"/>
    <w:p>
      <w:pPr>
        <w:spacing w:after="0"/>
        <w:ind w:left="0"/>
        <w:jc w:val="both"/>
      </w:pPr>
      <w:r>
        <w:rPr>
          <w:rFonts w:ascii="Times New Roman"/>
          <w:b w:val="false"/>
          <w:i w:val="false"/>
          <w:color w:val="000000"/>
          <w:sz w:val="28"/>
        </w:rPr>
        <w:t>
      На рисунке 1 изображена схема гидроакустических галсов в казахстанской части Каспийского моря.</w:t>
      </w:r>
    </w:p>
    <w:bookmarkEnd w:id="250"/>
    <w:bookmarkStart w:name="z259"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 w:id="252"/>
    <w:p>
      <w:pPr>
        <w:spacing w:after="0"/>
        <w:ind w:left="0"/>
        <w:jc w:val="both"/>
      </w:pPr>
      <w:r>
        <w:rPr>
          <w:rFonts w:ascii="Times New Roman"/>
          <w:b w:val="false"/>
          <w:i w:val="false"/>
          <w:color w:val="000000"/>
          <w:sz w:val="28"/>
        </w:rPr>
        <w:t>
      Рисунок 1. Схема гидроакустических галсов в казахстанском секторе Каспийского моря</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галса, квадрат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галса, квадрат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bl>
    <w:bookmarkStart w:name="z261" w:id="253"/>
    <w:p>
      <w:pPr>
        <w:spacing w:after="0"/>
        <w:ind w:left="0"/>
        <w:jc w:val="both"/>
      </w:pPr>
      <w:r>
        <w:rPr>
          <w:rFonts w:ascii="Times New Roman"/>
          <w:b w:val="false"/>
          <w:i w:val="false"/>
          <w:color w:val="000000"/>
          <w:sz w:val="28"/>
        </w:rPr>
        <w:t>
      3-2) Сетная съемка</w:t>
      </w:r>
    </w:p>
    <w:bookmarkEnd w:id="253"/>
    <w:bookmarkStart w:name="z262" w:id="254"/>
    <w:p>
      <w:pPr>
        <w:spacing w:after="0"/>
        <w:ind w:left="0"/>
        <w:jc w:val="both"/>
      </w:pPr>
      <w:r>
        <w:rPr>
          <w:rFonts w:ascii="Times New Roman"/>
          <w:b w:val="false"/>
          <w:i w:val="false"/>
          <w:color w:val="000000"/>
          <w:sz w:val="28"/>
        </w:rPr>
        <w:t xml:space="preserve">
      В целях уточнения количественного и качественного состава и структуры скоплений рыб дополнительно используются сети и конусные подхваты. </w:t>
      </w:r>
    </w:p>
    <w:bookmarkEnd w:id="254"/>
    <w:bookmarkStart w:name="z263" w:id="255"/>
    <w:p>
      <w:pPr>
        <w:spacing w:after="0"/>
        <w:ind w:left="0"/>
        <w:jc w:val="both"/>
      </w:pPr>
      <w:r>
        <w:rPr>
          <w:rFonts w:ascii="Times New Roman"/>
          <w:b w:val="false"/>
          <w:i w:val="false"/>
          <w:color w:val="000000"/>
          <w:sz w:val="28"/>
        </w:rPr>
        <w:t>
      В Среднем Каспии используются дрифтерные высокостенные сети (8 метров) с ячеей от 22 до 55 миллиметров.</w:t>
      </w:r>
    </w:p>
    <w:bookmarkEnd w:id="255"/>
    <w:bookmarkStart w:name="z264" w:id="256"/>
    <w:p>
      <w:pPr>
        <w:spacing w:after="0"/>
        <w:ind w:left="0"/>
        <w:jc w:val="both"/>
      </w:pPr>
      <w:r>
        <w:rPr>
          <w:rFonts w:ascii="Times New Roman"/>
          <w:b w:val="false"/>
          <w:i w:val="false"/>
          <w:color w:val="000000"/>
          <w:sz w:val="28"/>
        </w:rPr>
        <w:t>
      В Северном Каспии используются ставные сети ячеей от 22 до 55 миллиметров.</w:t>
      </w:r>
    </w:p>
    <w:bookmarkEnd w:id="256"/>
    <w:bookmarkStart w:name="z265" w:id="257"/>
    <w:p>
      <w:pPr>
        <w:spacing w:after="0"/>
        <w:ind w:left="0"/>
        <w:jc w:val="both"/>
      </w:pPr>
      <w:r>
        <w:rPr>
          <w:rFonts w:ascii="Times New Roman"/>
          <w:b w:val="false"/>
          <w:i w:val="false"/>
          <w:color w:val="000000"/>
          <w:sz w:val="28"/>
        </w:rPr>
        <w:t>
      3-3) Гидроакустическая съемка</w:t>
      </w:r>
    </w:p>
    <w:bookmarkEnd w:id="257"/>
    <w:bookmarkStart w:name="z266" w:id="258"/>
    <w:p>
      <w:pPr>
        <w:spacing w:after="0"/>
        <w:ind w:left="0"/>
        <w:jc w:val="both"/>
      </w:pPr>
      <w:r>
        <w:rPr>
          <w:rFonts w:ascii="Times New Roman"/>
          <w:b w:val="false"/>
          <w:i w:val="false"/>
          <w:color w:val="000000"/>
          <w:sz w:val="28"/>
        </w:rPr>
        <w:t xml:space="preserve">
      Нахождение средних значений эхоинтенсивностей (Sa), </w:t>
      </w:r>
    </w:p>
    <w:bookmarkEnd w:id="258"/>
    <w:bookmarkStart w:name="z267"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1651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 w:id="260"/>
    <w:p>
      <w:pPr>
        <w:spacing w:after="0"/>
        <w:ind w:left="0"/>
        <w:jc w:val="both"/>
      </w:pPr>
      <w:r>
        <w:rPr>
          <w:rFonts w:ascii="Times New Roman"/>
          <w:b w:val="false"/>
          <w:i w:val="false"/>
          <w:color w:val="000000"/>
          <w:sz w:val="28"/>
        </w:rPr>
        <w:t>
      где: Di – дистанция ESDU.</w:t>
      </w:r>
    </w:p>
    <w:bookmarkEnd w:id="260"/>
    <w:bookmarkStart w:name="z269" w:id="261"/>
    <w:p>
      <w:pPr>
        <w:spacing w:after="0"/>
        <w:ind w:left="0"/>
        <w:jc w:val="both"/>
      </w:pPr>
      <w:r>
        <w:rPr>
          <w:rFonts w:ascii="Times New Roman"/>
          <w:b w:val="false"/>
          <w:i w:val="false"/>
          <w:color w:val="000000"/>
          <w:sz w:val="28"/>
        </w:rPr>
        <w:t>
      Видовая идентификация проводится по эхограммам и траловым уловам:</w:t>
      </w:r>
    </w:p>
    <w:bookmarkEnd w:id="261"/>
    <w:bookmarkStart w:name="z270"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5257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578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 w:id="263"/>
    <w:p>
      <w:pPr>
        <w:spacing w:after="0"/>
        <w:ind w:left="0"/>
        <w:jc w:val="both"/>
      </w:pPr>
      <w:r>
        <w:rPr>
          <w:rFonts w:ascii="Times New Roman"/>
          <w:b w:val="false"/>
          <w:i w:val="false"/>
          <w:color w:val="000000"/>
          <w:sz w:val="28"/>
        </w:rPr>
        <w:t>
      где: Pwi – доля гидробионтов вида i в скоплении;</w:t>
      </w:r>
    </w:p>
    <w:bookmarkEnd w:id="263"/>
    <w:bookmarkStart w:name="z272" w:id="2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kgi – среднее каустическое сечение обратного рассеяния на 1 килограмм;</w:t>
      </w:r>
    </w:p>
    <w:bookmarkEnd w:id="264"/>
    <w:bookmarkStart w:name="z273" w:id="265"/>
    <w:p>
      <w:pPr>
        <w:spacing w:after="0"/>
        <w:ind w:left="0"/>
        <w:jc w:val="both"/>
      </w:pPr>
      <w:r>
        <w:rPr>
          <w:rFonts w:ascii="Times New Roman"/>
          <w:b w:val="false"/>
          <w:i w:val="false"/>
          <w:color w:val="000000"/>
          <w:sz w:val="28"/>
        </w:rPr>
        <w:t>
      массы гидробионтов вида i со средней длиной Li и средней массой w(kg)i.</w:t>
      </w:r>
    </w:p>
    <w:bookmarkEnd w:id="265"/>
    <w:bookmarkStart w:name="z274" w:id="266"/>
    <w:p>
      <w:pPr>
        <w:spacing w:after="0"/>
        <w:ind w:left="0"/>
        <w:jc w:val="both"/>
      </w:pPr>
      <w:r>
        <w:rPr>
          <w:rFonts w:ascii="Times New Roman"/>
          <w:b w:val="false"/>
          <w:i w:val="false"/>
          <w:color w:val="000000"/>
          <w:sz w:val="28"/>
        </w:rPr>
        <w:t xml:space="preserve">
      Для каждого вида и размерной группы вычисляются средние акустические сечения </w:t>
      </w:r>
      <w:r>
        <w:rPr>
          <w:rFonts w:ascii="Times New Roman"/>
          <w:b w:val="false"/>
          <w:i w:val="false"/>
          <w:color w:val="000000"/>
          <w:sz w:val="28"/>
        </w:rPr>
        <w:t>s</w:t>
      </w:r>
      <w:r>
        <w:rPr>
          <w:rFonts w:ascii="Times New Roman"/>
          <w:b w:val="false"/>
          <w:i w:val="false"/>
          <w:color w:val="000000"/>
          <w:sz w:val="28"/>
        </w:rPr>
        <w:t xml:space="preserve">(L) рассеяния и средние акустические сечения рассеяния на 1 килограмм массы </w:t>
      </w:r>
      <w:r>
        <w:rPr>
          <w:rFonts w:ascii="Times New Roman"/>
          <w:b w:val="false"/>
          <w:i w:val="false"/>
          <w:color w:val="000000"/>
          <w:sz w:val="28"/>
        </w:rPr>
        <w:t>s</w:t>
      </w:r>
      <w:r>
        <w:rPr>
          <w:rFonts w:ascii="Times New Roman"/>
          <w:b w:val="false"/>
          <w:i w:val="false"/>
          <w:color w:val="000000"/>
          <w:sz w:val="28"/>
        </w:rPr>
        <w:t>kg(L).</w:t>
      </w:r>
    </w:p>
    <w:bookmarkEnd w:id="266"/>
    <w:bookmarkStart w:name="z275"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2108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082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268"/>
    <w:p>
      <w:pPr>
        <w:spacing w:after="0"/>
        <w:ind w:left="0"/>
        <w:jc w:val="both"/>
      </w:pPr>
      <w:r>
        <w:rPr>
          <w:rFonts w:ascii="Times New Roman"/>
          <w:b w:val="false"/>
          <w:i w:val="false"/>
          <w:color w:val="000000"/>
          <w:sz w:val="28"/>
        </w:rPr>
        <w:t>
      Средняя плотность (pij) распределения биомассы для каждого вида i и каждой размерной группы j рассчитывается по следующей формуле:</w:t>
      </w:r>
    </w:p>
    <w:bookmarkEnd w:id="268"/>
    <w:bookmarkStart w:name="z277"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1892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923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70"/>
    <w:p>
      <w:pPr>
        <w:spacing w:after="0"/>
        <w:ind w:left="0"/>
        <w:jc w:val="both"/>
      </w:pPr>
      <w:r>
        <w:rPr>
          <w:rFonts w:ascii="Times New Roman"/>
          <w:b w:val="false"/>
          <w:i w:val="false"/>
          <w:color w:val="000000"/>
          <w:sz w:val="28"/>
        </w:rPr>
        <w:t>
      Биомассы (Bij) различных видов и размерных групп рассчитываются по следующей формуле:</w:t>
      </w:r>
    </w:p>
    <w:bookmarkEnd w:id="270"/>
    <w:bookmarkStart w:name="z279"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16764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764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272"/>
    <w:p>
      <w:pPr>
        <w:spacing w:after="0"/>
        <w:ind w:left="0"/>
        <w:jc w:val="both"/>
      </w:pPr>
      <w:r>
        <w:rPr>
          <w:rFonts w:ascii="Times New Roman"/>
          <w:b w:val="false"/>
          <w:i w:val="false"/>
          <w:color w:val="000000"/>
          <w:sz w:val="28"/>
        </w:rPr>
        <w:t>
      где: A – площади участков.</w:t>
      </w:r>
    </w:p>
    <w:bookmarkEnd w:id="272"/>
    <w:bookmarkStart w:name="z281" w:id="273"/>
    <w:p>
      <w:pPr>
        <w:spacing w:after="0"/>
        <w:ind w:left="0"/>
        <w:jc w:val="both"/>
      </w:pPr>
      <w:r>
        <w:rPr>
          <w:rFonts w:ascii="Times New Roman"/>
          <w:b w:val="false"/>
          <w:i w:val="false"/>
          <w:color w:val="000000"/>
          <w:sz w:val="28"/>
        </w:rPr>
        <w:t>
      Численность рассчитывается по формуле:</w:t>
      </w:r>
    </w:p>
    <w:bookmarkEnd w:id="273"/>
    <w:bookmarkStart w:name="z282"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1079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79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275"/>
    <w:p>
      <w:pPr>
        <w:spacing w:after="0"/>
        <w:ind w:left="0"/>
        <w:jc w:val="both"/>
      </w:pPr>
      <w:r>
        <w:rPr>
          <w:rFonts w:ascii="Times New Roman"/>
          <w:b w:val="false"/>
          <w:i w:val="false"/>
          <w:color w:val="000000"/>
          <w:sz w:val="28"/>
        </w:rPr>
        <w:t>
      где: Bij – биомасса заданного вида на полигоне;</w:t>
      </w:r>
    </w:p>
    <w:bookmarkEnd w:id="275"/>
    <w:bookmarkStart w:name="z284" w:id="276"/>
    <w:p>
      <w:pPr>
        <w:spacing w:after="0"/>
        <w:ind w:left="0"/>
        <w:jc w:val="both"/>
      </w:pPr>
      <w:r>
        <w:rPr>
          <w:rFonts w:ascii="Times New Roman"/>
          <w:b w:val="false"/>
          <w:i w:val="false"/>
          <w:color w:val="000000"/>
          <w:sz w:val="28"/>
        </w:rPr>
        <w:t>
      wij – средняя навеска размерной группы заданого вида на полигоне.</w:t>
      </w:r>
    </w:p>
    <w:bookmarkEnd w:id="276"/>
    <w:bookmarkStart w:name="z285" w:id="277"/>
    <w:p>
      <w:pPr>
        <w:spacing w:after="0"/>
        <w:ind w:left="0"/>
        <w:jc w:val="both"/>
      </w:pPr>
      <w:r>
        <w:rPr>
          <w:rFonts w:ascii="Times New Roman"/>
          <w:b w:val="false"/>
          <w:i w:val="false"/>
          <w:color w:val="000000"/>
          <w:sz w:val="28"/>
        </w:rPr>
        <w:t>
      58. Порядок оценки численности, запасов и ПДУ осетровых и полупроходных видов Каспийского моря.</w:t>
      </w:r>
    </w:p>
    <w:bookmarkEnd w:id="277"/>
    <w:bookmarkStart w:name="z286" w:id="278"/>
    <w:p>
      <w:pPr>
        <w:spacing w:after="0"/>
        <w:ind w:left="0"/>
        <w:jc w:val="both"/>
      </w:pPr>
      <w:r>
        <w:rPr>
          <w:rFonts w:ascii="Times New Roman"/>
          <w:b w:val="false"/>
          <w:i w:val="false"/>
          <w:color w:val="000000"/>
          <w:sz w:val="28"/>
        </w:rPr>
        <w:t>
      1) Цель и задачи</w:t>
      </w:r>
    </w:p>
    <w:bookmarkEnd w:id="278"/>
    <w:bookmarkStart w:name="z287" w:id="279"/>
    <w:p>
      <w:pPr>
        <w:spacing w:after="0"/>
        <w:ind w:left="0"/>
        <w:jc w:val="both"/>
      </w:pPr>
      <w:r>
        <w:rPr>
          <w:rFonts w:ascii="Times New Roman"/>
          <w:b w:val="false"/>
          <w:i w:val="false"/>
          <w:color w:val="000000"/>
          <w:sz w:val="28"/>
        </w:rPr>
        <w:t>
      Цели проекта: Оценить состояние запасов, численность и распределение осетровых и полупроходных рыб в Каспийском море в современных условиях.</w:t>
      </w:r>
    </w:p>
    <w:bookmarkEnd w:id="279"/>
    <w:bookmarkStart w:name="z288" w:id="280"/>
    <w:p>
      <w:pPr>
        <w:spacing w:after="0"/>
        <w:ind w:left="0"/>
        <w:jc w:val="both"/>
      </w:pPr>
      <w:r>
        <w:rPr>
          <w:rFonts w:ascii="Times New Roman"/>
          <w:b w:val="false"/>
          <w:i w:val="false"/>
          <w:color w:val="000000"/>
          <w:sz w:val="28"/>
        </w:rPr>
        <w:t xml:space="preserve">
      Задачи: </w:t>
      </w:r>
    </w:p>
    <w:bookmarkEnd w:id="280"/>
    <w:bookmarkStart w:name="z289" w:id="281"/>
    <w:p>
      <w:pPr>
        <w:spacing w:after="0"/>
        <w:ind w:left="0"/>
        <w:jc w:val="both"/>
      </w:pPr>
      <w:r>
        <w:rPr>
          <w:rFonts w:ascii="Times New Roman"/>
          <w:b w:val="false"/>
          <w:i w:val="false"/>
          <w:color w:val="000000"/>
          <w:sz w:val="28"/>
        </w:rPr>
        <w:t>
      – Провести тралово–акустические и сетные съемки;</w:t>
      </w:r>
    </w:p>
    <w:bookmarkEnd w:id="281"/>
    <w:bookmarkStart w:name="z290" w:id="282"/>
    <w:p>
      <w:pPr>
        <w:spacing w:after="0"/>
        <w:ind w:left="0"/>
        <w:jc w:val="both"/>
      </w:pPr>
      <w:r>
        <w:rPr>
          <w:rFonts w:ascii="Times New Roman"/>
          <w:b w:val="false"/>
          <w:i w:val="false"/>
          <w:color w:val="000000"/>
          <w:sz w:val="28"/>
        </w:rPr>
        <w:t>
      – Получение данных по видовому составу, особенностям распределения осетровых и других видов рыб на нагульном ареале;</w:t>
      </w:r>
    </w:p>
    <w:bookmarkEnd w:id="282"/>
    <w:bookmarkStart w:name="z291" w:id="283"/>
    <w:p>
      <w:pPr>
        <w:spacing w:after="0"/>
        <w:ind w:left="0"/>
        <w:jc w:val="both"/>
      </w:pPr>
      <w:r>
        <w:rPr>
          <w:rFonts w:ascii="Times New Roman"/>
          <w:b w:val="false"/>
          <w:i w:val="false"/>
          <w:color w:val="000000"/>
          <w:sz w:val="28"/>
        </w:rPr>
        <w:t>
      – Получение данных по генетическому разнообразию осетровых видов рыб для идентификации их происхождения;</w:t>
      </w:r>
    </w:p>
    <w:bookmarkEnd w:id="283"/>
    <w:bookmarkStart w:name="z292" w:id="284"/>
    <w:p>
      <w:pPr>
        <w:spacing w:after="0"/>
        <w:ind w:left="0"/>
        <w:jc w:val="both"/>
      </w:pPr>
      <w:r>
        <w:rPr>
          <w:rFonts w:ascii="Times New Roman"/>
          <w:b w:val="false"/>
          <w:i w:val="false"/>
          <w:color w:val="000000"/>
          <w:sz w:val="28"/>
        </w:rPr>
        <w:t>
      – Оценка численности, запасов и определение ПДУ осетровых рыб.</w:t>
      </w:r>
    </w:p>
    <w:bookmarkEnd w:id="284"/>
    <w:bookmarkStart w:name="z293" w:id="285"/>
    <w:p>
      <w:pPr>
        <w:spacing w:after="0"/>
        <w:ind w:left="0"/>
        <w:jc w:val="both"/>
      </w:pPr>
      <w:r>
        <w:rPr>
          <w:rFonts w:ascii="Times New Roman"/>
          <w:b w:val="false"/>
          <w:i w:val="false"/>
          <w:color w:val="000000"/>
          <w:sz w:val="28"/>
        </w:rPr>
        <w:t>
      2) Район и сроки исследований</w:t>
      </w:r>
    </w:p>
    <w:bookmarkEnd w:id="285"/>
    <w:bookmarkStart w:name="z294" w:id="286"/>
    <w:p>
      <w:pPr>
        <w:spacing w:after="0"/>
        <w:ind w:left="0"/>
        <w:jc w:val="both"/>
      </w:pPr>
      <w:r>
        <w:rPr>
          <w:rFonts w:ascii="Times New Roman"/>
          <w:b w:val="false"/>
          <w:i w:val="false"/>
          <w:color w:val="000000"/>
          <w:sz w:val="28"/>
        </w:rPr>
        <w:t>
      Казахстанская акватории Северного и Среднего Каспия.</w:t>
      </w:r>
    </w:p>
    <w:bookmarkEnd w:id="286"/>
    <w:bookmarkStart w:name="z295" w:id="287"/>
    <w:p>
      <w:pPr>
        <w:spacing w:after="0"/>
        <w:ind w:left="0"/>
        <w:jc w:val="both"/>
      </w:pPr>
      <w:r>
        <w:rPr>
          <w:rFonts w:ascii="Times New Roman"/>
          <w:b w:val="false"/>
          <w:i w:val="false"/>
          <w:color w:val="000000"/>
          <w:sz w:val="28"/>
        </w:rPr>
        <w:t xml:space="preserve">
      Сроки работ устанавливаются исходя из возможности получения наибольшего объема научной информации согласно известным особенностям биологии осетровых рыб: </w:t>
      </w:r>
    </w:p>
    <w:bookmarkEnd w:id="287"/>
    <w:bookmarkStart w:name="z296" w:id="288"/>
    <w:p>
      <w:pPr>
        <w:spacing w:after="0"/>
        <w:ind w:left="0"/>
        <w:jc w:val="both"/>
      </w:pPr>
      <w:r>
        <w:rPr>
          <w:rFonts w:ascii="Times New Roman"/>
          <w:b w:val="false"/>
          <w:i w:val="false"/>
          <w:color w:val="000000"/>
          <w:sz w:val="28"/>
        </w:rPr>
        <w:t>
      Летняя съемка: июль – август – экспедиционная работа;</w:t>
      </w:r>
    </w:p>
    <w:bookmarkEnd w:id="288"/>
    <w:bookmarkStart w:name="z297" w:id="289"/>
    <w:p>
      <w:pPr>
        <w:spacing w:after="0"/>
        <w:ind w:left="0"/>
        <w:jc w:val="both"/>
      </w:pPr>
      <w:r>
        <w:rPr>
          <w:rFonts w:ascii="Times New Roman"/>
          <w:b w:val="false"/>
          <w:i w:val="false"/>
          <w:color w:val="000000"/>
          <w:sz w:val="28"/>
        </w:rPr>
        <w:t>
      Зимняя съемка: декабрь – март – экспедиционная работа.</w:t>
      </w:r>
    </w:p>
    <w:bookmarkEnd w:id="289"/>
    <w:bookmarkStart w:name="z298" w:id="290"/>
    <w:p>
      <w:pPr>
        <w:spacing w:after="0"/>
        <w:ind w:left="0"/>
        <w:jc w:val="both"/>
      </w:pPr>
      <w:r>
        <w:rPr>
          <w:rFonts w:ascii="Times New Roman"/>
          <w:b w:val="false"/>
          <w:i w:val="false"/>
          <w:color w:val="000000"/>
          <w:sz w:val="28"/>
        </w:rPr>
        <w:t>
      3) Методы</w:t>
      </w:r>
    </w:p>
    <w:bookmarkEnd w:id="290"/>
    <w:bookmarkStart w:name="z299" w:id="291"/>
    <w:p>
      <w:pPr>
        <w:spacing w:after="0"/>
        <w:ind w:left="0"/>
        <w:jc w:val="both"/>
      </w:pPr>
      <w:r>
        <w:rPr>
          <w:rFonts w:ascii="Times New Roman"/>
          <w:b w:val="false"/>
          <w:i w:val="false"/>
          <w:color w:val="000000"/>
          <w:sz w:val="28"/>
        </w:rPr>
        <w:t>
      В основу работ положен тралово–акустический метод с использованием вспомогательной сетной съемки. Применение разных методов сбора исходных данных позволяет увеличить надежность оценок количественного и качественного состава и структуры популяций осетровых.</w:t>
      </w:r>
    </w:p>
    <w:bookmarkEnd w:id="291"/>
    <w:bookmarkStart w:name="z300" w:id="292"/>
    <w:p>
      <w:pPr>
        <w:spacing w:after="0"/>
        <w:ind w:left="0"/>
        <w:jc w:val="both"/>
      </w:pPr>
      <w:r>
        <w:rPr>
          <w:rFonts w:ascii="Times New Roman"/>
          <w:b w:val="false"/>
          <w:i w:val="false"/>
          <w:color w:val="000000"/>
          <w:sz w:val="28"/>
        </w:rPr>
        <w:t>
      Каждый траловый и сетной улов разбирается по группам и видам рыб.</w:t>
      </w:r>
    </w:p>
    <w:bookmarkEnd w:id="292"/>
    <w:bookmarkStart w:name="z301" w:id="293"/>
    <w:p>
      <w:pPr>
        <w:spacing w:after="0"/>
        <w:ind w:left="0"/>
        <w:jc w:val="both"/>
      </w:pPr>
      <w:r>
        <w:rPr>
          <w:rFonts w:ascii="Times New Roman"/>
          <w:b w:val="false"/>
          <w:i w:val="false"/>
          <w:color w:val="000000"/>
          <w:sz w:val="28"/>
        </w:rPr>
        <w:t>
      Осетровые просчитываются, измеряются и взвешиваются в живом виде, регистрируется наличие меток, повреждений, аномалий обонятельных органов (далее – АОО) и уродств. При получении разрешения на научно-исследовательский лов, осетровые подвергаются полному биологическому анализу, регистрируется наличие паразитов, берется луч грудного плавника для определения возраста, пищеварительный тракт для трофологического анализа.</w:t>
      </w:r>
    </w:p>
    <w:bookmarkEnd w:id="293"/>
    <w:bookmarkStart w:name="z302" w:id="294"/>
    <w:p>
      <w:pPr>
        <w:spacing w:after="0"/>
        <w:ind w:left="0"/>
        <w:jc w:val="both"/>
      </w:pPr>
      <w:r>
        <w:rPr>
          <w:rFonts w:ascii="Times New Roman"/>
          <w:b w:val="false"/>
          <w:i w:val="false"/>
          <w:color w:val="000000"/>
          <w:sz w:val="28"/>
        </w:rPr>
        <w:t>
      Другие виды водных биологических ресурсов, оказавшиеся в уловах, исследуются в соответствии с принятыми стандартными методиками.</w:t>
      </w:r>
    </w:p>
    <w:bookmarkEnd w:id="294"/>
    <w:bookmarkStart w:name="z303" w:id="295"/>
    <w:p>
      <w:pPr>
        <w:spacing w:after="0"/>
        <w:ind w:left="0"/>
        <w:jc w:val="both"/>
      </w:pPr>
      <w:r>
        <w:rPr>
          <w:rFonts w:ascii="Times New Roman"/>
          <w:b w:val="false"/>
          <w:i w:val="false"/>
          <w:color w:val="000000"/>
          <w:sz w:val="28"/>
        </w:rPr>
        <w:t>
      Биологические препараты при необходимости фиксируются в установленном порядке.</w:t>
      </w:r>
    </w:p>
    <w:bookmarkEnd w:id="295"/>
    <w:bookmarkStart w:name="z304" w:id="296"/>
    <w:p>
      <w:pPr>
        <w:spacing w:after="0"/>
        <w:ind w:left="0"/>
        <w:jc w:val="both"/>
      </w:pPr>
      <w:r>
        <w:rPr>
          <w:rFonts w:ascii="Times New Roman"/>
          <w:b w:val="false"/>
          <w:i w:val="false"/>
          <w:color w:val="000000"/>
          <w:sz w:val="28"/>
        </w:rPr>
        <w:t>
      3–1) Тралово–акустические работы</w:t>
      </w:r>
    </w:p>
    <w:bookmarkEnd w:id="296"/>
    <w:bookmarkStart w:name="z305" w:id="297"/>
    <w:p>
      <w:pPr>
        <w:spacing w:after="0"/>
        <w:ind w:left="0"/>
        <w:jc w:val="both"/>
      </w:pPr>
      <w:r>
        <w:rPr>
          <w:rFonts w:ascii="Times New Roman"/>
          <w:b w:val="false"/>
          <w:i w:val="false"/>
          <w:color w:val="000000"/>
          <w:sz w:val="28"/>
        </w:rPr>
        <w:t>
      Выбор сетки станций для сбора проб осуществляется по 2 вариантам:</w:t>
      </w:r>
    </w:p>
    <w:bookmarkEnd w:id="297"/>
    <w:bookmarkStart w:name="z306" w:id="298"/>
    <w:p>
      <w:pPr>
        <w:spacing w:after="0"/>
        <w:ind w:left="0"/>
        <w:jc w:val="both"/>
      </w:pPr>
      <w:r>
        <w:rPr>
          <w:rFonts w:ascii="Times New Roman"/>
          <w:b w:val="false"/>
          <w:i w:val="false"/>
          <w:color w:val="000000"/>
          <w:sz w:val="28"/>
        </w:rPr>
        <w:t>
      1) равномерное (фиксированное) распределение станций;</w:t>
      </w:r>
    </w:p>
    <w:bookmarkEnd w:id="298"/>
    <w:bookmarkStart w:name="z307" w:id="299"/>
    <w:p>
      <w:pPr>
        <w:spacing w:after="0"/>
        <w:ind w:left="0"/>
        <w:jc w:val="both"/>
      </w:pPr>
      <w:r>
        <w:rPr>
          <w:rFonts w:ascii="Times New Roman"/>
          <w:b w:val="false"/>
          <w:i w:val="false"/>
          <w:color w:val="000000"/>
          <w:sz w:val="28"/>
        </w:rPr>
        <w:t>
      2) случайное распределение станций.</w:t>
      </w:r>
    </w:p>
    <w:bookmarkEnd w:id="299"/>
    <w:bookmarkStart w:name="z308" w:id="300"/>
    <w:p>
      <w:pPr>
        <w:spacing w:after="0"/>
        <w:ind w:left="0"/>
        <w:jc w:val="both"/>
      </w:pPr>
      <w:r>
        <w:rPr>
          <w:rFonts w:ascii="Times New Roman"/>
          <w:b w:val="false"/>
          <w:i w:val="false"/>
          <w:color w:val="000000"/>
          <w:sz w:val="28"/>
        </w:rPr>
        <w:t>
      Сетка станций обловов равномерно (вариант 1) или методом произвольной выборки (вариант 2) распределяется по исследуемой акватории.</w:t>
      </w:r>
    </w:p>
    <w:bookmarkEnd w:id="300"/>
    <w:bookmarkStart w:name="z309" w:id="301"/>
    <w:p>
      <w:pPr>
        <w:spacing w:after="0"/>
        <w:ind w:left="0"/>
        <w:jc w:val="both"/>
      </w:pPr>
      <w:r>
        <w:rPr>
          <w:rFonts w:ascii="Times New Roman"/>
          <w:b w:val="false"/>
          <w:i w:val="false"/>
          <w:color w:val="000000"/>
          <w:sz w:val="28"/>
        </w:rPr>
        <w:t>
      На слайде (рисунок 2) изображена сетка станций в Каспийском море при равномерном распределении. Величина квадрата по широте 7 миль, по долготе 10 миль. Общее число траловых станций 150, в том числе в Северном Каспии 9–метровым тралом – 105, в Среднем Каспии 24,7–метровым тралом – 45 станций. В случае аварийного или неполноценного траления результат не учитывается и траление повторяется.</w:t>
      </w:r>
    </w:p>
    <w:bookmarkEnd w:id="301"/>
    <w:bookmarkStart w:name="z310"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 w:id="303"/>
    <w:p>
      <w:pPr>
        <w:spacing w:after="0"/>
        <w:ind w:left="0"/>
        <w:jc w:val="both"/>
      </w:pPr>
      <w:r>
        <w:rPr>
          <w:rFonts w:ascii="Times New Roman"/>
          <w:b w:val="false"/>
          <w:i w:val="false"/>
          <w:color w:val="000000"/>
          <w:sz w:val="28"/>
        </w:rPr>
        <w:t>
      Рисунок 2. Схема станций тралений и гидроакустических галсов в Каспийском море</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4"/>
          <w:p>
            <w:pPr>
              <w:spacing w:after="20"/>
              <w:ind w:left="20"/>
              <w:jc w:val="both"/>
            </w:pPr>
            <w:r>
              <w:rPr>
                <w:rFonts w:ascii="Times New Roman"/>
                <w:b w:val="false"/>
                <w:i w:val="false"/>
                <w:color w:val="000000"/>
                <w:sz w:val="20"/>
              </w:rPr>
              <w:t>
Квадраты тралений</w:t>
            </w:r>
          </w:p>
          <w:bookmarkEnd w:id="304"/>
          <w:p>
            <w:pPr>
              <w:spacing w:after="20"/>
              <w:ind w:left="20"/>
              <w:jc w:val="both"/>
            </w:pPr>
            <w:r>
              <w:rPr>
                <w:rFonts w:ascii="Times New Roman"/>
                <w:b w:val="false"/>
                <w:i w:val="false"/>
                <w:color w:val="000000"/>
                <w:sz w:val="20"/>
              </w:rPr>
              <w:t>
(только оттертрал, дополнительно к тралово–акустическим галсам)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21, 22, 23, 24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41, 42, 43, 44, 45, 46, 47, 48, 49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63, 74, 75, 76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88, 89, 90, 91, 92, 101, 102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118, 119, 120, 121, 131, 132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150, 162, 164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тралово–акустического галса, квадрат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тралово–акустического галса, квадрат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bl>
    <w:bookmarkStart w:name="z313" w:id="305"/>
    <w:p>
      <w:pPr>
        <w:spacing w:after="0"/>
        <w:ind w:left="0"/>
        <w:jc w:val="both"/>
      </w:pPr>
      <w:r>
        <w:rPr>
          <w:rFonts w:ascii="Times New Roman"/>
          <w:b w:val="false"/>
          <w:i w:val="false"/>
          <w:color w:val="000000"/>
          <w:sz w:val="28"/>
        </w:rPr>
        <w:t>
      3–2) Сетная съемка</w:t>
      </w:r>
    </w:p>
    <w:bookmarkEnd w:id="305"/>
    <w:bookmarkStart w:name="z314" w:id="306"/>
    <w:p>
      <w:pPr>
        <w:spacing w:after="0"/>
        <w:ind w:left="0"/>
        <w:jc w:val="both"/>
      </w:pPr>
      <w:r>
        <w:rPr>
          <w:rFonts w:ascii="Times New Roman"/>
          <w:b w:val="false"/>
          <w:i w:val="false"/>
          <w:color w:val="000000"/>
          <w:sz w:val="28"/>
        </w:rPr>
        <w:t>
      В целях уточнения количественного и качественного состава и структуры популяций осетровых в мелководной части моря на ночной период времени выставляется порядок ставных сетей в количестве, не менее пяти штук, изготовленных из идентичных материалов с набором ячей 28, 36, 40, 50, 60, 70, 80, 90, 100, 110, 120, 140 миллиметров. Длина одной сети 25 метров, высота стены в посадке – 4,5−5,0 метров. Общая длина порядка не менее 125 метров. Порядок сетей выставляется в донном варианте через каждые 5–6 траловых станций.</w:t>
      </w:r>
    </w:p>
    <w:bookmarkEnd w:id="306"/>
    <w:bookmarkStart w:name="z315" w:id="307"/>
    <w:p>
      <w:pPr>
        <w:spacing w:after="0"/>
        <w:ind w:left="0"/>
        <w:jc w:val="both"/>
      </w:pPr>
      <w:r>
        <w:rPr>
          <w:rFonts w:ascii="Times New Roman"/>
          <w:b w:val="false"/>
          <w:i w:val="false"/>
          <w:color w:val="000000"/>
          <w:sz w:val="28"/>
        </w:rPr>
        <w:t>
      3–3) Гидроакустическая съемка</w:t>
      </w:r>
    </w:p>
    <w:bookmarkEnd w:id="307"/>
    <w:bookmarkStart w:name="z316" w:id="308"/>
    <w:p>
      <w:pPr>
        <w:spacing w:after="0"/>
        <w:ind w:left="0"/>
        <w:jc w:val="both"/>
      </w:pPr>
      <w:r>
        <w:rPr>
          <w:rFonts w:ascii="Times New Roman"/>
          <w:b w:val="false"/>
          <w:i w:val="false"/>
          <w:color w:val="000000"/>
          <w:sz w:val="28"/>
        </w:rPr>
        <w:t>
      Для видовой идентификации эхограмм используются донные и разноглубинные тралы, оснащаемые траловыми датчиками и траловым зондом, а также мелкоячейными вставками из килечной дели, для учета рыб всех возрастных групп.</w:t>
      </w:r>
    </w:p>
    <w:bookmarkEnd w:id="308"/>
    <w:bookmarkStart w:name="z317" w:id="309"/>
    <w:p>
      <w:pPr>
        <w:spacing w:after="0"/>
        <w:ind w:left="0"/>
        <w:jc w:val="both"/>
      </w:pPr>
      <w:r>
        <w:rPr>
          <w:rFonts w:ascii="Times New Roman"/>
          <w:b w:val="false"/>
          <w:i w:val="false"/>
          <w:color w:val="000000"/>
          <w:sz w:val="28"/>
        </w:rPr>
        <w:t>
      Сбор и обработка информации выполняются в соответствии с методиками Всероссийского научно–исследовательского института рыбного хозяйства и океанографии (далее – ВНИРО) и его Полярного филиала (ПНИРО) по проведению гидроакустических съемок, руководствам по использованию конкретного гидроакустического оборудования и выполнению постпроцессинговой обработки.</w:t>
      </w:r>
    </w:p>
    <w:bookmarkEnd w:id="309"/>
    <w:bookmarkStart w:name="z318" w:id="310"/>
    <w:p>
      <w:pPr>
        <w:spacing w:after="0"/>
        <w:ind w:left="0"/>
        <w:jc w:val="both"/>
      </w:pPr>
      <w:r>
        <w:rPr>
          <w:rFonts w:ascii="Times New Roman"/>
          <w:b w:val="false"/>
          <w:i w:val="false"/>
          <w:color w:val="000000"/>
          <w:sz w:val="28"/>
        </w:rPr>
        <w:t>
      4) Определение приемной мощности Каспийского моря</w:t>
      </w:r>
    </w:p>
    <w:bookmarkEnd w:id="310"/>
    <w:bookmarkStart w:name="z319" w:id="311"/>
    <w:p>
      <w:pPr>
        <w:spacing w:after="0"/>
        <w:ind w:left="0"/>
        <w:jc w:val="both"/>
      </w:pPr>
      <w:r>
        <w:rPr>
          <w:rFonts w:ascii="Times New Roman"/>
          <w:b w:val="false"/>
          <w:i w:val="false"/>
          <w:color w:val="000000"/>
          <w:sz w:val="28"/>
        </w:rPr>
        <w:t>
      Численность, биомасса, по возможности продукция фито–, зоопланктона, бентоса и других гидробионтов рассчитываются на основе стандартных методик. Для уточнения средних показателей биомассы и расчета продукции гидробионтов работы проводятся по всему морю. Производится оценка характера питания, накормленности осетровых рыб. Определяются годовые приросты, качественный состав рациона и процентное соотношение кормовых компонентов каждой возрастной группы, калорийность кормовых организмов. Рассчитываются индивидуальные суточные и годовые пищевые потребности.</w:t>
      </w:r>
    </w:p>
    <w:bookmarkEnd w:id="311"/>
    <w:bookmarkStart w:name="z320" w:id="312"/>
    <w:p>
      <w:pPr>
        <w:spacing w:after="0"/>
        <w:ind w:left="0"/>
        <w:jc w:val="both"/>
      </w:pPr>
      <w:r>
        <w:rPr>
          <w:rFonts w:ascii="Times New Roman"/>
          <w:b w:val="false"/>
          <w:i w:val="false"/>
          <w:color w:val="000000"/>
          <w:sz w:val="28"/>
        </w:rPr>
        <w:t xml:space="preserve">
      На всех станциях, где проводятся траления, осуществляется сбор трофологических проб. В трофологическую выборку включаются все размерные группы осетровых рыб, начиная от сеголетков и до самых старших особей. </w:t>
      </w:r>
    </w:p>
    <w:bookmarkEnd w:id="312"/>
    <w:bookmarkStart w:name="z321" w:id="313"/>
    <w:p>
      <w:pPr>
        <w:spacing w:after="0"/>
        <w:ind w:left="0"/>
        <w:jc w:val="both"/>
      </w:pPr>
      <w:r>
        <w:rPr>
          <w:rFonts w:ascii="Times New Roman"/>
          <w:b w:val="false"/>
          <w:i w:val="false"/>
          <w:color w:val="000000"/>
          <w:sz w:val="28"/>
        </w:rPr>
        <w:t>
      5) Техническое обеспечение, приборы и оборудование</w:t>
      </w:r>
    </w:p>
    <w:bookmarkEnd w:id="313"/>
    <w:bookmarkStart w:name="z322" w:id="314"/>
    <w:p>
      <w:pPr>
        <w:spacing w:after="0"/>
        <w:ind w:left="0"/>
        <w:jc w:val="both"/>
      </w:pPr>
      <w:r>
        <w:rPr>
          <w:rFonts w:ascii="Times New Roman"/>
          <w:b w:val="false"/>
          <w:i w:val="false"/>
          <w:color w:val="000000"/>
          <w:sz w:val="28"/>
        </w:rPr>
        <w:t>
      В учетных съемках в Каспийском море применяются донные тралы, которые работают по единой схеме.</w:t>
      </w:r>
    </w:p>
    <w:bookmarkEnd w:id="314"/>
    <w:bookmarkStart w:name="z323" w:id="315"/>
    <w:p>
      <w:pPr>
        <w:spacing w:after="0"/>
        <w:ind w:left="0"/>
        <w:jc w:val="both"/>
      </w:pPr>
      <w:r>
        <w:rPr>
          <w:rFonts w:ascii="Times New Roman"/>
          <w:b w:val="false"/>
          <w:i w:val="false"/>
          <w:color w:val="000000"/>
          <w:sz w:val="28"/>
        </w:rPr>
        <w:t>
      Донный 9–метровый трал используется в прибрежной зоне до 10–метровой глубины.</w:t>
      </w:r>
    </w:p>
    <w:bookmarkEnd w:id="315"/>
    <w:bookmarkStart w:name="z324" w:id="316"/>
    <w:p>
      <w:pPr>
        <w:spacing w:after="0"/>
        <w:ind w:left="0"/>
        <w:jc w:val="both"/>
      </w:pPr>
      <w:r>
        <w:rPr>
          <w:rFonts w:ascii="Times New Roman"/>
          <w:b w:val="false"/>
          <w:i w:val="false"/>
          <w:color w:val="000000"/>
          <w:sz w:val="28"/>
        </w:rPr>
        <w:t>
      Оснастка и схема 9–метрового трала:</w:t>
      </w:r>
    </w:p>
    <w:bookmarkEnd w:id="316"/>
    <w:bookmarkStart w:name="z325" w:id="317"/>
    <w:p>
      <w:pPr>
        <w:spacing w:after="0"/>
        <w:ind w:left="0"/>
        <w:jc w:val="both"/>
      </w:pPr>
      <w:r>
        <w:rPr>
          <w:rFonts w:ascii="Times New Roman"/>
          <w:b w:val="false"/>
          <w:i w:val="false"/>
          <w:color w:val="000000"/>
          <w:sz w:val="28"/>
        </w:rPr>
        <w:t>
      – верхняя подбора 9 метров оснащается пластмассовыми кухтылями в количестве 5 штук диаметром 200 миллиметров, равномерно распределенными от центра подборы;</w:t>
      </w:r>
    </w:p>
    <w:bookmarkEnd w:id="317"/>
    <w:bookmarkStart w:name="z326" w:id="318"/>
    <w:p>
      <w:pPr>
        <w:spacing w:after="0"/>
        <w:ind w:left="0"/>
        <w:jc w:val="both"/>
      </w:pPr>
      <w:r>
        <w:rPr>
          <w:rFonts w:ascii="Times New Roman"/>
          <w:b w:val="false"/>
          <w:i w:val="false"/>
          <w:color w:val="000000"/>
          <w:sz w:val="28"/>
        </w:rPr>
        <w:t>
      – нижняя подбора оснащается грузом весом 30 килограмм, равномерно распределенной от центра подборы по всей длине;</w:t>
      </w:r>
    </w:p>
    <w:bookmarkEnd w:id="318"/>
    <w:bookmarkStart w:name="z327" w:id="319"/>
    <w:p>
      <w:pPr>
        <w:spacing w:after="0"/>
        <w:ind w:left="0"/>
        <w:jc w:val="both"/>
      </w:pPr>
      <w:r>
        <w:rPr>
          <w:rFonts w:ascii="Times New Roman"/>
          <w:b w:val="false"/>
          <w:i w:val="false"/>
          <w:color w:val="000000"/>
          <w:sz w:val="28"/>
        </w:rPr>
        <w:t>
      – доски распорные площадью 0,55 метров2, весом 30 килограмм;</w:t>
      </w:r>
    </w:p>
    <w:bookmarkEnd w:id="319"/>
    <w:bookmarkStart w:name="z328" w:id="320"/>
    <w:p>
      <w:pPr>
        <w:spacing w:after="0"/>
        <w:ind w:left="0"/>
        <w:jc w:val="both"/>
      </w:pPr>
      <w:r>
        <w:rPr>
          <w:rFonts w:ascii="Times New Roman"/>
          <w:b w:val="false"/>
          <w:i w:val="false"/>
          <w:color w:val="000000"/>
          <w:sz w:val="28"/>
        </w:rPr>
        <w:t>
      – в кутце предусматривается вставка из килечной дели (6–8 миллиметров) для облова разноразмерных групп рыб.</w:t>
      </w:r>
    </w:p>
    <w:bookmarkEnd w:id="320"/>
    <w:bookmarkStart w:name="z329" w:id="321"/>
    <w:p>
      <w:pPr>
        <w:spacing w:after="0"/>
        <w:ind w:left="0"/>
        <w:jc w:val="both"/>
      </w:pPr>
      <w:r>
        <w:rPr>
          <w:rFonts w:ascii="Times New Roman"/>
          <w:b w:val="false"/>
          <w:i w:val="false"/>
          <w:color w:val="000000"/>
          <w:sz w:val="28"/>
        </w:rPr>
        <w:t>
      Оснастка и схема 24,7–метрового трала:</w:t>
      </w:r>
    </w:p>
    <w:bookmarkEnd w:id="321"/>
    <w:bookmarkStart w:name="z330" w:id="322"/>
    <w:p>
      <w:pPr>
        <w:spacing w:after="0"/>
        <w:ind w:left="0"/>
        <w:jc w:val="both"/>
      </w:pPr>
      <w:r>
        <w:rPr>
          <w:rFonts w:ascii="Times New Roman"/>
          <w:b w:val="false"/>
          <w:i w:val="false"/>
          <w:color w:val="000000"/>
          <w:sz w:val="28"/>
        </w:rPr>
        <w:t>
      – верхняя подбора оснащается пластмассовыми кухтылями в количестве 30 штук диаметром 200 миллиметров, распределенных равномерно от центра подборы;</w:t>
      </w:r>
    </w:p>
    <w:bookmarkEnd w:id="322"/>
    <w:bookmarkStart w:name="z331" w:id="323"/>
    <w:p>
      <w:pPr>
        <w:spacing w:after="0"/>
        <w:ind w:left="0"/>
        <w:jc w:val="both"/>
      </w:pPr>
      <w:r>
        <w:rPr>
          <w:rFonts w:ascii="Times New Roman"/>
          <w:b w:val="false"/>
          <w:i w:val="false"/>
          <w:color w:val="000000"/>
          <w:sz w:val="28"/>
        </w:rPr>
        <w:t>
      – нижняя подбора (36,6 метров) оснащается тросом "Геркулес" на 0,2 метров короче нижней подборы и грунтропными катушками в количестве 7 штук весом по 5 килограмм. Трос "Геркулес" пропускается через грунтропные катушки;</w:t>
      </w:r>
    </w:p>
    <w:bookmarkEnd w:id="323"/>
    <w:bookmarkStart w:name="z332" w:id="324"/>
    <w:p>
      <w:pPr>
        <w:spacing w:after="0"/>
        <w:ind w:left="0"/>
        <w:jc w:val="both"/>
      </w:pPr>
      <w:r>
        <w:rPr>
          <w:rFonts w:ascii="Times New Roman"/>
          <w:b w:val="false"/>
          <w:i w:val="false"/>
          <w:color w:val="000000"/>
          <w:sz w:val="28"/>
        </w:rPr>
        <w:t>
      – в кутце предусматривается вставка из килечной дели (6–8 миллиметров) для облова разноразмерных групп рыб.</w:t>
      </w:r>
    </w:p>
    <w:bookmarkEnd w:id="324"/>
    <w:bookmarkStart w:name="z333" w:id="325"/>
    <w:p>
      <w:pPr>
        <w:spacing w:after="0"/>
        <w:ind w:left="0"/>
        <w:jc w:val="both"/>
      </w:pPr>
      <w:r>
        <w:rPr>
          <w:rFonts w:ascii="Times New Roman"/>
          <w:b w:val="false"/>
          <w:i w:val="false"/>
          <w:color w:val="000000"/>
          <w:sz w:val="28"/>
        </w:rPr>
        <w:t>
      Численность осетровых определяется по среднему улову, ареалу распространения, обловленной площади и коэффициентам уловистости исследовательских орудий лова. Траловые съемки проводятся в светлое время суток, причем длительность траления на каждой станции составляет 30 минут. Скорость траления 2,5–3,0 узла. Весь улов осетровых учитывается по видам, при этом отмечаются морфологические аномалии, наличие эктопаразитов.</w:t>
      </w:r>
    </w:p>
    <w:bookmarkEnd w:id="325"/>
    <w:bookmarkStart w:name="z334"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327"/>
    <w:p>
      <w:pPr>
        <w:spacing w:after="0"/>
        <w:ind w:left="0"/>
        <w:jc w:val="both"/>
      </w:pPr>
      <w:r>
        <w:rPr>
          <w:rFonts w:ascii="Times New Roman"/>
          <w:b w:val="false"/>
          <w:i w:val="false"/>
          <w:color w:val="000000"/>
          <w:sz w:val="28"/>
        </w:rPr>
        <w:t>
      Рисунок 3. Оснастка 9–метрового трала</w:t>
      </w:r>
    </w:p>
    <w:bookmarkEnd w:id="327"/>
    <w:bookmarkStart w:name="z336" w:id="328"/>
    <w:p>
      <w:pPr>
        <w:spacing w:after="0"/>
        <w:ind w:left="0"/>
        <w:jc w:val="both"/>
      </w:pPr>
      <w:r>
        <w:rPr>
          <w:rFonts w:ascii="Times New Roman"/>
          <w:b w:val="false"/>
          <w:i w:val="false"/>
          <w:color w:val="000000"/>
          <w:sz w:val="28"/>
        </w:rPr>
        <w:t>
      1. Ваер. 2. Уздечка – по 20 метров. 3. Распорные доски (0,55 метров2, вес – 30 килограмм). 4. Верхняя подбора. 5. Нижняя подбора. 6. Устье трала.</w:t>
      </w:r>
    </w:p>
    <w:bookmarkEnd w:id="328"/>
    <w:bookmarkStart w:name="z337"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 w:id="330"/>
    <w:p>
      <w:pPr>
        <w:spacing w:after="0"/>
        <w:ind w:left="0"/>
        <w:jc w:val="both"/>
      </w:pPr>
      <w:r>
        <w:rPr>
          <w:rFonts w:ascii="Times New Roman"/>
          <w:b w:val="false"/>
          <w:i w:val="false"/>
          <w:color w:val="000000"/>
          <w:sz w:val="28"/>
        </w:rPr>
        <w:t>
      Рисунок 4. Схема оснастки 9-метрового трала</w:t>
      </w:r>
    </w:p>
    <w:bookmarkEnd w:id="330"/>
    <w:bookmarkStart w:name="z339" w:id="331"/>
    <w:p>
      <w:pPr>
        <w:spacing w:after="0"/>
        <w:ind w:left="0"/>
        <w:jc w:val="both"/>
      </w:pPr>
      <w:r>
        <w:rPr>
          <w:rFonts w:ascii="Times New Roman"/>
          <w:b w:val="false"/>
          <w:i w:val="false"/>
          <w:color w:val="000000"/>
          <w:sz w:val="28"/>
        </w:rPr>
        <w:t>
      2.1. Верхняя подбора 9–метрового трала. 2.2. Пластмассовые кухтыли 200 миллиметров – 5 штук. 3.1. Нижняя подбора. 3.2. Цепи общим весом 30 килограмм, равномерно распределенные от центра подборы по всей длине.</w:t>
      </w:r>
    </w:p>
    <w:bookmarkEnd w:id="331"/>
    <w:bookmarkStart w:name="z340"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 w:id="333"/>
    <w:p>
      <w:pPr>
        <w:spacing w:after="0"/>
        <w:ind w:left="0"/>
        <w:jc w:val="both"/>
      </w:pPr>
      <w:r>
        <w:rPr>
          <w:rFonts w:ascii="Times New Roman"/>
          <w:b w:val="false"/>
          <w:i w:val="false"/>
          <w:color w:val="000000"/>
          <w:sz w:val="28"/>
        </w:rPr>
        <w:t>
      Рисунок 5. Оснастка и схема 24,7-метрового трала.</w:t>
      </w:r>
    </w:p>
    <w:bookmarkEnd w:id="333"/>
    <w:bookmarkStart w:name="z342" w:id="334"/>
    <w:p>
      <w:pPr>
        <w:spacing w:after="0"/>
        <w:ind w:left="0"/>
        <w:jc w:val="both"/>
      </w:pPr>
      <w:r>
        <w:rPr>
          <w:rFonts w:ascii="Times New Roman"/>
          <w:b w:val="false"/>
          <w:i w:val="false"/>
          <w:color w:val="000000"/>
          <w:sz w:val="28"/>
        </w:rPr>
        <w:t>
      1. Трал. 2. Нижняя подбора. 3. Верхняя подбора. 4. Кабель – 50 метров. 5. Переходный конец. 6. Лапки доски. 7. Траловые доски (2,5 – 3,0 метра2). 8. Ваер. 9. Грунтроп. 10. Кухтыли.</w:t>
      </w:r>
    </w:p>
    <w:bookmarkEnd w:id="334"/>
    <w:bookmarkStart w:name="z343"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336"/>
    <w:p>
      <w:pPr>
        <w:spacing w:after="0"/>
        <w:ind w:left="0"/>
        <w:jc w:val="both"/>
      </w:pPr>
      <w:r>
        <w:rPr>
          <w:rFonts w:ascii="Times New Roman"/>
          <w:b w:val="false"/>
          <w:i w:val="false"/>
          <w:color w:val="000000"/>
          <w:sz w:val="28"/>
        </w:rPr>
        <w:t>
      Рисунок 6. Оснастка верхней подборы.</w:t>
      </w:r>
    </w:p>
    <w:bookmarkEnd w:id="336"/>
    <w:bookmarkStart w:name="z345" w:id="337"/>
    <w:p>
      <w:pPr>
        <w:spacing w:after="0"/>
        <w:ind w:left="0"/>
        <w:jc w:val="both"/>
      </w:pPr>
      <w:r>
        <w:rPr>
          <w:rFonts w:ascii="Times New Roman"/>
          <w:b w:val="false"/>
          <w:i w:val="false"/>
          <w:color w:val="000000"/>
          <w:sz w:val="28"/>
        </w:rPr>
        <w:t>
      1. Гирлянда кухтылей из 30 штук диаметром 200 миллиметров от центра верхней подборы. 2. Верхняя подбора.</w:t>
      </w:r>
    </w:p>
    <w:bookmarkEnd w:id="337"/>
    <w:bookmarkStart w:name="z346"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 w:id="339"/>
    <w:p>
      <w:pPr>
        <w:spacing w:after="0"/>
        <w:ind w:left="0"/>
        <w:jc w:val="both"/>
      </w:pPr>
      <w:r>
        <w:rPr>
          <w:rFonts w:ascii="Times New Roman"/>
          <w:b w:val="false"/>
          <w:i w:val="false"/>
          <w:color w:val="000000"/>
          <w:sz w:val="28"/>
        </w:rPr>
        <w:t>
      Рисунок 7. Оснастка нижней подборы.</w:t>
      </w:r>
    </w:p>
    <w:bookmarkEnd w:id="339"/>
    <w:bookmarkStart w:name="z348" w:id="340"/>
    <w:p>
      <w:pPr>
        <w:spacing w:after="0"/>
        <w:ind w:left="0"/>
        <w:jc w:val="both"/>
      </w:pPr>
      <w:r>
        <w:rPr>
          <w:rFonts w:ascii="Times New Roman"/>
          <w:b w:val="false"/>
          <w:i w:val="false"/>
          <w:color w:val="000000"/>
          <w:sz w:val="28"/>
        </w:rPr>
        <w:t>
      1. Нижняя подбора – 36,6 метров. 2. Трос "Геркулес" на 0,2 метра короче нижней подборы. 3. Катушки грунтропные на цепочках в количестве 7 штук, равномерно распределенные по нижней подборе. Вес катушки 5 килограмм. Трос "Геркулес" пропускается через грунтропные катушки.</w:t>
      </w:r>
    </w:p>
    <w:bookmarkEnd w:id="340"/>
    <w:bookmarkStart w:name="z349" w:id="341"/>
    <w:p>
      <w:pPr>
        <w:spacing w:after="0"/>
        <w:ind w:left="0"/>
        <w:jc w:val="both"/>
      </w:pPr>
      <w:r>
        <w:rPr>
          <w:rFonts w:ascii="Times New Roman"/>
          <w:b w:val="false"/>
          <w:i w:val="false"/>
          <w:color w:val="000000"/>
          <w:sz w:val="28"/>
        </w:rPr>
        <w:t>
      59. Для получения репрезентативных данных для последующего определения численности рыб отбор проб производится с помощью траловой, тралово–акустической и сетных съемок. При этом основной является траловая съемка, а акустическая и сетная служат для коррекции данных полученных при траловой съемке. Для некоторых видов сетная съемка может являться основной учетной съемкой.</w:t>
      </w:r>
    </w:p>
    <w:bookmarkEnd w:id="341"/>
    <w:bookmarkStart w:name="z350" w:id="342"/>
    <w:p>
      <w:pPr>
        <w:spacing w:after="0"/>
        <w:ind w:left="0"/>
        <w:jc w:val="both"/>
      </w:pPr>
      <w:r>
        <w:rPr>
          <w:rFonts w:ascii="Times New Roman"/>
          <w:b w:val="false"/>
          <w:i w:val="false"/>
          <w:color w:val="000000"/>
          <w:sz w:val="28"/>
        </w:rPr>
        <w:t xml:space="preserve">
      60. Отлов рыбы в Северо–восточной части Каспийского моря, на глубинах до 10 метров, проводится с помощью 9–ти и 4,5 метрового оттертралов и стандартным научно–исследовательским порядком ставных жаберных сетей. </w:t>
      </w:r>
    </w:p>
    <w:bookmarkEnd w:id="342"/>
    <w:bookmarkStart w:name="z351" w:id="343"/>
    <w:p>
      <w:pPr>
        <w:spacing w:after="0"/>
        <w:ind w:left="0"/>
        <w:jc w:val="both"/>
      </w:pPr>
      <w:r>
        <w:rPr>
          <w:rFonts w:ascii="Times New Roman"/>
          <w:b w:val="false"/>
          <w:i w:val="false"/>
          <w:color w:val="000000"/>
          <w:sz w:val="28"/>
        </w:rPr>
        <w:t>
      61. Траления проводятся со скоростью 2,5–3,0 узла. Продолжительность траления составляет 30 минут для 9–ти и 15 минут для 4,5 метрового оттертралов. На заросших участках продолжительность траления может быть сокращена во избежание забивания трала водной растительностью. Для каждого траления регистрируется координаты начала и завершения траления, скорость траления, продолжительность траления и протяженность траления в метрах по фактически пройденному пути. Измерение протяженности траления производится при помощи прибора глобального позиционирования (GPS, ГЛОНАС). Траления проводятся в светлое время суток.</w:t>
      </w:r>
    </w:p>
    <w:bookmarkEnd w:id="343"/>
    <w:bookmarkStart w:name="z352" w:id="344"/>
    <w:p>
      <w:pPr>
        <w:spacing w:after="0"/>
        <w:ind w:left="0"/>
        <w:jc w:val="both"/>
      </w:pPr>
      <w:r>
        <w:rPr>
          <w:rFonts w:ascii="Times New Roman"/>
          <w:b w:val="false"/>
          <w:i w:val="false"/>
          <w:color w:val="000000"/>
          <w:sz w:val="28"/>
        </w:rPr>
        <w:t xml:space="preserve">
      62. Параллельно с тралениями осуществляется постановка порядка ставных жаберных сетей. Порядок состоит из сетей с набором ячей от 20 до 250 миллиметров (20, 30, 40, 50, 60, 70, 80, 90, 100, 150, 200, 250). Длина каждой сети – 25 метров, высота стены в посадке – 3,0 метра. Экспозиция составляет не менее 10 часов в ночное время. Во время проведения траления проводится также учет численности рыб гидроакустическим методом с использованием широкополосных сонаров (многолучевых эхолотов) покрывающими зону исследования до 180о (от дна до поверхности) и радиусе не менее 25–50 метров (от научно–исследовательского судна), оборудованных системой позиционирования и фото (или видео) отображением полученных материалов. </w:t>
      </w:r>
    </w:p>
    <w:bookmarkEnd w:id="344"/>
    <w:bookmarkStart w:name="z353" w:id="345"/>
    <w:p>
      <w:pPr>
        <w:spacing w:after="0"/>
        <w:ind w:left="0"/>
        <w:jc w:val="both"/>
      </w:pPr>
      <w:r>
        <w:rPr>
          <w:rFonts w:ascii="Times New Roman"/>
          <w:b w:val="false"/>
          <w:i w:val="false"/>
          <w:color w:val="000000"/>
          <w:sz w:val="28"/>
        </w:rPr>
        <w:t xml:space="preserve">
      63. Съемка проводится в соответствии с руководством по проведению гидроакустических съемок. </w:t>
      </w:r>
    </w:p>
    <w:bookmarkEnd w:id="345"/>
    <w:bookmarkStart w:name="z354" w:id="346"/>
    <w:p>
      <w:pPr>
        <w:spacing w:after="0"/>
        <w:ind w:left="0"/>
        <w:jc w:val="both"/>
      </w:pPr>
      <w:r>
        <w:rPr>
          <w:rFonts w:ascii="Times New Roman"/>
          <w:b w:val="false"/>
          <w:i w:val="false"/>
          <w:color w:val="000000"/>
          <w:sz w:val="28"/>
        </w:rPr>
        <w:t xml:space="preserve">
      64. Каждый траловый и сетной улов разбирается по видам, определяется количество особей каждого вида, их биомасса в улове. </w:t>
      </w:r>
    </w:p>
    <w:bookmarkEnd w:id="346"/>
    <w:bookmarkStart w:name="z355" w:id="347"/>
    <w:p>
      <w:pPr>
        <w:spacing w:after="0"/>
        <w:ind w:left="0"/>
        <w:jc w:val="both"/>
      </w:pPr>
      <w:r>
        <w:rPr>
          <w:rFonts w:ascii="Times New Roman"/>
          <w:b w:val="false"/>
          <w:i w:val="false"/>
          <w:color w:val="000000"/>
          <w:sz w:val="28"/>
        </w:rPr>
        <w:t>
      65. Весь улов подвергается измерению промысловой длины для последующего определения размерной и весовой структуры уловов. Методом стратифицированной выборки осуществляется отбор особей для биологического анализа.</w:t>
      </w:r>
    </w:p>
    <w:bookmarkEnd w:id="347"/>
    <w:bookmarkStart w:name="z356" w:id="348"/>
    <w:p>
      <w:pPr>
        <w:spacing w:after="0"/>
        <w:ind w:left="0"/>
        <w:jc w:val="both"/>
      </w:pPr>
      <w:r>
        <w:rPr>
          <w:rFonts w:ascii="Times New Roman"/>
          <w:b w:val="false"/>
          <w:i w:val="false"/>
          <w:color w:val="000000"/>
          <w:sz w:val="28"/>
        </w:rPr>
        <w:t>
      66. Биологический анализ проводится по рекомендациям, предложенным в руководствах. Результаты биологического анализа используются для оценки биологических показателей популяций рыб. При этом регистрируются следующие показатели (размерные показатели (промысловая длина), весовые показатели (полный вес и вес тушки), пол, стадия зрелости гонад). Возраст рыб определяется по регистрирующим структурам по общепринятым методикам.</w:t>
      </w:r>
    </w:p>
    <w:bookmarkEnd w:id="348"/>
    <w:bookmarkStart w:name="z357" w:id="349"/>
    <w:p>
      <w:pPr>
        <w:spacing w:after="0"/>
        <w:ind w:left="0"/>
        <w:jc w:val="both"/>
      </w:pPr>
      <w:r>
        <w:rPr>
          <w:rFonts w:ascii="Times New Roman"/>
          <w:b w:val="false"/>
          <w:i w:val="false"/>
          <w:color w:val="000000"/>
          <w:sz w:val="28"/>
        </w:rPr>
        <w:t xml:space="preserve">
      67. Учет численности каспийского тюленя на льду в зимний период проводится с применением параллельных фото, видео и тепловизионной съемок. Авиаучеты выполняются на оборудованных двухмоторных самолетах, методом облета акватории параллельными галсами. При планировании маршрутов облета суммарная площадь отснятой акватории должна составлять не менее 10% от площади всего района исследований. В ходе облетов галсы располагаются параллельно друг другу в направлении с севера на юг, расстояние между соседними галсами может состовлять от 3 до 18 километров. Высокая плотность галсов снижает уровень статистической ошибки и повышает уровень достоверности полученной информации. </w:t>
      </w:r>
    </w:p>
    <w:bookmarkEnd w:id="349"/>
    <w:bookmarkStart w:name="z358" w:id="350"/>
    <w:p>
      <w:pPr>
        <w:spacing w:after="0"/>
        <w:ind w:left="0"/>
        <w:jc w:val="both"/>
      </w:pPr>
      <w:r>
        <w:rPr>
          <w:rFonts w:ascii="Times New Roman"/>
          <w:b w:val="false"/>
          <w:i w:val="false"/>
          <w:color w:val="000000"/>
          <w:sz w:val="28"/>
        </w:rPr>
        <w:t>
      68. Авиасъемка выполняется на высоте полета (180–200 метров), для обеспечения высокого разрешения тепловизионных (ИК) изображений (не хуже 0,3 метра) и фотоснимков (не хуже 0,03 метра), а также минимизации тревожащего эффекта от шума летящего самолета в щенный период. Тепловизионная съемка на льду проводится непрерывно на протяжении всех учетных галсов, которые позволяют записывать ИК–изображения ледовых полей в угле обзора 70°–90°. Фотосъемка тюленей на льду проводится двумя профессиональными фотоаппаратами с полноформатной не ниже 45 мегапикселей матрицей и объективом более F=50mm позволяющим получить качественные снимки для высоты 180–200 метров с пространственным разрешением 2–3 сантиметра. Фотоаппараты обеспечивают фотосъемку центральной части на трансекте, суммарный угол обзора этих фотокамер составляет 70°–90°. Срабатывание обоих фотоаппаратов происходит синхронно, с интервалом 1 или 2 секунды, что при скорости около 180 – 200 километр/час соответствовало одному кадру на каждые 140–160 метров маршрута. Пропуски не отснятых участков между последующими фонографиями отсутствуют.</w:t>
      </w:r>
    </w:p>
    <w:bookmarkEnd w:id="350"/>
    <w:bookmarkStart w:name="z359" w:id="351"/>
    <w:p>
      <w:pPr>
        <w:spacing w:after="0"/>
        <w:ind w:left="0"/>
        <w:jc w:val="both"/>
      </w:pPr>
      <w:r>
        <w:rPr>
          <w:rFonts w:ascii="Times New Roman"/>
          <w:b w:val="false"/>
          <w:i w:val="false"/>
          <w:color w:val="000000"/>
          <w:sz w:val="28"/>
        </w:rPr>
        <w:t>
      Видеосъемка производится на оборудовании с полноформатной не ниже 24 мегапикселей матрицей и углом обзора 120°, что соответствует 400–метровой ширине, в центральной части на трансекте.</w:t>
      </w:r>
    </w:p>
    <w:bookmarkEnd w:id="351"/>
    <w:bookmarkStart w:name="z360" w:id="352"/>
    <w:p>
      <w:pPr>
        <w:spacing w:after="0"/>
        <w:ind w:left="0"/>
        <w:jc w:val="both"/>
      </w:pPr>
      <w:r>
        <w:rPr>
          <w:rFonts w:ascii="Times New Roman"/>
          <w:b w:val="false"/>
          <w:i w:val="false"/>
          <w:color w:val="000000"/>
          <w:sz w:val="28"/>
        </w:rPr>
        <w:t>
      В качестве программной среды геоинформационной системы (далее – ГИС) – приложений используются продукты "MapViewer7", "Google Earth" или аналогичные.</w:t>
      </w:r>
    </w:p>
    <w:bookmarkEnd w:id="352"/>
    <w:bookmarkStart w:name="z361" w:id="353"/>
    <w:p>
      <w:pPr>
        <w:spacing w:after="0"/>
        <w:ind w:left="0"/>
        <w:jc w:val="both"/>
      </w:pPr>
      <w:r>
        <w:rPr>
          <w:rFonts w:ascii="Times New Roman"/>
          <w:b w:val="false"/>
          <w:i w:val="false"/>
          <w:color w:val="000000"/>
          <w:sz w:val="28"/>
        </w:rPr>
        <w:t xml:space="preserve">
      69. Все параметры полета (время, координаты, курс, высота, скорость и другие) ежесекундно автоматически фиксируются системой GPS, точно "привязывая" материалы авиасъемки (ИК–изображения, видео– и фотоснимки) к географическим координатам и времени с точностью до одной секунды. В ходе съемки регистрируется начало и окончание учетных галсов, моменты включения/выключения аппаратуры, погодные и другие условия. Ширина трансект рассчитывается отдельно для каждого типа оборудования, исходя из высоты полета и угла обзора объектива. </w:t>
      </w:r>
    </w:p>
    <w:bookmarkEnd w:id="353"/>
    <w:bookmarkStart w:name="z362" w:id="354"/>
    <w:p>
      <w:pPr>
        <w:spacing w:after="0"/>
        <w:ind w:left="0"/>
        <w:jc w:val="both"/>
      </w:pPr>
      <w:r>
        <w:rPr>
          <w:rFonts w:ascii="Times New Roman"/>
          <w:b w:val="false"/>
          <w:i w:val="false"/>
          <w:color w:val="000000"/>
          <w:sz w:val="28"/>
        </w:rPr>
        <w:t xml:space="preserve">
      70. Обработка материалов инструментального авиаучета, над ледовым полем, проводится в два этапа. На первом этапе просматриваются все видеосъемки и ИК изображения. Выбирают полеты, в ходе которых галсами покрыт основной ареал распределения плотных щенных залежек на льдах, по которым фиксируются границы залежек тюленей. Затем осуществляется синхронизация изображений фото– и тепловизионных съемок скоплений тюленей. </w:t>
      </w:r>
    </w:p>
    <w:bookmarkEnd w:id="354"/>
    <w:bookmarkStart w:name="z363" w:id="355"/>
    <w:p>
      <w:pPr>
        <w:spacing w:after="0"/>
        <w:ind w:left="0"/>
        <w:jc w:val="both"/>
      </w:pPr>
      <w:r>
        <w:rPr>
          <w:rFonts w:ascii="Times New Roman"/>
          <w:b w:val="false"/>
          <w:i w:val="false"/>
          <w:color w:val="000000"/>
          <w:sz w:val="28"/>
        </w:rPr>
        <w:t>
      На втором этапе осуществляется совместный анализ инфра–красных изображений (ИК–изображений) с "горячими пятнами" и повышенной плотностью животных и соответствующих им цифровых фотоснимков для обнаружения морских млекопитающих.</w:t>
      </w:r>
    </w:p>
    <w:bookmarkEnd w:id="355"/>
    <w:bookmarkStart w:name="z364" w:id="356"/>
    <w:p>
      <w:pPr>
        <w:spacing w:after="0"/>
        <w:ind w:left="0"/>
        <w:jc w:val="both"/>
      </w:pPr>
      <w:r>
        <w:rPr>
          <w:rFonts w:ascii="Times New Roman"/>
          <w:b w:val="false"/>
          <w:i w:val="false"/>
          <w:color w:val="000000"/>
          <w:sz w:val="28"/>
        </w:rPr>
        <w:t xml:space="preserve">
      71. Во время авиаучетов, для расчета численности тюленей, расположенных на ледовом поле в период щенки, применяют метод экстраполяции и соответствующий алгоритм расчета Кинсли, который пригоден только для регулярной схемы размещения параллельных галсов. Он требует объединения галсов в группы при одинаковом интервале между ними, при этом длины галсов могут быть различными. </w:t>
      </w:r>
    </w:p>
    <w:bookmarkEnd w:id="356"/>
    <w:bookmarkStart w:name="z365" w:id="357"/>
    <w:p>
      <w:pPr>
        <w:spacing w:after="0"/>
        <w:ind w:left="0"/>
        <w:jc w:val="both"/>
      </w:pPr>
      <w:r>
        <w:rPr>
          <w:rFonts w:ascii="Times New Roman"/>
          <w:b w:val="false"/>
          <w:i w:val="false"/>
          <w:color w:val="000000"/>
          <w:sz w:val="28"/>
        </w:rPr>
        <w:t xml:space="preserve">
      Для сохранения постоянной ширины транссекта, съемка каждой группы галсов выполняется на одной высоте полета. </w:t>
      </w:r>
    </w:p>
    <w:bookmarkEnd w:id="357"/>
    <w:bookmarkStart w:name="z366" w:id="358"/>
    <w:p>
      <w:pPr>
        <w:spacing w:after="0"/>
        <w:ind w:left="0"/>
        <w:jc w:val="both"/>
      </w:pPr>
      <w:r>
        <w:rPr>
          <w:rFonts w:ascii="Times New Roman"/>
          <w:b w:val="false"/>
          <w:i w:val="false"/>
          <w:color w:val="000000"/>
          <w:sz w:val="28"/>
        </w:rPr>
        <w:t>
      Численность взрослых тюленей и детенышей для i–ой авиасъемки рассчитывается раздельно по формуле (1), суммарная численность авиаучета по формуле:</w:t>
      </w:r>
    </w:p>
    <w:bookmarkEnd w:id="358"/>
    <w:bookmarkStart w:name="z367" w:id="359"/>
    <w:p>
      <w:pPr>
        <w:spacing w:after="0"/>
        <w:ind w:left="0"/>
        <w:jc w:val="both"/>
      </w:pPr>
      <w:r>
        <w:rPr>
          <w:rFonts w:ascii="Times New Roman"/>
          <w:b w:val="false"/>
          <w:i w:val="false"/>
          <w:color w:val="000000"/>
          <w:sz w:val="28"/>
        </w:rPr>
        <w:t xml:space="preserve">
      </w:t>
      </w:r>
    </w:p>
    <w:bookmarkEnd w:id="359"/>
    <w:p>
      <w:pPr>
        <w:spacing w:after="0"/>
        <w:ind w:left="0"/>
        <w:jc w:val="both"/>
      </w:pPr>
      <w:r>
        <w:drawing>
          <wp:inline distT="0" distB="0" distL="0" distR="0">
            <wp:extent cx="29464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464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 w:id="360"/>
    <w:p>
      <w:pPr>
        <w:spacing w:after="0"/>
        <w:ind w:left="0"/>
        <w:jc w:val="both"/>
      </w:pPr>
      <w:r>
        <w:rPr>
          <w:rFonts w:ascii="Times New Roman"/>
          <w:b w:val="false"/>
          <w:i w:val="false"/>
          <w:color w:val="000000"/>
          <w:sz w:val="28"/>
        </w:rPr>
        <w:t>
      где: Ji – количество трансект в i–ой авиасъемке; Ki – весовой коэффициент для i–ой съемки, определенный как отношение интервала между галсами к ширине трансектов; xj – количество тюленей на j–ом трансекте.</w:t>
      </w:r>
    </w:p>
    <w:bookmarkEnd w:id="360"/>
    <w:bookmarkStart w:name="z369"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2971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718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 w:id="362"/>
    <w:p>
      <w:pPr>
        <w:spacing w:after="0"/>
        <w:ind w:left="0"/>
        <w:jc w:val="both"/>
      </w:pPr>
      <w:r>
        <w:rPr>
          <w:rFonts w:ascii="Times New Roman"/>
          <w:b w:val="false"/>
          <w:i w:val="false"/>
          <w:color w:val="000000"/>
          <w:sz w:val="28"/>
        </w:rPr>
        <w:t>
      где: I – количество съемок.</w:t>
      </w:r>
    </w:p>
    <w:bookmarkEnd w:id="362"/>
    <w:bookmarkStart w:name="z371" w:id="363"/>
    <w:p>
      <w:pPr>
        <w:spacing w:after="0"/>
        <w:ind w:left="0"/>
        <w:jc w:val="both"/>
      </w:pPr>
      <w:r>
        <w:rPr>
          <w:rFonts w:ascii="Times New Roman"/>
          <w:b w:val="false"/>
          <w:i w:val="false"/>
          <w:color w:val="000000"/>
          <w:sz w:val="28"/>
        </w:rPr>
        <w:t>
      72. Каспийский тюлень – полуводное млекопитающее животное, относящийся к трансграничному виду, который для питания и миграции часть жизни проводит в воде, а при размножении, линьке и в период предзимья – образует залежки на льдах, прибрежных островах и мелях. Вид встречается по всему Каспийскому морю.</w:t>
      </w:r>
    </w:p>
    <w:bookmarkEnd w:id="363"/>
    <w:bookmarkStart w:name="z372" w:id="364"/>
    <w:p>
      <w:pPr>
        <w:spacing w:after="0"/>
        <w:ind w:left="0"/>
        <w:jc w:val="both"/>
      </w:pPr>
      <w:r>
        <w:rPr>
          <w:rFonts w:ascii="Times New Roman"/>
          <w:b w:val="false"/>
          <w:i w:val="false"/>
          <w:color w:val="000000"/>
          <w:sz w:val="28"/>
        </w:rPr>
        <w:t>
      Каспийский тюлень внесен в Перечень редких и находящихся под угрозой исчезновения видов животных, утвержденных постановлением Правительства Республики Казахстан № 1034 от 31 октября 2006 года. Их изъятие в научных целях, с последующим выпуском в среду обитания, осуществляется на основании решения Правительства Республики Казахстан.</w:t>
      </w:r>
    </w:p>
    <w:bookmarkEnd w:id="364"/>
    <w:bookmarkStart w:name="z373" w:id="365"/>
    <w:p>
      <w:pPr>
        <w:spacing w:after="0"/>
        <w:ind w:left="0"/>
        <w:jc w:val="both"/>
      </w:pPr>
      <w:r>
        <w:rPr>
          <w:rFonts w:ascii="Times New Roman"/>
          <w:b w:val="false"/>
          <w:i w:val="false"/>
          <w:color w:val="000000"/>
          <w:sz w:val="28"/>
        </w:rPr>
        <w:t>
      73. Для оценки общей численности каспийского тюленя производится учет численности и распределения, изучение размерно–возрастной и половой структуры популяции.</w:t>
      </w:r>
    </w:p>
    <w:bookmarkEnd w:id="365"/>
    <w:bookmarkStart w:name="z374" w:id="366"/>
    <w:p>
      <w:pPr>
        <w:spacing w:after="0"/>
        <w:ind w:left="0"/>
        <w:jc w:val="both"/>
      </w:pPr>
      <w:r>
        <w:rPr>
          <w:rFonts w:ascii="Times New Roman"/>
          <w:b w:val="false"/>
          <w:i w:val="false"/>
          <w:color w:val="000000"/>
          <w:sz w:val="28"/>
        </w:rPr>
        <w:t>
      74. В связи с особенностями биологии и распределения популяции учет численности каспийского тюленя осуществляется несколькими методами:</w:t>
      </w:r>
    </w:p>
    <w:bookmarkEnd w:id="366"/>
    <w:bookmarkStart w:name="z375" w:id="367"/>
    <w:p>
      <w:pPr>
        <w:spacing w:after="0"/>
        <w:ind w:left="0"/>
        <w:jc w:val="both"/>
      </w:pPr>
      <w:r>
        <w:rPr>
          <w:rFonts w:ascii="Times New Roman"/>
          <w:b w:val="false"/>
          <w:i w:val="false"/>
          <w:color w:val="000000"/>
          <w:sz w:val="28"/>
        </w:rPr>
        <w:t>
      – инструментальная авиасъемка над ледовым покровом в зимний период;</w:t>
      </w:r>
    </w:p>
    <w:bookmarkEnd w:id="367"/>
    <w:bookmarkStart w:name="z376" w:id="368"/>
    <w:p>
      <w:pPr>
        <w:spacing w:after="0"/>
        <w:ind w:left="0"/>
        <w:jc w:val="both"/>
      </w:pPr>
      <w:r>
        <w:rPr>
          <w:rFonts w:ascii="Times New Roman"/>
          <w:b w:val="false"/>
          <w:i w:val="false"/>
          <w:color w:val="000000"/>
          <w:sz w:val="28"/>
        </w:rPr>
        <w:t>
      – авиаучет и учет с помощью мультикоптеров в периоды залегания; в весенний, летний и осенний периоды;</w:t>
      </w:r>
    </w:p>
    <w:bookmarkEnd w:id="368"/>
    <w:bookmarkStart w:name="z377" w:id="369"/>
    <w:p>
      <w:pPr>
        <w:spacing w:after="0"/>
        <w:ind w:left="0"/>
        <w:jc w:val="both"/>
      </w:pPr>
      <w:r>
        <w:rPr>
          <w:rFonts w:ascii="Times New Roman"/>
          <w:b w:val="false"/>
          <w:i w:val="false"/>
          <w:color w:val="000000"/>
          <w:sz w:val="28"/>
        </w:rPr>
        <w:t xml:space="preserve">
      – судовой маршрутный учет. </w:t>
      </w:r>
    </w:p>
    <w:bookmarkEnd w:id="369"/>
    <w:bookmarkStart w:name="z378" w:id="370"/>
    <w:p>
      <w:pPr>
        <w:spacing w:after="0"/>
        <w:ind w:left="0"/>
        <w:jc w:val="both"/>
      </w:pPr>
      <w:r>
        <w:rPr>
          <w:rFonts w:ascii="Times New Roman"/>
          <w:b w:val="false"/>
          <w:i w:val="false"/>
          <w:color w:val="000000"/>
          <w:sz w:val="28"/>
        </w:rPr>
        <w:t xml:space="preserve">
      75. Ледовый покров образуется преимущественно в северной части казахстанского и российского секторов Каспийского моря, поэтому оценка общей численности популяции каспийского тюленя осуществляется на основе межгосударственного соглашения. </w:t>
      </w:r>
    </w:p>
    <w:bookmarkEnd w:id="370"/>
    <w:bookmarkStart w:name="z379" w:id="371"/>
    <w:p>
      <w:pPr>
        <w:spacing w:after="0"/>
        <w:ind w:left="0"/>
        <w:jc w:val="both"/>
      </w:pPr>
      <w:r>
        <w:rPr>
          <w:rFonts w:ascii="Times New Roman"/>
          <w:b w:val="false"/>
          <w:i w:val="false"/>
          <w:color w:val="000000"/>
          <w:sz w:val="28"/>
        </w:rPr>
        <w:t>
      1) Инструментальная авиасъемка в зимний период проводится над ледовым покровом Северного Каспия при получении разрешения на проведение аэросъемочных работ. Регистрация, учет и выдача разрешений на проведение аэросъемочных работ, выполняемых с помощью фотографической, телевизионной, инфракрасной, радиолокационной и другой аппаратуры для деятельности государственного, специального и (или) отраслевого назначения, осуществляются уполномоченным органом в области геодезии и картографии.</w:t>
      </w:r>
    </w:p>
    <w:bookmarkEnd w:id="371"/>
    <w:bookmarkStart w:name="z380" w:id="372"/>
    <w:p>
      <w:pPr>
        <w:spacing w:after="0"/>
        <w:ind w:left="0"/>
        <w:jc w:val="both"/>
      </w:pPr>
      <w:r>
        <w:rPr>
          <w:rFonts w:ascii="Times New Roman"/>
          <w:b w:val="false"/>
          <w:i w:val="false"/>
          <w:color w:val="000000"/>
          <w:sz w:val="28"/>
        </w:rPr>
        <w:t xml:space="preserve">
      2) Для проведения инструментальной авиасъемки применяется специально оборудованный двухмоторный самолет или беспилотный летательный аппарат (далее – БПЛА), несущий на своем борту тепловизионный комплекс, фото– и видеоаппаратуру для синхронной съемки в инфракрасной и видимой областях спектра. </w:t>
      </w:r>
    </w:p>
    <w:bookmarkEnd w:id="372"/>
    <w:bookmarkStart w:name="z381" w:id="373"/>
    <w:p>
      <w:pPr>
        <w:spacing w:after="0"/>
        <w:ind w:left="0"/>
        <w:jc w:val="both"/>
      </w:pPr>
      <w:r>
        <w:rPr>
          <w:rFonts w:ascii="Times New Roman"/>
          <w:b w:val="false"/>
          <w:i w:val="false"/>
          <w:color w:val="000000"/>
          <w:sz w:val="28"/>
        </w:rPr>
        <w:t>
      3) До начала проведения авиасъемки, исследовательской группой осуществляется анализ ледовых условий в Каспийском море по данным пассивного зондирования различных спутниковых систем. На основе этой информации оценивается площадь ледового покрова, прогнозируется формирование ледовых залежек тюленя и производятся разведочные обзорные полеты для определения границ залегания каспийского тюленя на льдах.</w:t>
      </w:r>
    </w:p>
    <w:bookmarkEnd w:id="373"/>
    <w:bookmarkStart w:name="z382" w:id="374"/>
    <w:p>
      <w:pPr>
        <w:spacing w:after="0"/>
        <w:ind w:left="0"/>
        <w:jc w:val="both"/>
      </w:pPr>
      <w:r>
        <w:rPr>
          <w:rFonts w:ascii="Times New Roman"/>
          <w:b w:val="false"/>
          <w:i w:val="false"/>
          <w:color w:val="000000"/>
          <w:sz w:val="28"/>
        </w:rPr>
        <w:t>
      В зависимости от зимних погодных условий (теплые, умеренные, суровые) и соответствующих им ледовых условий, авиасъемка проводится в сроки, когда полностью завершается щенка каспийского тюленя (ориентировочно с 15 по 25 февраля).</w:t>
      </w:r>
    </w:p>
    <w:bookmarkEnd w:id="374"/>
    <w:bookmarkStart w:name="z383" w:id="375"/>
    <w:p>
      <w:pPr>
        <w:spacing w:after="0"/>
        <w:ind w:left="0"/>
        <w:jc w:val="both"/>
      </w:pPr>
      <w:r>
        <w:rPr>
          <w:rFonts w:ascii="Times New Roman"/>
          <w:b w:val="false"/>
          <w:i w:val="false"/>
          <w:color w:val="000000"/>
          <w:sz w:val="28"/>
        </w:rPr>
        <w:t>
      4) Авиасъемка производится параллельными галсами в направлении с севера на юг.</w:t>
      </w:r>
    </w:p>
    <w:bookmarkEnd w:id="375"/>
    <w:bookmarkStart w:name="z384" w:id="376"/>
    <w:p>
      <w:pPr>
        <w:spacing w:after="0"/>
        <w:ind w:left="0"/>
        <w:jc w:val="both"/>
      </w:pPr>
      <w:r>
        <w:rPr>
          <w:rFonts w:ascii="Times New Roman"/>
          <w:b w:val="false"/>
          <w:i w:val="false"/>
          <w:color w:val="000000"/>
          <w:sz w:val="28"/>
        </w:rPr>
        <w:t xml:space="preserve">
      Маршруты авиасъемки планируются чтобы суммарная площадь отснятой акватории составляла не менее 10% от площади всего района исследований, охватывающего потенциальные места зимних залежек тюленей. </w:t>
      </w:r>
    </w:p>
    <w:bookmarkEnd w:id="376"/>
    <w:bookmarkStart w:name="z385" w:id="377"/>
    <w:p>
      <w:pPr>
        <w:spacing w:after="0"/>
        <w:ind w:left="0"/>
        <w:jc w:val="both"/>
      </w:pPr>
      <w:r>
        <w:rPr>
          <w:rFonts w:ascii="Times New Roman"/>
          <w:b w:val="false"/>
          <w:i w:val="false"/>
          <w:color w:val="000000"/>
          <w:sz w:val="28"/>
        </w:rPr>
        <w:t xml:space="preserve">
      5) Схема размещения параллельных галсов должна быть регулярной с одинаковым интервалом между ними, при этом длины галсов могут быть различными. Тепловизионная съемка и фото–видеосъемка над ледовым покровом проводится непрерывно на протяжении всех учетных галсов аппаратурой с высоким разрешением, чтобы надежно идентифицировать как взрослых тюленей, так и щенков. </w:t>
      </w:r>
    </w:p>
    <w:bookmarkEnd w:id="377"/>
    <w:bookmarkStart w:name="z386" w:id="378"/>
    <w:p>
      <w:pPr>
        <w:spacing w:after="0"/>
        <w:ind w:left="0"/>
        <w:jc w:val="both"/>
      </w:pPr>
      <w:r>
        <w:rPr>
          <w:rFonts w:ascii="Times New Roman"/>
          <w:b w:val="false"/>
          <w:i w:val="false"/>
          <w:color w:val="000000"/>
          <w:sz w:val="28"/>
        </w:rPr>
        <w:t>
      6) Съемки рекомендуется выполнять с постоянной скоростью (в пределах 180–200 километр/час) на одной высоте полета (180–200 метров), чтобы ширина трансект была постоянной и обеспечено высокое разрешение тепловизионных изображений (рекомендуется не более 0,3 метра) и фотоснимков (рекомендуется не более 0,03 метра), а также минимизирован тревожащий тюленей эффект от шума летящего самолета.</w:t>
      </w:r>
    </w:p>
    <w:bookmarkEnd w:id="378"/>
    <w:bookmarkStart w:name="z387" w:id="379"/>
    <w:p>
      <w:pPr>
        <w:spacing w:after="0"/>
        <w:ind w:left="0"/>
        <w:jc w:val="both"/>
      </w:pPr>
      <w:r>
        <w:rPr>
          <w:rFonts w:ascii="Times New Roman"/>
          <w:b w:val="false"/>
          <w:i w:val="false"/>
          <w:color w:val="000000"/>
          <w:sz w:val="28"/>
        </w:rPr>
        <w:t>
      7) Все параметры полета (время, координаты, курс, высота, скорость и другие) ежесекундно автоматически фиксируются системой GPS, точно "привязывая" материалы авиасъемки (ИК–изображения, видео– и фотоснимки и другие) к географическим координатам и времени с точностью до одной секунды. В ходе съемки регистрируется начало и окончание учетных галсов, моменты включения (выключения) аппаратуры, погодные и другие условия. Ширина трансект рассчитывается отдельно для каждого типа оборудования, исходя из высоты полета и угла обзора объектива.</w:t>
      </w:r>
    </w:p>
    <w:bookmarkEnd w:id="379"/>
    <w:bookmarkStart w:name="z388" w:id="380"/>
    <w:p>
      <w:pPr>
        <w:spacing w:after="0"/>
        <w:ind w:left="0"/>
        <w:jc w:val="both"/>
      </w:pPr>
      <w:r>
        <w:rPr>
          <w:rFonts w:ascii="Times New Roman"/>
          <w:b w:val="false"/>
          <w:i w:val="false"/>
          <w:color w:val="000000"/>
          <w:sz w:val="28"/>
        </w:rPr>
        <w:t xml:space="preserve">
      8) Обработка материалов инструментального авиаучета над ледовым полем, для подсчета морских млекопитающих, проводится в два этапа. </w:t>
      </w:r>
    </w:p>
    <w:bookmarkEnd w:id="380"/>
    <w:bookmarkStart w:name="z389" w:id="381"/>
    <w:p>
      <w:pPr>
        <w:spacing w:after="0"/>
        <w:ind w:left="0"/>
        <w:jc w:val="both"/>
      </w:pPr>
      <w:r>
        <w:rPr>
          <w:rFonts w:ascii="Times New Roman"/>
          <w:b w:val="false"/>
          <w:i w:val="false"/>
          <w:color w:val="000000"/>
          <w:sz w:val="28"/>
        </w:rPr>
        <w:t xml:space="preserve">
      На первом этапе просматриваются все видеосъемки в инфракрасном (ИК) изображении. Определяют основной ареал распределения плотных щенных залежек на льдах и по ним фиксируют границы залежек тюленей. Затем синхронизируют изображения фото– и тепловизионных съемок скоплений тюленей. </w:t>
      </w:r>
    </w:p>
    <w:bookmarkEnd w:id="381"/>
    <w:bookmarkStart w:name="z390" w:id="382"/>
    <w:p>
      <w:pPr>
        <w:spacing w:after="0"/>
        <w:ind w:left="0"/>
        <w:jc w:val="both"/>
      </w:pPr>
      <w:r>
        <w:rPr>
          <w:rFonts w:ascii="Times New Roman"/>
          <w:b w:val="false"/>
          <w:i w:val="false"/>
          <w:color w:val="000000"/>
          <w:sz w:val="28"/>
        </w:rPr>
        <w:t>
      На втором этапе проводится совместный анализ инфракрасных изображений с повышенной плотностью животных и соответствующих им цифровых фотоснимков.</w:t>
      </w:r>
    </w:p>
    <w:bookmarkEnd w:id="382"/>
    <w:bookmarkStart w:name="z391" w:id="383"/>
    <w:p>
      <w:pPr>
        <w:spacing w:after="0"/>
        <w:ind w:left="0"/>
        <w:jc w:val="both"/>
      </w:pPr>
      <w:r>
        <w:rPr>
          <w:rFonts w:ascii="Times New Roman"/>
          <w:b w:val="false"/>
          <w:i w:val="false"/>
          <w:color w:val="000000"/>
          <w:sz w:val="28"/>
        </w:rPr>
        <w:t>
      9) Подсчет тюленей на ИК–изображениях и на фотографиях производится двумя или более операторами независимо друг от друга. Использование ГИС позволяет нанести на карту маршруты учетных авиасъемок, произвести пространственную привязку тепловизионных и фотоизображений, привязку графических спутниковых ледовых карт, построить карты распределения тюленей.</w:t>
      </w:r>
    </w:p>
    <w:bookmarkEnd w:id="383"/>
    <w:bookmarkStart w:name="z392" w:id="384"/>
    <w:p>
      <w:pPr>
        <w:spacing w:after="0"/>
        <w:ind w:left="0"/>
        <w:jc w:val="both"/>
      </w:pPr>
      <w:r>
        <w:rPr>
          <w:rFonts w:ascii="Times New Roman"/>
          <w:b w:val="false"/>
          <w:i w:val="false"/>
          <w:color w:val="000000"/>
          <w:sz w:val="28"/>
        </w:rPr>
        <w:t xml:space="preserve">
      10) Производится экстраполяция фактически полученных учетных данных на всю площадь всего района исследований, охватывающего потенциальные места зимних залежек тюленей. Рекомендуется использовать алгоритм расчета Кинсли, который предполагает объединение галсов в группы при одинаковом интервале между ними и регулярной схеме размещения параллельных галсов. Численность взрослых тюленей и детенышей для і–ой авиасъемки рассчитывается раздельно по формуле (3), </w:t>
      </w:r>
    </w:p>
    <w:bookmarkEnd w:id="384"/>
    <w:bookmarkStart w:name="z393" w:id="385"/>
    <w:p>
      <w:pPr>
        <w:spacing w:after="0"/>
        <w:ind w:left="0"/>
        <w:jc w:val="both"/>
      </w:pPr>
      <w:r>
        <w:rPr>
          <w:rFonts w:ascii="Times New Roman"/>
          <w:b w:val="false"/>
          <w:i w:val="false"/>
          <w:color w:val="000000"/>
          <w:sz w:val="28"/>
        </w:rPr>
        <w:t xml:space="preserve">
      </w:t>
      </w:r>
    </w:p>
    <w:bookmarkEnd w:id="385"/>
    <w:p>
      <w:pPr>
        <w:spacing w:after="0"/>
        <w:ind w:left="0"/>
        <w:jc w:val="both"/>
      </w:pPr>
      <w:r>
        <w:drawing>
          <wp:inline distT="0" distB="0" distL="0" distR="0">
            <wp:extent cx="29337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337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4" w:id="386"/>
    <w:p>
      <w:pPr>
        <w:spacing w:after="0"/>
        <w:ind w:left="0"/>
        <w:jc w:val="both"/>
      </w:pPr>
      <w:r>
        <w:rPr>
          <w:rFonts w:ascii="Times New Roman"/>
          <w:b w:val="false"/>
          <w:i w:val="false"/>
          <w:color w:val="000000"/>
          <w:sz w:val="28"/>
        </w:rPr>
        <w:t>
      где: Ji – количество трансект в і–ой авиасъемке;</w:t>
      </w:r>
    </w:p>
    <w:bookmarkEnd w:id="386"/>
    <w:bookmarkStart w:name="z395" w:id="387"/>
    <w:p>
      <w:pPr>
        <w:spacing w:after="0"/>
        <w:ind w:left="0"/>
        <w:jc w:val="both"/>
      </w:pPr>
      <w:r>
        <w:rPr>
          <w:rFonts w:ascii="Times New Roman"/>
          <w:b w:val="false"/>
          <w:i w:val="false"/>
          <w:color w:val="000000"/>
          <w:sz w:val="28"/>
        </w:rPr>
        <w:t>
      Кi – весовой коэффициент для і–ой съемки, определенный как отношение интервала между галсами к ширине трансектов;</w:t>
      </w:r>
    </w:p>
    <w:bookmarkEnd w:id="387"/>
    <w:bookmarkStart w:name="z396" w:id="388"/>
    <w:p>
      <w:pPr>
        <w:spacing w:after="0"/>
        <w:ind w:left="0"/>
        <w:jc w:val="both"/>
      </w:pPr>
      <w:r>
        <w:rPr>
          <w:rFonts w:ascii="Times New Roman"/>
          <w:b w:val="false"/>
          <w:i w:val="false"/>
          <w:color w:val="000000"/>
          <w:sz w:val="28"/>
        </w:rPr>
        <w:t>
      xj – количество тюленей на j–ом трансекте.</w:t>
      </w:r>
    </w:p>
    <w:bookmarkEnd w:id="388"/>
    <w:bookmarkStart w:name="z397" w:id="389"/>
    <w:p>
      <w:pPr>
        <w:spacing w:after="0"/>
        <w:ind w:left="0"/>
        <w:jc w:val="both"/>
      </w:pPr>
      <w:r>
        <w:rPr>
          <w:rFonts w:ascii="Times New Roman"/>
          <w:b w:val="false"/>
          <w:i w:val="false"/>
          <w:color w:val="000000"/>
          <w:sz w:val="28"/>
        </w:rPr>
        <w:t>
      Суммарная численность авиаcъемки по формуле (4):</w:t>
      </w:r>
    </w:p>
    <w:bookmarkEnd w:id="389"/>
    <w:bookmarkStart w:name="z398" w:id="390"/>
    <w:p>
      <w:pPr>
        <w:spacing w:after="0"/>
        <w:ind w:left="0"/>
        <w:jc w:val="both"/>
      </w:pPr>
      <w:r>
        <w:rPr>
          <w:rFonts w:ascii="Times New Roman"/>
          <w:b w:val="false"/>
          <w:i w:val="false"/>
          <w:color w:val="000000"/>
          <w:sz w:val="28"/>
        </w:rPr>
        <w:t xml:space="preserve">
      </w:t>
      </w:r>
    </w:p>
    <w:bookmarkEnd w:id="390"/>
    <w:p>
      <w:pPr>
        <w:spacing w:after="0"/>
        <w:ind w:left="0"/>
        <w:jc w:val="both"/>
      </w:pPr>
      <w:r>
        <w:drawing>
          <wp:inline distT="0" distB="0" distL="0" distR="0">
            <wp:extent cx="29337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337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9" w:id="391"/>
    <w:p>
      <w:pPr>
        <w:spacing w:after="0"/>
        <w:ind w:left="0"/>
        <w:jc w:val="both"/>
      </w:pPr>
      <w:r>
        <w:rPr>
          <w:rFonts w:ascii="Times New Roman"/>
          <w:b w:val="false"/>
          <w:i w:val="false"/>
          <w:color w:val="000000"/>
          <w:sz w:val="28"/>
        </w:rPr>
        <w:t>
      где: I – количество съемок.</w:t>
      </w:r>
    </w:p>
    <w:bookmarkEnd w:id="391"/>
    <w:bookmarkStart w:name="z400" w:id="392"/>
    <w:p>
      <w:pPr>
        <w:spacing w:after="0"/>
        <w:ind w:left="0"/>
        <w:jc w:val="both"/>
      </w:pPr>
      <w:r>
        <w:rPr>
          <w:rFonts w:ascii="Times New Roman"/>
          <w:b w:val="false"/>
          <w:i w:val="false"/>
          <w:color w:val="000000"/>
          <w:sz w:val="28"/>
        </w:rPr>
        <w:t xml:space="preserve">
      11) Для расчета общей численности популяции применяются расчетные формулы. Основой для расчета является метод прямого учета во время аэрофотосъемки приплода тюленя на поверхности льдов Северного Каспия. </w:t>
      </w:r>
    </w:p>
    <w:bookmarkEnd w:id="392"/>
    <w:bookmarkStart w:name="z401" w:id="393"/>
    <w:p>
      <w:pPr>
        <w:spacing w:after="0"/>
        <w:ind w:left="0"/>
        <w:jc w:val="both"/>
      </w:pPr>
      <w:r>
        <w:rPr>
          <w:rFonts w:ascii="Times New Roman"/>
          <w:b w:val="false"/>
          <w:i w:val="false"/>
          <w:color w:val="000000"/>
          <w:sz w:val="28"/>
        </w:rPr>
        <w:t>
      Приплод одной продуцирующей самки не превышает одного щенка, поэтому численность приплода каспийского тюленя равна численности продуцирующих самок. После подсчета численности приплода за один год, расчетным путем определяется общая численность всей популяции каспийского тюленя. Для расчета общей численности применяются следующие формулы:</w:t>
      </w:r>
    </w:p>
    <w:bookmarkEnd w:id="393"/>
    <w:bookmarkStart w:name="z402" w:id="394"/>
    <w:p>
      <w:pPr>
        <w:spacing w:after="0"/>
        <w:ind w:left="0"/>
        <w:jc w:val="both"/>
      </w:pPr>
      <w:r>
        <w:rPr>
          <w:rFonts w:ascii="Times New Roman"/>
          <w:b w:val="false"/>
          <w:i w:val="false"/>
          <w:color w:val="000000"/>
          <w:sz w:val="28"/>
        </w:rPr>
        <w:t xml:space="preserve">
      </w:t>
      </w:r>
    </w:p>
    <w:bookmarkEnd w:id="394"/>
    <w:p>
      <w:pPr>
        <w:spacing w:after="0"/>
        <w:ind w:left="0"/>
        <w:jc w:val="both"/>
      </w:pPr>
      <w:r>
        <w:drawing>
          <wp:inline distT="0" distB="0" distL="0" distR="0">
            <wp:extent cx="2870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870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3" w:id="395"/>
    <w:p>
      <w:pPr>
        <w:spacing w:after="0"/>
        <w:ind w:left="0"/>
        <w:jc w:val="both"/>
      </w:pPr>
      <w:r>
        <w:rPr>
          <w:rFonts w:ascii="Times New Roman"/>
          <w:b w:val="false"/>
          <w:i w:val="false"/>
          <w:color w:val="000000"/>
          <w:sz w:val="28"/>
        </w:rPr>
        <w:t>
      где: S – численность популяции, тысяча экземпляров; P – численность приплода в учетном году, тысяча экземпляров; K – коэффициент пересчета на популяцию.</w:t>
      </w:r>
    </w:p>
    <w:bookmarkEnd w:id="395"/>
    <w:bookmarkStart w:name="z404" w:id="396"/>
    <w:p>
      <w:pPr>
        <w:spacing w:after="0"/>
        <w:ind w:left="0"/>
        <w:jc w:val="both"/>
      </w:pPr>
      <w:r>
        <w:rPr>
          <w:rFonts w:ascii="Times New Roman"/>
          <w:b w:val="false"/>
          <w:i w:val="false"/>
          <w:color w:val="000000"/>
          <w:sz w:val="28"/>
        </w:rPr>
        <w:t xml:space="preserve">
      </w:t>
      </w:r>
    </w:p>
    <w:bookmarkEnd w:id="396"/>
    <w:p>
      <w:pPr>
        <w:spacing w:after="0"/>
        <w:ind w:left="0"/>
        <w:jc w:val="both"/>
      </w:pPr>
      <w:r>
        <w:drawing>
          <wp:inline distT="0" distB="0" distL="0" distR="0">
            <wp:extent cx="5105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1054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5" w:id="397"/>
    <w:p>
      <w:pPr>
        <w:spacing w:after="0"/>
        <w:ind w:left="0"/>
        <w:jc w:val="both"/>
      </w:pPr>
      <w:r>
        <w:rPr>
          <w:rFonts w:ascii="Times New Roman"/>
          <w:b w:val="false"/>
          <w:i w:val="false"/>
          <w:color w:val="000000"/>
          <w:sz w:val="28"/>
        </w:rPr>
        <w:t xml:space="preserve">
      где: Jmax – максимальный возраст самок, лет; </w:t>
      </w:r>
    </w:p>
    <w:bookmarkEnd w:id="397"/>
    <w:bookmarkStart w:name="z406" w:id="398"/>
    <w:p>
      <w:pPr>
        <w:spacing w:after="0"/>
        <w:ind w:left="0"/>
        <w:jc w:val="both"/>
      </w:pPr>
      <w:r>
        <w:rPr>
          <w:rFonts w:ascii="Times New Roman"/>
          <w:b w:val="false"/>
          <w:i w:val="false"/>
          <w:color w:val="000000"/>
          <w:sz w:val="28"/>
        </w:rPr>
        <w:t xml:space="preserve">
      Jmin – возраст половозрелости самок, лет; </w:t>
      </w:r>
    </w:p>
    <w:bookmarkEnd w:id="398"/>
    <w:bookmarkStart w:name="z407" w:id="399"/>
    <w:p>
      <w:pPr>
        <w:spacing w:after="0"/>
        <w:ind w:left="0"/>
        <w:jc w:val="both"/>
      </w:pPr>
      <w:r>
        <w:rPr>
          <w:rFonts w:ascii="Times New Roman"/>
          <w:b w:val="false"/>
          <w:i w:val="false"/>
          <w:color w:val="000000"/>
          <w:sz w:val="28"/>
        </w:rPr>
        <w:t xml:space="preserve">
      k – доля яловых среди половозрелых самок. </w:t>
      </w:r>
    </w:p>
    <w:bookmarkEnd w:id="399"/>
    <w:bookmarkStart w:name="z408" w:id="400"/>
    <w:p>
      <w:pPr>
        <w:spacing w:after="0"/>
        <w:ind w:left="0"/>
        <w:jc w:val="both"/>
      </w:pPr>
      <w:r>
        <w:rPr>
          <w:rFonts w:ascii="Times New Roman"/>
          <w:b w:val="false"/>
          <w:i w:val="false"/>
          <w:color w:val="000000"/>
          <w:sz w:val="28"/>
        </w:rPr>
        <w:t>
      76. Для экспертной оценки общей численности популяции, в случае отсутствия данных ее современной структуры за последние 5–7 лет, полученных на основе исследований согласно подпункта 1) пункта 78; 79; 80, могут применяться среднемноголетние показатели максимального возраста самок, возраста половозрелости самок, доли яловых среди половозрелых самок.</w:t>
      </w:r>
    </w:p>
    <w:bookmarkEnd w:id="400"/>
    <w:bookmarkStart w:name="z409" w:id="401"/>
    <w:p>
      <w:pPr>
        <w:spacing w:after="0"/>
        <w:ind w:left="0"/>
        <w:jc w:val="both"/>
      </w:pPr>
      <w:r>
        <w:rPr>
          <w:rFonts w:ascii="Times New Roman"/>
          <w:b w:val="false"/>
          <w:i w:val="false"/>
          <w:color w:val="000000"/>
          <w:sz w:val="28"/>
        </w:rPr>
        <w:t>
      77. При проведении постоянных исследований распределения, численности и структуры популяции могут быть обоснованы и применены другие расчетные формулы для оценки общей численности популяции каспийского тюленя.</w:t>
      </w:r>
    </w:p>
    <w:bookmarkEnd w:id="401"/>
    <w:bookmarkStart w:name="z410" w:id="402"/>
    <w:p>
      <w:pPr>
        <w:spacing w:after="0"/>
        <w:ind w:left="0"/>
        <w:jc w:val="both"/>
      </w:pPr>
      <w:r>
        <w:rPr>
          <w:rFonts w:ascii="Times New Roman"/>
          <w:b w:val="false"/>
          <w:i w:val="false"/>
          <w:color w:val="000000"/>
          <w:sz w:val="28"/>
        </w:rPr>
        <w:t>
      78. Авиаучеты производятся над акваторией, где образуются основные наиболее крупные залежки каспийского тюленя в весенний и осенний периоды, а также над всеми потенциальными местами лежбищ тюленей.</w:t>
      </w:r>
    </w:p>
    <w:bookmarkEnd w:id="402"/>
    <w:bookmarkStart w:name="z411" w:id="403"/>
    <w:p>
      <w:pPr>
        <w:spacing w:after="0"/>
        <w:ind w:left="0"/>
        <w:jc w:val="both"/>
      </w:pPr>
      <w:r>
        <w:rPr>
          <w:rFonts w:ascii="Times New Roman"/>
          <w:b w:val="false"/>
          <w:i w:val="false"/>
          <w:color w:val="000000"/>
          <w:sz w:val="28"/>
        </w:rPr>
        <w:t xml:space="preserve">
      1) Перед проведением авиаучета производится анализ космических снимков по данным пассивного зондирования различных спутниковых систем и гидрометеорологических условий для оценки возможности залегания тюленей для линьки на лежбища. При этом, следует учесть особенности гидрологического режима Каспийского моря и регрессии, которая является основной причиной образования новых островов и шалыг – потенциальных лежбищ каспийского тюленя. </w:t>
      </w:r>
    </w:p>
    <w:bookmarkEnd w:id="403"/>
    <w:bookmarkStart w:name="z412" w:id="404"/>
    <w:p>
      <w:pPr>
        <w:spacing w:after="0"/>
        <w:ind w:left="0"/>
        <w:jc w:val="both"/>
      </w:pPr>
      <w:r>
        <w:rPr>
          <w:rFonts w:ascii="Times New Roman"/>
          <w:b w:val="false"/>
          <w:i w:val="false"/>
          <w:color w:val="000000"/>
          <w:sz w:val="28"/>
        </w:rPr>
        <w:t xml:space="preserve">
      2) Дата авиаучета и его маршрут определяются в зависимости от различных типов зим, наличия островов и шалыг и влияния на их количество сгонно–нагонных явлений: </w:t>
      </w:r>
    </w:p>
    <w:bookmarkEnd w:id="404"/>
    <w:bookmarkStart w:name="z413" w:id="405"/>
    <w:p>
      <w:pPr>
        <w:spacing w:after="0"/>
        <w:ind w:left="0"/>
        <w:jc w:val="both"/>
      </w:pPr>
      <w:r>
        <w:rPr>
          <w:rFonts w:ascii="Times New Roman"/>
          <w:b w:val="false"/>
          <w:i w:val="false"/>
          <w:color w:val="000000"/>
          <w:sz w:val="28"/>
        </w:rPr>
        <w:t xml:space="preserve">
      – Весенний авиаучет рекомендуется проводить в период с марта по апрель. Указанные сроки определяют возможность учесть максимальную численность тюленей во время линьки. </w:t>
      </w:r>
    </w:p>
    <w:bookmarkEnd w:id="405"/>
    <w:bookmarkStart w:name="z414" w:id="406"/>
    <w:p>
      <w:pPr>
        <w:spacing w:after="0"/>
        <w:ind w:left="0"/>
        <w:jc w:val="both"/>
      </w:pPr>
      <w:r>
        <w:rPr>
          <w:rFonts w:ascii="Times New Roman"/>
          <w:b w:val="false"/>
          <w:i w:val="false"/>
          <w:color w:val="000000"/>
          <w:sz w:val="28"/>
        </w:rPr>
        <w:t>
      – Летний авиаучет рекомендуется проводить в период с июня по август для оценки значимости лежбищ каспийского тюленя.</w:t>
      </w:r>
    </w:p>
    <w:bookmarkEnd w:id="406"/>
    <w:bookmarkStart w:name="z415" w:id="407"/>
    <w:p>
      <w:pPr>
        <w:spacing w:after="0"/>
        <w:ind w:left="0"/>
        <w:jc w:val="both"/>
      </w:pPr>
      <w:r>
        <w:rPr>
          <w:rFonts w:ascii="Times New Roman"/>
          <w:b w:val="false"/>
          <w:i w:val="false"/>
          <w:color w:val="000000"/>
          <w:sz w:val="28"/>
        </w:rPr>
        <w:t xml:space="preserve">
      – Осенний авиаучет рекомендуется проводить перед ледоставом в период с октября по ноябрь в зависимости от гидрометеорологических условий. </w:t>
      </w:r>
    </w:p>
    <w:bookmarkEnd w:id="407"/>
    <w:bookmarkStart w:name="z416" w:id="408"/>
    <w:p>
      <w:pPr>
        <w:spacing w:after="0"/>
        <w:ind w:left="0"/>
        <w:jc w:val="both"/>
      </w:pPr>
      <w:r>
        <w:rPr>
          <w:rFonts w:ascii="Times New Roman"/>
          <w:b w:val="false"/>
          <w:i w:val="false"/>
          <w:color w:val="000000"/>
          <w:sz w:val="28"/>
        </w:rPr>
        <w:t>
      3) Авиаучеты производятся с борта двухмоторного самолета или вертолета с высоты от 200 до 300 метров, скорость воздушного судна не должна превышать 300 километр/час.</w:t>
      </w:r>
    </w:p>
    <w:bookmarkEnd w:id="408"/>
    <w:bookmarkStart w:name="z417" w:id="409"/>
    <w:p>
      <w:pPr>
        <w:spacing w:after="0"/>
        <w:ind w:left="0"/>
        <w:jc w:val="both"/>
      </w:pPr>
      <w:r>
        <w:rPr>
          <w:rFonts w:ascii="Times New Roman"/>
          <w:b w:val="false"/>
          <w:i w:val="false"/>
          <w:color w:val="000000"/>
          <w:sz w:val="28"/>
        </w:rPr>
        <w:t>
      4) Маршрут авиаучета должен охватывать все потенциальные лежбища каспийского тюленя. Координаты реперных точек потенциальных лежбищ, которые должны быть пронумерованы, заранее передаются летчикам для уточнения и согласования маршрута с учетом возможностей разворотов самолета. Карта маршрута авиаучета должна быть также у всех специалистов - операторов учета. Во время авиаучета возможна корректировка маршрута при обнаружении залежек тюленей на неотмеченных реперными точками островах и шалыгах.</w:t>
      </w:r>
    </w:p>
    <w:bookmarkEnd w:id="409"/>
    <w:bookmarkStart w:name="z418" w:id="410"/>
    <w:p>
      <w:pPr>
        <w:spacing w:after="0"/>
        <w:ind w:left="0"/>
        <w:jc w:val="both"/>
      </w:pPr>
      <w:r>
        <w:rPr>
          <w:rFonts w:ascii="Times New Roman"/>
          <w:b w:val="false"/>
          <w:i w:val="false"/>
          <w:color w:val="000000"/>
          <w:sz w:val="28"/>
        </w:rPr>
        <w:t>
      5) В авиаучете принимают участие пять специалистов, которые распределяются следующим образом: один находится рядом с летчиками, в функции которого входит информирование остальных специалистов о подлете к той или иной точке и координация маршрута при необходимости, остальные четыре специалиста распределяются по двое с каждого борта, один из которых ведет непрерывную видеосъемку, второй – фотографирует обнаруженные потенциальные лежбища и все случаи обнаружения тюленей и состояние моря при серийной съемке. Видеооператоры отмечают голосовыми сообщениями наблюдаемые особенности условий съемок, расположения лежбищ и другие, фотооператор аналогичные записи осуществляет на диктофон. Также может быть предусмотрена авиасъемка с установкой подвесной фото- и видеоаппаратуры на борт самолета.</w:t>
      </w:r>
    </w:p>
    <w:bookmarkEnd w:id="410"/>
    <w:bookmarkStart w:name="z419" w:id="411"/>
    <w:p>
      <w:pPr>
        <w:spacing w:after="0"/>
        <w:ind w:left="0"/>
        <w:jc w:val="both"/>
      </w:pPr>
      <w:r>
        <w:rPr>
          <w:rFonts w:ascii="Times New Roman"/>
          <w:b w:val="false"/>
          <w:i w:val="false"/>
          <w:color w:val="000000"/>
          <w:sz w:val="28"/>
        </w:rPr>
        <w:t>
      6) До полетов у всех специалистов производится сверка установленного времени на фото–видеотехнике, диктофонах, GPS навигаторах и синхронизация времени указанных устройств с разницей до 1 секунды для того, чтобы при обработке фото–видеоматериала была точная их привязка к точкам маршрутов полетов.</w:t>
      </w:r>
    </w:p>
    <w:bookmarkEnd w:id="411"/>
    <w:bookmarkStart w:name="z420" w:id="412"/>
    <w:p>
      <w:pPr>
        <w:spacing w:after="0"/>
        <w:ind w:left="0"/>
        <w:jc w:val="both"/>
      </w:pPr>
      <w:r>
        <w:rPr>
          <w:rFonts w:ascii="Times New Roman"/>
          <w:b w:val="false"/>
          <w:i w:val="false"/>
          <w:color w:val="000000"/>
          <w:sz w:val="28"/>
        </w:rPr>
        <w:t xml:space="preserve">
      7) Во время полета ведется запись маршрута на GPS навигаторы. Используются фотоаппараты с разрешением не ниже (4928×3264), видеокамеры с разрешением – не ниже 4 К. </w:t>
      </w:r>
    </w:p>
    <w:bookmarkEnd w:id="412"/>
    <w:bookmarkStart w:name="z421" w:id="413"/>
    <w:p>
      <w:pPr>
        <w:spacing w:after="0"/>
        <w:ind w:left="0"/>
        <w:jc w:val="both"/>
      </w:pPr>
      <w:r>
        <w:rPr>
          <w:rFonts w:ascii="Times New Roman"/>
          <w:b w:val="false"/>
          <w:i w:val="false"/>
          <w:color w:val="000000"/>
          <w:sz w:val="28"/>
        </w:rPr>
        <w:t xml:space="preserve">
      8) Для подсчета численности все фотоматериалы просматриваются для анализа на наличие тюленей. Подсчет и нумерация изображений тюленей осуществляется в соответствующих программах авиаучета. Видеоматериалы останавливаются каждую секунду и просматриваются оператором на возможное наличие тюленей в кадре. </w:t>
      </w:r>
    </w:p>
    <w:bookmarkEnd w:id="413"/>
    <w:bookmarkStart w:name="z422" w:id="414"/>
    <w:p>
      <w:pPr>
        <w:spacing w:after="0"/>
        <w:ind w:left="0"/>
        <w:jc w:val="both"/>
      </w:pPr>
      <w:r>
        <w:rPr>
          <w:rFonts w:ascii="Times New Roman"/>
          <w:b w:val="false"/>
          <w:i w:val="false"/>
          <w:color w:val="000000"/>
          <w:sz w:val="28"/>
        </w:rPr>
        <w:t>
      При наличии тюленей скриншоты сохраняются, подсчет и нумерация также осуществляется в соответствующих программах авиаучета. Производится прослушивание записи диктофона на возможность определения мест обнаружения тюленей, которые не попали на видео, и также записываются данные о голосовом подтверждении наличия тюленей и их количестве в таблицу. Голосовые сообщения, не подтвержденные фото-видеокадрами, относятся к экспертному заключению.</w:t>
      </w:r>
    </w:p>
    <w:bookmarkEnd w:id="414"/>
    <w:bookmarkStart w:name="z423" w:id="415"/>
    <w:p>
      <w:pPr>
        <w:spacing w:after="0"/>
        <w:ind w:left="0"/>
        <w:jc w:val="both"/>
      </w:pPr>
      <w:r>
        <w:rPr>
          <w:rFonts w:ascii="Times New Roman"/>
          <w:b w:val="false"/>
          <w:i w:val="false"/>
          <w:color w:val="000000"/>
          <w:sz w:val="28"/>
        </w:rPr>
        <w:t>
      9) В таблицу вводятся данные о фото (наименование исходного фото, сторона борта, фамилия и имя оператора, количество обнаруженных тюленей), данные о скриншотах (наименование исходного видеоматериала, наименование полученного скриншота, минута и секунда видео взятого скриншота). Каждому отобранному кадру присваивается уникальный идентификационный номер.</w:t>
      </w:r>
    </w:p>
    <w:bookmarkEnd w:id="415"/>
    <w:bookmarkStart w:name="z424" w:id="416"/>
    <w:p>
      <w:pPr>
        <w:spacing w:after="0"/>
        <w:ind w:left="0"/>
        <w:jc w:val="both"/>
      </w:pPr>
      <w:r>
        <w:rPr>
          <w:rFonts w:ascii="Times New Roman"/>
          <w:b w:val="false"/>
          <w:i w:val="false"/>
          <w:color w:val="000000"/>
          <w:sz w:val="28"/>
        </w:rPr>
        <w:t>
      10) Данные о времени взятия каждого фото–, видеоматериала и скриншотов определяются из метаданных и заносятся в специальную таблицу данных в программе Excel. Определение координат для каждого кадра происходит с помощью записей полета из GPS–устройств.</w:t>
      </w:r>
    </w:p>
    <w:bookmarkEnd w:id="416"/>
    <w:bookmarkStart w:name="z425" w:id="417"/>
    <w:p>
      <w:pPr>
        <w:spacing w:after="0"/>
        <w:ind w:left="0"/>
        <w:jc w:val="both"/>
      </w:pPr>
      <w:r>
        <w:rPr>
          <w:rFonts w:ascii="Times New Roman"/>
          <w:b w:val="false"/>
          <w:i w:val="false"/>
          <w:color w:val="000000"/>
          <w:sz w:val="28"/>
        </w:rPr>
        <w:t>
      11) Производится подсчет количества тюленей по каждой точке обнаружения тюленей, сумма которых определяет общее количество залегающих тюленей в казахстанской части Каспийского моря.</w:t>
      </w:r>
    </w:p>
    <w:bookmarkEnd w:id="417"/>
    <w:bookmarkStart w:name="z426" w:id="418"/>
    <w:p>
      <w:pPr>
        <w:spacing w:after="0"/>
        <w:ind w:left="0"/>
        <w:jc w:val="both"/>
      </w:pPr>
      <w:r>
        <w:rPr>
          <w:rFonts w:ascii="Times New Roman"/>
          <w:b w:val="false"/>
          <w:i w:val="false"/>
          <w:color w:val="000000"/>
          <w:sz w:val="28"/>
        </w:rPr>
        <w:t>
      12) При большой численности и плотности залегающих животных оценка общей численности животных на лежбищах проводится путем экстраполяции, рассчитанной по фотоснимкам средней плотности залегающих зверей на определенных участках на всю площадь залежки на лежбище.</w:t>
      </w:r>
    </w:p>
    <w:bookmarkEnd w:id="418"/>
    <w:bookmarkStart w:name="z427" w:id="419"/>
    <w:p>
      <w:pPr>
        <w:spacing w:after="0"/>
        <w:ind w:left="0"/>
        <w:jc w:val="both"/>
      </w:pPr>
      <w:r>
        <w:rPr>
          <w:rFonts w:ascii="Times New Roman"/>
          <w:b w:val="false"/>
          <w:i w:val="false"/>
          <w:color w:val="000000"/>
          <w:sz w:val="28"/>
        </w:rPr>
        <w:t>
      79. Для поиска залежек каспийского тюленя, с целью учета численности залегающих тюленей и определения их размерной, половой структуры проводится анализ согласно подпункту 1) пункта 78. С целью объективной оценки динамики численности тюленей осуществляется поиск лежбищ и учеты, охватывая весь период залегания в весенний и осенний сезоны. Учет численности тюленей на лежбищах характеризует значимость тех или иных участков моря для сохранения популяции тюленя и определяет места и возможные объемы изъятия в целях проведения научных исследований. При постоянном мониторинге за количеством, расположением залежек, численностью и размерной, половой структурой скоплений тюленей в течение ряда лет выявляется тенденции численности популяции – стабильная, увеличивается или уменьшается, а также проводится оценка колебания относительной численности популяции.</w:t>
      </w:r>
    </w:p>
    <w:bookmarkEnd w:id="419"/>
    <w:bookmarkStart w:name="z428" w:id="420"/>
    <w:p>
      <w:pPr>
        <w:spacing w:after="0"/>
        <w:ind w:left="0"/>
        <w:jc w:val="both"/>
      </w:pPr>
      <w:r>
        <w:rPr>
          <w:rFonts w:ascii="Times New Roman"/>
          <w:b w:val="false"/>
          <w:i w:val="false"/>
          <w:color w:val="000000"/>
          <w:sz w:val="28"/>
        </w:rPr>
        <w:t>
      1) Поиск скоплений тюленей производится на маломерных судах, способных доставить экспедицию на мелководные пространства. При проведении поиска используются бинокли и мультикоптеры.</w:t>
      </w:r>
    </w:p>
    <w:bookmarkEnd w:id="420"/>
    <w:bookmarkStart w:name="z429" w:id="421"/>
    <w:p>
      <w:pPr>
        <w:spacing w:after="0"/>
        <w:ind w:left="0"/>
        <w:jc w:val="both"/>
      </w:pPr>
      <w:r>
        <w:rPr>
          <w:rFonts w:ascii="Times New Roman"/>
          <w:b w:val="false"/>
          <w:i w:val="false"/>
          <w:color w:val="000000"/>
          <w:sz w:val="28"/>
        </w:rPr>
        <w:t>
      2) Мультикоптеры используются для поиска и учета численности каспийского тюленя ввиду возможности их запуска с борта маломерного судна и остановки над залежками для проведения фото– и видеосъемок.</w:t>
      </w:r>
    </w:p>
    <w:bookmarkEnd w:id="421"/>
    <w:bookmarkStart w:name="z430" w:id="422"/>
    <w:p>
      <w:pPr>
        <w:spacing w:after="0"/>
        <w:ind w:left="0"/>
        <w:jc w:val="both"/>
      </w:pPr>
      <w:r>
        <w:rPr>
          <w:rFonts w:ascii="Times New Roman"/>
          <w:b w:val="false"/>
          <w:i w:val="false"/>
          <w:color w:val="000000"/>
          <w:sz w:val="28"/>
        </w:rPr>
        <w:t>
      3) При обнаружении залежки производятся исследовательские полеты. Судно с исследователями во избежание испуга и схода тюленей в воду должна находиться примерно в 1 километр от залежки. К месту скоплений животных дрон направляется на высоте 100–130 метров и выше с предельной скоростью – до 15–20 метров/секунду. Для уменьшения фактора беспокойства от шума винтов, подлет к скоплениям совершается с подветренной стороны.</w:t>
      </w:r>
    </w:p>
    <w:bookmarkEnd w:id="422"/>
    <w:bookmarkStart w:name="z431" w:id="423"/>
    <w:p>
      <w:pPr>
        <w:spacing w:after="0"/>
        <w:ind w:left="0"/>
        <w:jc w:val="both"/>
      </w:pPr>
      <w:r>
        <w:rPr>
          <w:rFonts w:ascii="Times New Roman"/>
          <w:b w:val="false"/>
          <w:i w:val="false"/>
          <w:color w:val="000000"/>
          <w:sz w:val="28"/>
        </w:rPr>
        <w:t>
      4) Дрон устанавливается непосредственно над скоплением при этом объектив камеры направлен максимально вниз (–90о) и устанавливается режим на фотографирование, после чего производится снижение с фотографированием через каждые 10 метров. Не рекомендуется опускаться ниже 40–50 метров. Если оператор замечает, что тюлени обеспокоены и начинается их уход с лежбища в воду, то он должен прекратить снижение и, сделав снимки с той высоты, на которой находится дрон, поднять его выше и вернуться в точку взлета. При подсчете общего количества особей на лежбище исследователь обязан учитывать и тех одиночных особей, которые были отсняты на большей высоте, включая и тех, которые в данный момент находились в воде.</w:t>
      </w:r>
    </w:p>
    <w:bookmarkEnd w:id="423"/>
    <w:bookmarkStart w:name="z432" w:id="424"/>
    <w:p>
      <w:pPr>
        <w:spacing w:after="0"/>
        <w:ind w:left="0"/>
        <w:jc w:val="both"/>
      </w:pPr>
      <w:r>
        <w:rPr>
          <w:rFonts w:ascii="Times New Roman"/>
          <w:b w:val="false"/>
          <w:i w:val="false"/>
          <w:color w:val="000000"/>
          <w:sz w:val="28"/>
        </w:rPr>
        <w:t xml:space="preserve">
      5) В случае оценки численности многочисленных группировок, имеющих в своем составе тысячи особей, рекомендуется производить учет, летая по вдоль площади залегания и, проводя фотосъемки на одной выбранной высоте и через определенный интервал полета. После осуществления снимков на определенной высоте оператор поднимает дрон на высоту не менее 100 метров и совершает обратный полет, или же при нахождении вблизи другой группировки осуществляется подлет к ней и съемки по аналогичной схеме. </w:t>
      </w:r>
    </w:p>
    <w:bookmarkEnd w:id="424"/>
    <w:bookmarkStart w:name="z433" w:id="425"/>
    <w:p>
      <w:pPr>
        <w:spacing w:after="0"/>
        <w:ind w:left="0"/>
        <w:jc w:val="both"/>
      </w:pPr>
      <w:r>
        <w:rPr>
          <w:rFonts w:ascii="Times New Roman"/>
          <w:b w:val="false"/>
          <w:i w:val="false"/>
          <w:color w:val="000000"/>
          <w:sz w:val="28"/>
        </w:rPr>
        <w:t xml:space="preserve">
      6) В протокол учета съемок (аэросъемок) заносятся место (координаты), дата, время и высота съемок, облачность по 10–балльной шкале, температура воздуха, скорость и направление ветра, а также оценка сгонно-нагонных явлений и номера отснятых кадров. </w:t>
      </w:r>
    </w:p>
    <w:bookmarkEnd w:id="425"/>
    <w:bookmarkStart w:name="z434" w:id="426"/>
    <w:p>
      <w:pPr>
        <w:spacing w:after="0"/>
        <w:ind w:left="0"/>
        <w:jc w:val="both"/>
      </w:pPr>
      <w:r>
        <w:rPr>
          <w:rFonts w:ascii="Times New Roman"/>
          <w:b w:val="false"/>
          <w:i w:val="false"/>
          <w:color w:val="000000"/>
          <w:sz w:val="28"/>
        </w:rPr>
        <w:t>
      7) В камеральных условиях осуществляется подсчет численности и измерение длины и ширины тела тюленей по фотографиям.</w:t>
      </w:r>
    </w:p>
    <w:bookmarkEnd w:id="426"/>
    <w:bookmarkStart w:name="z435" w:id="427"/>
    <w:p>
      <w:pPr>
        <w:spacing w:after="0"/>
        <w:ind w:left="0"/>
        <w:jc w:val="both"/>
      </w:pPr>
      <w:r>
        <w:rPr>
          <w:rFonts w:ascii="Times New Roman"/>
          <w:b w:val="false"/>
          <w:i w:val="false"/>
          <w:color w:val="000000"/>
          <w:sz w:val="28"/>
        </w:rPr>
        <w:t xml:space="preserve">
      8) Критериями отбора фотоматериалов являются: </w:t>
      </w:r>
    </w:p>
    <w:bookmarkEnd w:id="427"/>
    <w:bookmarkStart w:name="z436" w:id="428"/>
    <w:p>
      <w:pPr>
        <w:spacing w:after="0"/>
        <w:ind w:left="0"/>
        <w:jc w:val="both"/>
      </w:pPr>
      <w:r>
        <w:rPr>
          <w:rFonts w:ascii="Times New Roman"/>
          <w:b w:val="false"/>
          <w:i w:val="false"/>
          <w:color w:val="000000"/>
          <w:sz w:val="28"/>
        </w:rPr>
        <w:t>
      – статичное положение группы тюленей;</w:t>
      </w:r>
    </w:p>
    <w:bookmarkEnd w:id="428"/>
    <w:bookmarkStart w:name="z437" w:id="429"/>
    <w:p>
      <w:pPr>
        <w:spacing w:after="0"/>
        <w:ind w:left="0"/>
        <w:jc w:val="both"/>
      </w:pPr>
      <w:r>
        <w:rPr>
          <w:rFonts w:ascii="Times New Roman"/>
          <w:b w:val="false"/>
          <w:i w:val="false"/>
          <w:color w:val="000000"/>
          <w:sz w:val="28"/>
        </w:rPr>
        <w:t xml:space="preserve">
      – охват группы целиком; </w:t>
      </w:r>
    </w:p>
    <w:bookmarkEnd w:id="429"/>
    <w:bookmarkStart w:name="z438" w:id="430"/>
    <w:p>
      <w:pPr>
        <w:spacing w:after="0"/>
        <w:ind w:left="0"/>
        <w:jc w:val="both"/>
      </w:pPr>
      <w:r>
        <w:rPr>
          <w:rFonts w:ascii="Times New Roman"/>
          <w:b w:val="false"/>
          <w:i w:val="false"/>
          <w:color w:val="000000"/>
          <w:sz w:val="28"/>
        </w:rPr>
        <w:t xml:space="preserve">
      – четкость фотографии. </w:t>
      </w:r>
    </w:p>
    <w:bookmarkEnd w:id="430"/>
    <w:bookmarkStart w:name="z439" w:id="431"/>
    <w:p>
      <w:pPr>
        <w:spacing w:after="0"/>
        <w:ind w:left="0"/>
        <w:jc w:val="both"/>
      </w:pPr>
      <w:r>
        <w:rPr>
          <w:rFonts w:ascii="Times New Roman"/>
          <w:b w:val="false"/>
          <w:i w:val="false"/>
          <w:color w:val="000000"/>
          <w:sz w:val="28"/>
        </w:rPr>
        <w:t>
      Подсчет особей, обработка кадров осуществляются в графическом редакторе. В рамках определенного снимка каждому изображению тюленя присваивается индивидуальный порядковый номер. Данные учета численности тюленей отдельных группировок, располагающихся вблизи друг от друга затем суммируются для отражения общего числа животных на данном лежбище. При этом порядковые номера тюленей, относящихся к разным группам, имеют сквозную нумерацию.</w:t>
      </w:r>
    </w:p>
    <w:bookmarkEnd w:id="431"/>
    <w:bookmarkStart w:name="z440" w:id="432"/>
    <w:p>
      <w:pPr>
        <w:spacing w:after="0"/>
        <w:ind w:left="0"/>
        <w:jc w:val="both"/>
      </w:pPr>
      <w:r>
        <w:rPr>
          <w:rFonts w:ascii="Times New Roman"/>
          <w:b w:val="false"/>
          <w:i w:val="false"/>
          <w:color w:val="000000"/>
          <w:sz w:val="28"/>
        </w:rPr>
        <w:t>
      9) Для объективности данных учета численности залегающих животных в одном районе необходимо проводить учет в один день во избежание влияния локальных миграций тюленей на данные учета. Если погодные условия в день съемки не позволяют провести учет тюленей на всех залежках и потенциальных местах залегания (к примеру, туман), определенных путем анализа космоснимков и наблюдаемых исследователями залежек в день учета, то допускается экстраполяция рассчитанной средней численности залегания тюленей на аналогичных залежках для расчета численности на неохваченные прямым учетом лежбища.</w:t>
      </w:r>
    </w:p>
    <w:bookmarkEnd w:id="432"/>
    <w:bookmarkStart w:name="z441" w:id="433"/>
    <w:p>
      <w:pPr>
        <w:spacing w:after="0"/>
        <w:ind w:left="0"/>
        <w:jc w:val="both"/>
      </w:pPr>
      <w:r>
        <w:rPr>
          <w:rFonts w:ascii="Times New Roman"/>
          <w:b w:val="false"/>
          <w:i w:val="false"/>
          <w:color w:val="000000"/>
          <w:sz w:val="28"/>
        </w:rPr>
        <w:t>
      10) Для сравнительного анализа влияния различий в сроках учета и других природных и антропогенных факторов на учетные данные проводится повторный учет залегающих животных на лежбищах в определенном районе.</w:t>
      </w:r>
    </w:p>
    <w:bookmarkEnd w:id="433"/>
    <w:bookmarkStart w:name="z442" w:id="434"/>
    <w:p>
      <w:pPr>
        <w:spacing w:after="0"/>
        <w:ind w:left="0"/>
        <w:jc w:val="both"/>
      </w:pPr>
      <w:r>
        <w:rPr>
          <w:rFonts w:ascii="Times New Roman"/>
          <w:b w:val="false"/>
          <w:i w:val="false"/>
          <w:color w:val="000000"/>
          <w:sz w:val="28"/>
        </w:rPr>
        <w:t>
      11) Помимо учета численности по полученным фотоснимкам определяются размерные структуры скоплений тюленей на залежках. Для этого производится расчет размера 1 пикселя в Международной Системе Единиц (далее – МСЕ) по фотоснимку с определенной высоты. Определив размер одного пикселя в МСЕ и измерив длину или ширину изображения тюленя по пиксельной линейке, параметр в МСЕ рассчитывается по следующей формуле:</w:t>
      </w:r>
    </w:p>
    <w:bookmarkEnd w:id="434"/>
    <w:bookmarkStart w:name="z443" w:id="435"/>
    <w:p>
      <w:pPr>
        <w:spacing w:after="0"/>
        <w:ind w:left="0"/>
        <w:jc w:val="both"/>
      </w:pPr>
      <w:r>
        <w:rPr>
          <w:rFonts w:ascii="Times New Roman"/>
          <w:b w:val="false"/>
          <w:i w:val="false"/>
          <w:color w:val="000000"/>
          <w:sz w:val="28"/>
        </w:rPr>
        <w:t>
      Параметр тюленя в МСЕ=Параметр тюленя в пикселях*размер одного пикселя в МСЕ.</w:t>
      </w:r>
    </w:p>
    <w:bookmarkEnd w:id="435"/>
    <w:bookmarkStart w:name="z444" w:id="436"/>
    <w:p>
      <w:pPr>
        <w:spacing w:after="0"/>
        <w:ind w:left="0"/>
        <w:jc w:val="both"/>
      </w:pPr>
      <w:r>
        <w:rPr>
          <w:rFonts w:ascii="Times New Roman"/>
          <w:b w:val="false"/>
          <w:i w:val="false"/>
          <w:color w:val="000000"/>
          <w:sz w:val="28"/>
        </w:rPr>
        <w:t>
      Тюлени на фотографиях фиксируются в различных положениях тела и по пригодности изображений к измерениям подразделяются на 4 категории:</w:t>
      </w:r>
    </w:p>
    <w:bookmarkEnd w:id="436"/>
    <w:bookmarkStart w:name="z445" w:id="437"/>
    <w:p>
      <w:pPr>
        <w:spacing w:after="0"/>
        <w:ind w:left="0"/>
        <w:jc w:val="both"/>
      </w:pPr>
      <w:r>
        <w:rPr>
          <w:rFonts w:ascii="Times New Roman"/>
          <w:b w:val="false"/>
          <w:i w:val="false"/>
          <w:color w:val="000000"/>
          <w:sz w:val="28"/>
        </w:rPr>
        <w:t xml:space="preserve">
      1 – измерение длины тела по прямой и максимальной ширины прямо лежащей особи; </w:t>
      </w:r>
    </w:p>
    <w:bookmarkEnd w:id="437"/>
    <w:bookmarkStart w:name="z446" w:id="438"/>
    <w:p>
      <w:pPr>
        <w:spacing w:after="0"/>
        <w:ind w:left="0"/>
        <w:jc w:val="both"/>
      </w:pPr>
      <w:r>
        <w:rPr>
          <w:rFonts w:ascii="Times New Roman"/>
          <w:b w:val="false"/>
          <w:i w:val="false"/>
          <w:color w:val="000000"/>
          <w:sz w:val="28"/>
        </w:rPr>
        <w:t xml:space="preserve">
      2 – измерение длины тела изогнутой особи "по траектории" и максимальной ширины; </w:t>
      </w:r>
    </w:p>
    <w:bookmarkEnd w:id="438"/>
    <w:bookmarkStart w:name="z447" w:id="439"/>
    <w:p>
      <w:pPr>
        <w:spacing w:after="0"/>
        <w:ind w:left="0"/>
        <w:jc w:val="both"/>
      </w:pPr>
      <w:r>
        <w:rPr>
          <w:rFonts w:ascii="Times New Roman"/>
          <w:b w:val="false"/>
          <w:i w:val="false"/>
          <w:color w:val="000000"/>
          <w:sz w:val="28"/>
        </w:rPr>
        <w:t xml:space="preserve">
      3 – длина тела не подлежит измерению; </w:t>
      </w:r>
    </w:p>
    <w:bookmarkEnd w:id="439"/>
    <w:bookmarkStart w:name="z448" w:id="440"/>
    <w:p>
      <w:pPr>
        <w:spacing w:after="0"/>
        <w:ind w:left="0"/>
        <w:jc w:val="both"/>
      </w:pPr>
      <w:r>
        <w:rPr>
          <w:rFonts w:ascii="Times New Roman"/>
          <w:b w:val="false"/>
          <w:i w:val="false"/>
          <w:color w:val="000000"/>
          <w:sz w:val="28"/>
        </w:rPr>
        <w:t xml:space="preserve">
      4 – максимальная ширина не подлежит измерению. </w:t>
      </w:r>
    </w:p>
    <w:bookmarkEnd w:id="440"/>
    <w:bookmarkStart w:name="z449" w:id="441"/>
    <w:p>
      <w:pPr>
        <w:spacing w:after="0"/>
        <w:ind w:left="0"/>
        <w:jc w:val="both"/>
      </w:pPr>
      <w:r>
        <w:rPr>
          <w:rFonts w:ascii="Times New Roman"/>
          <w:b w:val="false"/>
          <w:i w:val="false"/>
          <w:color w:val="000000"/>
          <w:sz w:val="28"/>
        </w:rPr>
        <w:t>
      Рекомендуется проводить измерение зоологической проекционной длины тела (от кончика носа до кончика задних ласт) тюленей по изображениям, относящимся к 1 и 2 категориям.</w:t>
      </w:r>
    </w:p>
    <w:bookmarkEnd w:id="441"/>
    <w:bookmarkStart w:name="z450" w:id="442"/>
    <w:p>
      <w:pPr>
        <w:spacing w:after="0"/>
        <w:ind w:left="0"/>
        <w:jc w:val="both"/>
      </w:pPr>
      <w:r>
        <w:rPr>
          <w:rFonts w:ascii="Times New Roman"/>
          <w:b w:val="false"/>
          <w:i w:val="false"/>
          <w:color w:val="000000"/>
          <w:sz w:val="28"/>
        </w:rPr>
        <w:t xml:space="preserve">
      80. Отлов тюленей для изучения размерной, половой структуры производится специальными сачками или вручную. Для этого исследователи скрытно и максимально близко подбираются к тюленям и отлавливают намеченные заранее особи тюленей. </w:t>
      </w:r>
    </w:p>
    <w:bookmarkEnd w:id="442"/>
    <w:bookmarkStart w:name="z451" w:id="443"/>
    <w:p>
      <w:pPr>
        <w:spacing w:after="0"/>
        <w:ind w:left="0"/>
        <w:jc w:val="both"/>
      </w:pPr>
      <w:r>
        <w:rPr>
          <w:rFonts w:ascii="Times New Roman"/>
          <w:b w:val="false"/>
          <w:i w:val="false"/>
          <w:color w:val="000000"/>
          <w:sz w:val="28"/>
        </w:rPr>
        <w:t>
      У отловленных животных производятся измерения линейных показателей (проекционная длина тела от кончика носа до кончика задних ласт, проекционная длина тела от кончика носа до кончика хвоста, проекционная наибольшая ширина тела, подмышечный обхват тела), массы, температуры тела, определяется пол, ультразвуковым исследованием определяется толщина жира, степень развития плода у самок (в летнее и осеннее время). После проведения необходимых измерений тюлени выпускаются обратно в море.</w:t>
      </w:r>
    </w:p>
    <w:bookmarkEnd w:id="443"/>
    <w:bookmarkStart w:name="z452" w:id="444"/>
    <w:p>
      <w:pPr>
        <w:spacing w:after="0"/>
        <w:ind w:left="0"/>
        <w:jc w:val="both"/>
      </w:pPr>
      <w:r>
        <w:rPr>
          <w:rFonts w:ascii="Times New Roman"/>
          <w:b w:val="false"/>
          <w:i w:val="false"/>
          <w:color w:val="000000"/>
          <w:sz w:val="28"/>
        </w:rPr>
        <w:t xml:space="preserve">
      81. Для учета каспийского тюленя на акватории моря применяется судовой маршрутный учет. Учет тюленей осуществляется на морских научно–исследовательских судах до глубины 5 метров, на маломерных судах – на глубинах менее 5 метров. </w:t>
      </w:r>
    </w:p>
    <w:bookmarkEnd w:id="444"/>
    <w:bookmarkStart w:name="z453" w:id="445"/>
    <w:p>
      <w:pPr>
        <w:spacing w:after="0"/>
        <w:ind w:left="0"/>
        <w:jc w:val="both"/>
      </w:pPr>
      <w:r>
        <w:rPr>
          <w:rFonts w:ascii="Times New Roman"/>
          <w:b w:val="false"/>
          <w:i w:val="false"/>
          <w:color w:val="000000"/>
          <w:sz w:val="28"/>
        </w:rPr>
        <w:t>
      1) Тюлени учитываются при движении судна наблюдателями с двух бортов судна. Наблюдатели должны иметь GPS, бинокли, диктофон, иметь опыт работы наблюдателями. Наблюдателями учитываются как живые тюлени, так и мертвые по ходу прохождения судна, отмечаются точки их встреч на GPS, по возможности отмечается возраст тюленей: щенок, взрослый и расстояние до них от судна.</w:t>
      </w:r>
    </w:p>
    <w:bookmarkEnd w:id="445"/>
    <w:bookmarkStart w:name="z454" w:id="446"/>
    <w:p>
      <w:pPr>
        <w:spacing w:after="0"/>
        <w:ind w:left="0"/>
        <w:jc w:val="both"/>
      </w:pPr>
      <w:r>
        <w:rPr>
          <w:rFonts w:ascii="Times New Roman"/>
          <w:b w:val="false"/>
          <w:i w:val="false"/>
          <w:color w:val="000000"/>
          <w:sz w:val="28"/>
        </w:rPr>
        <w:t>
      2) Ширина учетной полосы подбирается в зависимости от высоты расположения наблюдателей на морском научно–исследовательском судне.</w:t>
      </w:r>
    </w:p>
    <w:bookmarkEnd w:id="446"/>
    <w:bookmarkStart w:name="z455" w:id="447"/>
    <w:p>
      <w:pPr>
        <w:spacing w:after="0"/>
        <w:ind w:left="0"/>
        <w:jc w:val="both"/>
      </w:pPr>
      <w:r>
        <w:rPr>
          <w:rFonts w:ascii="Times New Roman"/>
          <w:b w:val="false"/>
          <w:i w:val="false"/>
          <w:color w:val="000000"/>
          <w:sz w:val="28"/>
        </w:rPr>
        <w:t>
      3) Для маломерных суден установлено: оптимальным перпендикулярным расстоянием от оси учетного маршрута до тюленя или оптимальной шириной учета с одного борта является 300 метров; предельным перпендикулярным расстоянием от оси учетного маршрута до тюленя или предельной шириной учета с одного борта является 550 метров.</w:t>
      </w:r>
    </w:p>
    <w:bookmarkEnd w:id="447"/>
    <w:bookmarkStart w:name="z456" w:id="448"/>
    <w:p>
      <w:pPr>
        <w:spacing w:after="0"/>
        <w:ind w:left="0"/>
        <w:jc w:val="both"/>
      </w:pPr>
      <w:r>
        <w:rPr>
          <w:rFonts w:ascii="Times New Roman"/>
          <w:b w:val="false"/>
          <w:i w:val="false"/>
          <w:color w:val="000000"/>
          <w:sz w:val="28"/>
        </w:rPr>
        <w:t>
      4) Определение различий оптимальной и предельной видимости в процессе проведения учета, имеет неизбежную субъективность, зависящую от остроты зрения, погодных условий и опыта наблюдателей. Но при расчете эффективной ширины учетной полосы, имеющей зависимость от числа встреч тюленей, относимых к двум предлагаемым категориям учетных полос, возможно получить более объективные данные для дальнейшего расчета плотности распределения тюленей на маршруте. Следовательно, применение понятий оптимальной и предельной учетной полосы служит методу определения расстояния до тюленей при проведении учета в море.</w:t>
      </w:r>
    </w:p>
    <w:bookmarkEnd w:id="448"/>
    <w:bookmarkStart w:name="z457" w:id="449"/>
    <w:p>
      <w:pPr>
        <w:spacing w:after="0"/>
        <w:ind w:left="0"/>
        <w:jc w:val="both"/>
      </w:pPr>
      <w:r>
        <w:rPr>
          <w:rFonts w:ascii="Times New Roman"/>
          <w:b w:val="false"/>
          <w:i w:val="false"/>
          <w:color w:val="000000"/>
          <w:sz w:val="28"/>
        </w:rPr>
        <w:t>
      5) Эффективная ширина учета может рассчитываться как средняя дальность обнаружения тюленей.</w:t>
      </w:r>
    </w:p>
    <w:bookmarkEnd w:id="449"/>
    <w:bookmarkStart w:name="z458" w:id="450"/>
    <w:p>
      <w:pPr>
        <w:spacing w:after="0"/>
        <w:ind w:left="0"/>
        <w:jc w:val="both"/>
      </w:pPr>
      <w:r>
        <w:rPr>
          <w:rFonts w:ascii="Times New Roman"/>
          <w:b w:val="false"/>
          <w:i w:val="false"/>
          <w:color w:val="000000"/>
          <w:sz w:val="28"/>
        </w:rPr>
        <w:t>
      6) На основе полученных материалов производится расчет плотности встреч живых и мертвых тюленей – экземпляр/километр2.</w:t>
      </w:r>
    </w:p>
    <w:bookmarkEnd w:id="450"/>
    <w:bookmarkStart w:name="z459" w:id="451"/>
    <w:p>
      <w:pPr>
        <w:spacing w:after="0"/>
        <w:ind w:left="0"/>
        <w:jc w:val="both"/>
      </w:pPr>
      <w:r>
        <w:rPr>
          <w:rFonts w:ascii="Times New Roman"/>
          <w:b w:val="false"/>
          <w:i w:val="false"/>
          <w:color w:val="000000"/>
          <w:sz w:val="28"/>
        </w:rPr>
        <w:t xml:space="preserve">
      7) Использование ГИС позволяет нанести на карту маршруты учетов, построить карты распределения и плотности встреч живых и мертвых тюленей на акватории Каспийского моря. </w:t>
      </w:r>
    </w:p>
    <w:bookmarkEnd w:id="451"/>
    <w:bookmarkStart w:name="z460" w:id="452"/>
    <w:p>
      <w:pPr>
        <w:spacing w:after="0"/>
        <w:ind w:left="0"/>
        <w:jc w:val="both"/>
      </w:pPr>
      <w:r>
        <w:rPr>
          <w:rFonts w:ascii="Times New Roman"/>
          <w:b w:val="false"/>
          <w:i w:val="false"/>
          <w:color w:val="000000"/>
          <w:sz w:val="28"/>
        </w:rPr>
        <w:t>
      Сравнительный анализ многолетних данных позволяет оценить динамику относительной численности каспийского тюленя в море или в отдельных его районах.</w:t>
      </w:r>
    </w:p>
    <w:bookmarkEnd w:id="452"/>
    <w:bookmarkStart w:name="z461" w:id="453"/>
    <w:p>
      <w:pPr>
        <w:spacing w:after="0"/>
        <w:ind w:left="0"/>
        <w:jc w:val="both"/>
      </w:pPr>
      <w:r>
        <w:rPr>
          <w:rFonts w:ascii="Times New Roman"/>
          <w:b w:val="false"/>
          <w:i w:val="false"/>
          <w:color w:val="000000"/>
          <w:sz w:val="28"/>
        </w:rPr>
        <w:t xml:space="preserve">
      82. В случае обнаружения на побережье Каспийского моря, островах и шалыгах мертвых тюленей производится их подсчет, фиксируется дата, время нахождения трупа, координаты места по GPS–навигатору, описывается состояние трупов тюленей (свежий, разложившийся – оценка по 5 бальной шкале, высохший), определяется пол, производятся измерения их размеров (проекционная длина тела от кончика носа до кончика задних ласт, проекционная длина тела от кончика носа до кончика хвоста, проекционная наибольшая ширина тела, подмышечный обхват тела (по возможности), путем надреза в грудной части тела определяется толщина жира. Производится описание внешнего вида: цвет шерсти, наличие следов от орудий лова, колотых ран, отсутствие головы, конечностей и другие, фотографирование трупа и отбор клыков с верхней и нижней челюсти. В случае обнаружения массовой гибели тюленей указанные данные отбираются выборочно, но не менее, чем от 30 экземпляров с каждого участка. В лабораторных условиях производят определение возраста трупов по поперечным срезам декальцинированных клыков. </w:t>
      </w:r>
    </w:p>
    <w:bookmarkEnd w:id="453"/>
    <w:bookmarkStart w:name="z462" w:id="454"/>
    <w:p>
      <w:pPr>
        <w:spacing w:after="0"/>
        <w:ind w:left="0"/>
        <w:jc w:val="both"/>
      </w:pPr>
      <w:r>
        <w:rPr>
          <w:rFonts w:ascii="Times New Roman"/>
          <w:b w:val="false"/>
          <w:i w:val="false"/>
          <w:color w:val="000000"/>
          <w:sz w:val="28"/>
        </w:rPr>
        <w:t>
      83. Учет смертности тюленей проводиться на основе патологоанатомических, паразитологических, бактерио–вирусологических и токсикологических исследований погибших особей. Данные по численности и смертности тюленей отражаются в табличных формах 20, 21, 22.</w:t>
      </w:r>
    </w:p>
    <w:bookmarkEnd w:id="454"/>
    <w:bookmarkStart w:name="z463" w:id="455"/>
    <w:p>
      <w:pPr>
        <w:spacing w:after="0"/>
        <w:ind w:left="0"/>
        <w:jc w:val="left"/>
      </w:pPr>
      <w:r>
        <w:rPr>
          <w:rFonts w:ascii="Times New Roman"/>
          <w:b/>
          <w:i w:val="false"/>
          <w:color w:val="000000"/>
        </w:rPr>
        <w:t xml:space="preserve"> Таблица 20. Учетные данные численности каспийских тюленей в период размножения</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(период от и 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Щенок (белек), экземпляр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особи, экземпляр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Щенок (белек), экземпляр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особи, экземпляр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4" w:id="456"/>
    <w:p>
      <w:pPr>
        <w:spacing w:after="0"/>
        <w:ind w:left="0"/>
        <w:jc w:val="left"/>
      </w:pPr>
      <w:r>
        <w:rPr>
          <w:rFonts w:ascii="Times New Roman"/>
          <w:b/>
          <w:i w:val="false"/>
          <w:color w:val="000000"/>
        </w:rPr>
        <w:t xml:space="preserve"> Таблица 21. Учетные данные численности каспийского тюленя в периоды весеннего и осеннего залегания</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метода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расположения лежбищ</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лежбищ</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залежек,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тюленей на всех залежках, экземпляр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Половой состав скоплений на залежках, самец/самка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Размерный состав (пределы/среднее)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7"/>
          <w:p>
            <w:pPr>
              <w:spacing w:after="20"/>
              <w:ind w:left="20"/>
              <w:jc w:val="both"/>
            </w:pPr>
            <w:r>
              <w:rPr>
                <w:rFonts w:ascii="Times New Roman"/>
                <w:b w:val="false"/>
                <w:i w:val="false"/>
                <w:color w:val="000000"/>
                <w:sz w:val="20"/>
              </w:rPr>
              <w:t>
Яловость самок осенью,</w:t>
            </w:r>
          </w:p>
          <w:bookmarkEnd w:id="457"/>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6" w:id="458"/>
    <w:p>
      <w:pPr>
        <w:spacing w:after="0"/>
        <w:ind w:left="0"/>
        <w:jc w:val="left"/>
      </w:pPr>
      <w:r>
        <w:rPr>
          <w:rFonts w:ascii="Times New Roman"/>
          <w:b/>
          <w:i w:val="false"/>
          <w:color w:val="000000"/>
        </w:rPr>
        <w:t xml:space="preserve"> Таблица 22. Учет смертности тюленей</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погибших, экземпляр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размеры тюленей,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особей (пределы/среднее)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полов, самец/самка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(наличие механических повреждений и другие)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7" w:id="459"/>
    <w:p>
      <w:pPr>
        <w:spacing w:after="0"/>
        <w:ind w:left="0"/>
        <w:jc w:val="both"/>
      </w:pPr>
      <w:r>
        <w:rPr>
          <w:rFonts w:ascii="Times New Roman"/>
          <w:b w:val="false"/>
          <w:i w:val="false"/>
          <w:color w:val="000000"/>
          <w:sz w:val="28"/>
        </w:rPr>
        <w:t>
      Коэффициенты определяются по данным натурных наблюдений, допускается использование литературных данных.</w:t>
      </w:r>
    </w:p>
    <w:bookmarkEnd w:id="459"/>
    <w:bookmarkStart w:name="z468" w:id="460"/>
    <w:p>
      <w:pPr>
        <w:spacing w:after="0"/>
        <w:ind w:left="0"/>
        <w:jc w:val="both"/>
      </w:pPr>
      <w:r>
        <w:rPr>
          <w:rFonts w:ascii="Times New Roman"/>
          <w:b w:val="false"/>
          <w:i w:val="false"/>
          <w:color w:val="000000"/>
          <w:sz w:val="28"/>
        </w:rPr>
        <w:t>
      84. В безледный период: весенний (на линых залежках), летний и осенний (в периоды отдыха на путях кормовых миграций) учет каспийского тюленя проводится на шалыгах, островах по данным фото, видеосъемки с морских судов и самолетов, квадрокоптеров. Визуальный учет проводится с морских судов и маломерных судов на станциях мониторинга, на маршрутах движения судов по маршруту или по заданным галсам, охватывающим определенные участки акватории каспийского моря. В результате обработки полученных данных будут получены данные по плотности распределения животных на отдельных территориях и обозначаются количественно – экземпляр/километр2 или экземпляр на шалыгу или остров. Эти данные необходимы для построения миграционных путей в различные сезоны года. Для учета численности тюленей на лежбищах и определения размерной структуры скоплений может применяться метод мультикоптеров.</w:t>
      </w:r>
    </w:p>
    <w:bookmarkEnd w:id="460"/>
    <w:bookmarkStart w:name="z469" w:id="461"/>
    <w:p>
      <w:pPr>
        <w:spacing w:after="0"/>
        <w:ind w:left="0"/>
        <w:jc w:val="both"/>
      </w:pPr>
      <w:r>
        <w:rPr>
          <w:rFonts w:ascii="Times New Roman"/>
          <w:b w:val="false"/>
          <w:i w:val="false"/>
          <w:color w:val="000000"/>
          <w:sz w:val="28"/>
        </w:rPr>
        <w:t xml:space="preserve">
      Данные по численности тюленей дополняются сведениями по размерно-возрастному и половому составу тюленей, полученными либо путем исследования забитых (отловленных) особей, либо прижизненными методами. </w:t>
      </w:r>
    </w:p>
    <w:bookmarkEnd w:id="461"/>
    <w:bookmarkStart w:name="z470" w:id="462"/>
    <w:p>
      <w:pPr>
        <w:spacing w:after="0"/>
        <w:ind w:left="0"/>
        <w:jc w:val="both"/>
      </w:pPr>
      <w:r>
        <w:rPr>
          <w:rFonts w:ascii="Times New Roman"/>
          <w:b w:val="false"/>
          <w:i w:val="false"/>
          <w:color w:val="000000"/>
          <w:sz w:val="28"/>
        </w:rPr>
        <w:t>
      При движении по галсам, учет численности каспийского тюленя проводится двумя специалистами, расположенными по правому и левому борту судна, с верхней палубы в передней части судна, в полосе шириной по 500 метров с каждой стороны судна. Полученные галсы надо разбить на равные по длине рыболовного квадрата участки (10 километров). Обработка полученных результатов, согласно заданным ограничениям позволит определить численность каспийского тюленя в обследованных рыболовных квадратах в период движения судна. Например, при движение судна участке длиной 10 километров зарегистрировано 12 штук каспийского тюленя, плотность на данном участке будет составлять 1,2 экземпляр/километр2.</w:t>
      </w:r>
    </w:p>
    <w:bookmarkEnd w:id="462"/>
    <w:bookmarkStart w:name="z471" w:id="463"/>
    <w:p>
      <w:pPr>
        <w:spacing w:after="0"/>
        <w:ind w:left="0"/>
        <w:jc w:val="both"/>
      </w:pPr>
      <w:r>
        <w:rPr>
          <w:rFonts w:ascii="Times New Roman"/>
          <w:b w:val="false"/>
          <w:i w:val="false"/>
          <w:color w:val="000000"/>
          <w:sz w:val="28"/>
        </w:rPr>
        <w:t>
      85. При учете численности рыб и других водных животных достоверность полученных результатов определяется репрезентативностью собранного материала. Объем репрезентативной выборки рассчитывается по формуле:</w:t>
      </w:r>
    </w:p>
    <w:bookmarkEnd w:id="463"/>
    <w:bookmarkStart w:name="z472" w:id="464"/>
    <w:p>
      <w:pPr>
        <w:spacing w:after="0"/>
        <w:ind w:left="0"/>
        <w:jc w:val="both"/>
      </w:pPr>
      <w:r>
        <w:rPr>
          <w:rFonts w:ascii="Times New Roman"/>
          <w:b w:val="false"/>
          <w:i w:val="false"/>
          <w:color w:val="000000"/>
          <w:sz w:val="28"/>
        </w:rPr>
        <w:t xml:space="preserve">
      </w:t>
      </w:r>
    </w:p>
    <w:bookmarkEnd w:id="464"/>
    <w:p>
      <w:pPr>
        <w:spacing w:after="0"/>
        <w:ind w:left="0"/>
        <w:jc w:val="both"/>
      </w:pPr>
      <w:r>
        <w:drawing>
          <wp:inline distT="0" distB="0" distL="0" distR="0">
            <wp:extent cx="3238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238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3" w:id="465"/>
    <w:p>
      <w:pPr>
        <w:spacing w:after="0"/>
        <w:ind w:left="0"/>
        <w:jc w:val="both"/>
      </w:pPr>
      <w:r>
        <w:rPr>
          <w:rFonts w:ascii="Times New Roman"/>
          <w:b w:val="false"/>
          <w:i w:val="false"/>
          <w:color w:val="000000"/>
          <w:sz w:val="28"/>
        </w:rPr>
        <w:t>
      где: n – объем необходимой выборки;</w:t>
      </w:r>
    </w:p>
    <w:bookmarkEnd w:id="465"/>
    <w:bookmarkStart w:name="z474" w:id="466"/>
    <w:p>
      <w:pPr>
        <w:spacing w:after="0"/>
        <w:ind w:left="0"/>
        <w:jc w:val="both"/>
      </w:pPr>
      <w:r>
        <w:rPr>
          <w:rFonts w:ascii="Times New Roman"/>
          <w:b w:val="false"/>
          <w:i w:val="false"/>
          <w:color w:val="000000"/>
          <w:sz w:val="28"/>
        </w:rPr>
        <w:t>
      N – генеральная совокупность</w:t>
      </w:r>
    </w:p>
    <w:bookmarkEnd w:id="466"/>
    <w:bookmarkStart w:name="z475" w:id="467"/>
    <w:p>
      <w:pPr>
        <w:spacing w:after="0"/>
        <w:ind w:left="0"/>
        <w:jc w:val="both"/>
      </w:pPr>
      <w:r>
        <w:rPr>
          <w:rFonts w:ascii="Times New Roman"/>
          <w:b w:val="false"/>
          <w:i w:val="false"/>
          <w:color w:val="000000"/>
          <w:sz w:val="28"/>
        </w:rPr>
        <w:t>
      P – критерий Стьюдента при 95 % уровне значимости, равный 2;</w:t>
      </w:r>
    </w:p>
    <w:bookmarkEnd w:id="467"/>
    <w:bookmarkStart w:name="z476" w:id="468"/>
    <w:p>
      <w:pPr>
        <w:spacing w:after="0"/>
        <w:ind w:left="0"/>
        <w:jc w:val="both"/>
      </w:pPr>
      <w:r>
        <w:rPr>
          <w:rFonts w:ascii="Times New Roman"/>
          <w:b w:val="false"/>
          <w:i w:val="false"/>
          <w:color w:val="000000"/>
          <w:sz w:val="28"/>
        </w:rPr>
        <w:t>
      S – среднеквадратическое отклонение генеральной совокупности;</w:t>
      </w:r>
    </w:p>
    <w:bookmarkEnd w:id="468"/>
    <w:bookmarkStart w:name="z477" w:id="469"/>
    <w:p>
      <w:pPr>
        <w:spacing w:after="0"/>
        <w:ind w:left="0"/>
        <w:jc w:val="both"/>
      </w:pPr>
      <w:r>
        <w:rPr>
          <w:rFonts w:ascii="Times New Roman"/>
          <w:b w:val="false"/>
          <w:i w:val="false"/>
          <w:color w:val="000000"/>
          <w:sz w:val="28"/>
        </w:rPr>
        <w:t xml:space="preserve">
      m – ошибка метода. </w:t>
      </w:r>
    </w:p>
    <w:bookmarkEnd w:id="469"/>
    <w:bookmarkStart w:name="z478" w:id="470"/>
    <w:p>
      <w:pPr>
        <w:spacing w:after="0"/>
        <w:ind w:left="0"/>
        <w:jc w:val="both"/>
      </w:pPr>
      <w:r>
        <w:rPr>
          <w:rFonts w:ascii="Times New Roman"/>
          <w:b w:val="false"/>
          <w:i w:val="false"/>
          <w:color w:val="000000"/>
          <w:sz w:val="28"/>
        </w:rPr>
        <w:t xml:space="preserve">
      86. Определение объема репрезентативной выборки не применяется к видам животных, численность которых низкая (редкие и находящихся под угрозой исчезновения виды рыбы, малочисленные виды рыб, попадающие в орудия лова единичными экземплярами, каспийский тюлень), однако полученные незначительные данные по этим видам являются ценными для науки. </w:t>
      </w:r>
    </w:p>
    <w:bookmarkEnd w:id="470"/>
    <w:bookmarkStart w:name="z479" w:id="471"/>
    <w:p>
      <w:pPr>
        <w:spacing w:after="0"/>
        <w:ind w:left="0"/>
        <w:jc w:val="both"/>
      </w:pPr>
      <w:r>
        <w:rPr>
          <w:rFonts w:ascii="Times New Roman"/>
          <w:b w:val="false"/>
          <w:i w:val="false"/>
          <w:color w:val="000000"/>
          <w:sz w:val="28"/>
        </w:rPr>
        <w:t>
      87. Метод Всесоюзного научно–исследовательского института прудового рыбного хозяйства (далее – ВНИПРХ) применяется при проведении исследований активными орудиями лова (невода, тралы). Оценка численности рыб проводится методом площадей. Расчеты предельно допустимого улова (ПДУ) рыбы проводятся на основе общепринятых методик с использованием соответствующих работ.</w:t>
      </w:r>
    </w:p>
    <w:bookmarkEnd w:id="471"/>
    <w:bookmarkStart w:name="z480" w:id="472"/>
    <w:p>
      <w:pPr>
        <w:spacing w:after="0"/>
        <w:ind w:left="0"/>
        <w:jc w:val="both"/>
      </w:pPr>
      <w:r>
        <w:rPr>
          <w:rFonts w:ascii="Times New Roman"/>
          <w:b w:val="false"/>
          <w:i w:val="false"/>
          <w:color w:val="000000"/>
          <w:sz w:val="28"/>
        </w:rPr>
        <w:t>
      88. Численность рыб определяется методом площадей. Для определения площади тоней используется спутниковый приемник GPS. Для определения площади тралений используются параметры трала (горизонтальное раскрытие) и время траления. Метод площадей предполагает, что численность рыб в водоеме относится к числу рыб, пойманных за учетную съемку так же, как площадь водоема относится к площади учетной съемки, с учетом коэффициента уловистости невода (трала). Формула имеет следующий вид:</w:t>
      </w:r>
    </w:p>
    <w:bookmarkEnd w:id="472"/>
    <w:bookmarkStart w:name="z481" w:id="473"/>
    <w:p>
      <w:pPr>
        <w:spacing w:after="0"/>
        <w:ind w:left="0"/>
        <w:jc w:val="both"/>
      </w:pPr>
      <w:r>
        <w:rPr>
          <w:rFonts w:ascii="Times New Roman"/>
          <w:b w:val="false"/>
          <w:i w:val="false"/>
          <w:color w:val="000000"/>
          <w:sz w:val="28"/>
        </w:rPr>
        <w:t xml:space="preserve">
      </w:t>
      </w:r>
    </w:p>
    <w:bookmarkEnd w:id="473"/>
    <w:p>
      <w:pPr>
        <w:spacing w:after="0"/>
        <w:ind w:left="0"/>
        <w:jc w:val="both"/>
      </w:pPr>
      <w:r>
        <w:drawing>
          <wp:inline distT="0" distB="0" distL="0" distR="0">
            <wp:extent cx="2882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8829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2" w:id="474"/>
    <w:p>
      <w:pPr>
        <w:spacing w:after="0"/>
        <w:ind w:left="0"/>
        <w:jc w:val="both"/>
      </w:pPr>
      <w:r>
        <w:rPr>
          <w:rFonts w:ascii="Times New Roman"/>
          <w:b w:val="false"/>
          <w:i w:val="false"/>
          <w:color w:val="000000"/>
          <w:sz w:val="28"/>
        </w:rPr>
        <w:t>
      где: N – численность рыб в водоеме;</w:t>
      </w:r>
    </w:p>
    <w:bookmarkEnd w:id="474"/>
    <w:bookmarkStart w:name="z483" w:id="475"/>
    <w:p>
      <w:pPr>
        <w:spacing w:after="0"/>
        <w:ind w:left="0"/>
        <w:jc w:val="both"/>
      </w:pPr>
      <w:r>
        <w:rPr>
          <w:rFonts w:ascii="Times New Roman"/>
          <w:b w:val="false"/>
          <w:i w:val="false"/>
          <w:color w:val="000000"/>
          <w:sz w:val="28"/>
        </w:rPr>
        <w:t>
      n – численность рыб в улове;</w:t>
      </w:r>
    </w:p>
    <w:bookmarkEnd w:id="475"/>
    <w:bookmarkStart w:name="z484" w:id="476"/>
    <w:p>
      <w:pPr>
        <w:spacing w:after="0"/>
        <w:ind w:left="0"/>
        <w:jc w:val="both"/>
      </w:pPr>
      <w:r>
        <w:rPr>
          <w:rFonts w:ascii="Times New Roman"/>
          <w:b w:val="false"/>
          <w:i w:val="false"/>
          <w:color w:val="000000"/>
          <w:sz w:val="28"/>
        </w:rPr>
        <w:t>
      S – площадь водоема;</w:t>
      </w:r>
    </w:p>
    <w:bookmarkEnd w:id="476"/>
    <w:bookmarkStart w:name="z485" w:id="477"/>
    <w:p>
      <w:pPr>
        <w:spacing w:after="0"/>
        <w:ind w:left="0"/>
        <w:jc w:val="both"/>
      </w:pPr>
      <w:r>
        <w:rPr>
          <w:rFonts w:ascii="Times New Roman"/>
          <w:b w:val="false"/>
          <w:i w:val="false"/>
          <w:color w:val="000000"/>
          <w:sz w:val="28"/>
        </w:rPr>
        <w:t>
      s – обловленная площадь;</w:t>
      </w:r>
    </w:p>
    <w:bookmarkEnd w:id="477"/>
    <w:bookmarkStart w:name="z486" w:id="478"/>
    <w:p>
      <w:pPr>
        <w:spacing w:after="0"/>
        <w:ind w:left="0"/>
        <w:jc w:val="both"/>
      </w:pPr>
      <w:r>
        <w:rPr>
          <w:rFonts w:ascii="Times New Roman"/>
          <w:b w:val="false"/>
          <w:i w:val="false"/>
          <w:color w:val="000000"/>
          <w:sz w:val="28"/>
        </w:rPr>
        <w:t>
      k – коэффициент уловистости орудия лова.</w:t>
      </w:r>
    </w:p>
    <w:bookmarkEnd w:id="478"/>
    <w:bookmarkStart w:name="z487" w:id="479"/>
    <w:p>
      <w:pPr>
        <w:spacing w:after="0"/>
        <w:ind w:left="0"/>
        <w:jc w:val="both"/>
      </w:pPr>
      <w:r>
        <w:rPr>
          <w:rFonts w:ascii="Times New Roman"/>
          <w:b w:val="false"/>
          <w:i w:val="false"/>
          <w:color w:val="000000"/>
          <w:sz w:val="28"/>
        </w:rPr>
        <w:t>
      89. Коэффициент уловистости может быть определен экспериментальным путем, либо взят из литературных источников.</w:t>
      </w:r>
    </w:p>
    <w:bookmarkEnd w:id="479"/>
    <w:bookmarkStart w:name="z488" w:id="480"/>
    <w:p>
      <w:pPr>
        <w:spacing w:after="0"/>
        <w:ind w:left="0"/>
        <w:jc w:val="both"/>
      </w:pPr>
      <w:r>
        <w:rPr>
          <w:rFonts w:ascii="Times New Roman"/>
          <w:b w:val="false"/>
          <w:i w:val="false"/>
          <w:color w:val="000000"/>
          <w:sz w:val="28"/>
        </w:rPr>
        <w:t>
      90. Для расчетов численности рыб в реках, где метод площадей неприменим, используется временной метод. Он предполагает, что численность промыслового стада, проходящего по реке за весь период хода, относится к числу рыб, пойманных за учетную съемку так же, как общее время хода к времени лова, с учетом коэффициента уловистости орудия лова и ширины захвата невода к ширине реки. Формула имеет следующий вид:</w:t>
      </w:r>
    </w:p>
    <w:bookmarkEnd w:id="480"/>
    <w:bookmarkStart w:name="z489" w:id="481"/>
    <w:p>
      <w:pPr>
        <w:spacing w:after="0"/>
        <w:ind w:left="0"/>
        <w:jc w:val="both"/>
      </w:pPr>
      <w:r>
        <w:rPr>
          <w:rFonts w:ascii="Times New Roman"/>
          <w:b w:val="false"/>
          <w:i w:val="false"/>
          <w:color w:val="000000"/>
          <w:sz w:val="28"/>
        </w:rPr>
        <w:t xml:space="preserve">
      </w:t>
      </w:r>
    </w:p>
    <w:bookmarkEnd w:id="481"/>
    <w:p>
      <w:pPr>
        <w:spacing w:after="0"/>
        <w:ind w:left="0"/>
        <w:jc w:val="both"/>
      </w:pPr>
      <w:r>
        <w:drawing>
          <wp:inline distT="0" distB="0" distL="0" distR="0">
            <wp:extent cx="2946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46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0" w:id="482"/>
    <w:p>
      <w:pPr>
        <w:spacing w:after="0"/>
        <w:ind w:left="0"/>
        <w:jc w:val="both"/>
      </w:pPr>
      <w:r>
        <w:rPr>
          <w:rFonts w:ascii="Times New Roman"/>
          <w:b w:val="false"/>
          <w:i w:val="false"/>
          <w:color w:val="000000"/>
          <w:sz w:val="28"/>
        </w:rPr>
        <w:t>
      где: N – численность рыб в промысловом стаде;</w:t>
      </w:r>
    </w:p>
    <w:bookmarkEnd w:id="482"/>
    <w:bookmarkStart w:name="z491" w:id="483"/>
    <w:p>
      <w:pPr>
        <w:spacing w:after="0"/>
        <w:ind w:left="0"/>
        <w:jc w:val="both"/>
      </w:pPr>
      <w:r>
        <w:rPr>
          <w:rFonts w:ascii="Times New Roman"/>
          <w:b w:val="false"/>
          <w:i w:val="false"/>
          <w:color w:val="000000"/>
          <w:sz w:val="28"/>
        </w:rPr>
        <w:t>
      n – численность рыб в улове;</w:t>
      </w:r>
    </w:p>
    <w:bookmarkEnd w:id="483"/>
    <w:bookmarkStart w:name="z492" w:id="484"/>
    <w:p>
      <w:pPr>
        <w:spacing w:after="0"/>
        <w:ind w:left="0"/>
        <w:jc w:val="both"/>
      </w:pPr>
      <w:r>
        <w:rPr>
          <w:rFonts w:ascii="Times New Roman"/>
          <w:b w:val="false"/>
          <w:i w:val="false"/>
          <w:color w:val="000000"/>
          <w:sz w:val="28"/>
        </w:rPr>
        <w:t>
      T – общее время хода;</w:t>
      </w:r>
    </w:p>
    <w:bookmarkEnd w:id="484"/>
    <w:bookmarkStart w:name="z493" w:id="485"/>
    <w:p>
      <w:pPr>
        <w:spacing w:after="0"/>
        <w:ind w:left="0"/>
        <w:jc w:val="both"/>
      </w:pPr>
      <w:r>
        <w:rPr>
          <w:rFonts w:ascii="Times New Roman"/>
          <w:b w:val="false"/>
          <w:i w:val="false"/>
          <w:color w:val="000000"/>
          <w:sz w:val="28"/>
        </w:rPr>
        <w:t>
      t – общее время проведения облова;</w:t>
      </w:r>
    </w:p>
    <w:bookmarkEnd w:id="485"/>
    <w:bookmarkStart w:name="z494" w:id="486"/>
    <w:p>
      <w:pPr>
        <w:spacing w:after="0"/>
        <w:ind w:left="0"/>
        <w:jc w:val="both"/>
      </w:pPr>
      <w:r>
        <w:rPr>
          <w:rFonts w:ascii="Times New Roman"/>
          <w:b w:val="false"/>
          <w:i w:val="false"/>
          <w:color w:val="000000"/>
          <w:sz w:val="28"/>
        </w:rPr>
        <w:t>
      k – коэффициент уловистости орудия лова.</w:t>
      </w:r>
    </w:p>
    <w:bookmarkEnd w:id="486"/>
    <w:bookmarkStart w:name="z495" w:id="487"/>
    <w:p>
      <w:pPr>
        <w:spacing w:after="0"/>
        <w:ind w:left="0"/>
        <w:jc w:val="both"/>
      </w:pPr>
      <w:r>
        <w:rPr>
          <w:rFonts w:ascii="Times New Roman"/>
          <w:b w:val="false"/>
          <w:i w:val="false"/>
          <w:color w:val="000000"/>
          <w:sz w:val="28"/>
        </w:rPr>
        <w:t>
      91. При определении ПДУ проходных и полупроходных видов рыб в реках учитывается, что в реку идет только взрослая и достигшая половой зрелости рыба. Поэтому, к данным расчетам необходимо добавить прогнозируемую численность следующего поколения, вступающего в промысловый запас, для чего и пригодятся данные по скату молоди i–го года (следующий календарный год минус возраст полового созревания).</w:t>
      </w:r>
    </w:p>
    <w:bookmarkEnd w:id="487"/>
    <w:bookmarkStart w:name="z496" w:id="488"/>
    <w:p>
      <w:pPr>
        <w:spacing w:after="0"/>
        <w:ind w:left="0"/>
        <w:jc w:val="both"/>
      </w:pPr>
      <w:r>
        <w:rPr>
          <w:rFonts w:ascii="Times New Roman"/>
          <w:b w:val="false"/>
          <w:i w:val="false"/>
          <w:color w:val="000000"/>
          <w:sz w:val="28"/>
        </w:rPr>
        <w:t>
      92. Для тех рек, где нет массового хода рыбы на нерест, применяется метод площадей с использованием плавных сетей (верховых и низовых), учитывая площадь сплава, площадь реки и уловистость плавной сети.</w:t>
      </w:r>
    </w:p>
    <w:bookmarkEnd w:id="488"/>
    <w:bookmarkStart w:name="z497" w:id="489"/>
    <w:p>
      <w:pPr>
        <w:spacing w:after="0"/>
        <w:ind w:left="0"/>
        <w:jc w:val="both"/>
      </w:pPr>
      <w:r>
        <w:rPr>
          <w:rFonts w:ascii="Times New Roman"/>
          <w:b w:val="false"/>
          <w:i w:val="false"/>
          <w:color w:val="000000"/>
          <w:sz w:val="28"/>
        </w:rPr>
        <w:t>
      93. Ихтиомасса рыб рассчитывается путем перемножения численности рыб в каждой возрастной группе на среднюю массу 1 экземпляра рыб данной возрастной группы. Промысловый запас определяется в зависимости от процентного отношения половозрелых рыб в каждой возрастной группе.</w:t>
      </w:r>
    </w:p>
    <w:bookmarkEnd w:id="489"/>
    <w:bookmarkStart w:name="z498" w:id="490"/>
    <w:p>
      <w:pPr>
        <w:spacing w:after="0"/>
        <w:ind w:left="0"/>
        <w:jc w:val="both"/>
      </w:pPr>
      <w:r>
        <w:rPr>
          <w:rFonts w:ascii="Times New Roman"/>
          <w:b w:val="false"/>
          <w:i w:val="false"/>
          <w:color w:val="000000"/>
          <w:sz w:val="28"/>
        </w:rPr>
        <w:t>
      94. Для расчетов возможного изъятия используется соответствующая формула. Согласно данной формулы получена теоретическая кривая, характеризующая зависимость годовой скорости роста численности рыб от возраста их массового созревания.</w:t>
      </w:r>
    </w:p>
    <w:bookmarkEnd w:id="490"/>
    <w:bookmarkStart w:name="z499" w:id="491"/>
    <w:p>
      <w:pPr>
        <w:spacing w:after="0"/>
        <w:ind w:left="0"/>
        <w:jc w:val="both"/>
      </w:pPr>
      <w:r>
        <w:rPr>
          <w:rFonts w:ascii="Times New Roman"/>
          <w:b w:val="false"/>
          <w:i w:val="false"/>
          <w:color w:val="000000"/>
          <w:sz w:val="28"/>
        </w:rPr>
        <w:t>
      Формула имеет следующий вид:</w:t>
      </w:r>
    </w:p>
    <w:bookmarkEnd w:id="491"/>
    <w:bookmarkStart w:name="z500" w:id="492"/>
    <w:p>
      <w:pPr>
        <w:spacing w:after="0"/>
        <w:ind w:left="0"/>
        <w:jc w:val="both"/>
      </w:pPr>
      <w:r>
        <w:rPr>
          <w:rFonts w:ascii="Times New Roman"/>
          <w:b w:val="false"/>
          <w:i w:val="false"/>
          <w:color w:val="000000"/>
          <w:sz w:val="28"/>
        </w:rPr>
        <w:t xml:space="preserve">
      </w:t>
      </w:r>
    </w:p>
    <w:bookmarkEnd w:id="492"/>
    <w:p>
      <w:pPr>
        <w:spacing w:after="0"/>
        <w:ind w:left="0"/>
        <w:jc w:val="both"/>
      </w:pPr>
      <w:r>
        <w:drawing>
          <wp:inline distT="0" distB="0" distL="0" distR="0">
            <wp:extent cx="3035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353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1" w:id="493"/>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l</w:t>
      </w:r>
      <w:r>
        <w:rPr>
          <w:rFonts w:ascii="Times New Roman"/>
          <w:b w:val="false"/>
          <w:i w:val="false"/>
          <w:color w:val="000000"/>
          <w:sz w:val="28"/>
        </w:rPr>
        <w:t xml:space="preserve"> – годовая скорость роста численности популяции;</w:t>
      </w:r>
    </w:p>
    <w:bookmarkEnd w:id="493"/>
    <w:bookmarkStart w:name="z502" w:id="494"/>
    <w:p>
      <w:pPr>
        <w:spacing w:after="0"/>
        <w:ind w:left="0"/>
        <w:jc w:val="both"/>
      </w:pPr>
      <w:r>
        <w:rPr>
          <w:rFonts w:ascii="Times New Roman"/>
          <w:b w:val="false"/>
          <w:i w:val="false"/>
          <w:color w:val="000000"/>
          <w:sz w:val="28"/>
        </w:rPr>
        <w:t>
      a и b – коэффициенты;</w:t>
      </w:r>
    </w:p>
    <w:bookmarkEnd w:id="494"/>
    <w:bookmarkStart w:name="z503" w:id="495"/>
    <w:p>
      <w:pPr>
        <w:spacing w:after="0"/>
        <w:ind w:left="0"/>
        <w:jc w:val="both"/>
      </w:pPr>
      <w:r>
        <w:rPr>
          <w:rFonts w:ascii="Times New Roman"/>
          <w:b w:val="false"/>
          <w:i w:val="false"/>
          <w:color w:val="000000"/>
          <w:sz w:val="28"/>
        </w:rPr>
        <w:t>
      t – средний возраст полового созревания особей (лет).</w:t>
      </w:r>
    </w:p>
    <w:bookmarkEnd w:id="495"/>
    <w:bookmarkStart w:name="z504" w:id="496"/>
    <w:p>
      <w:pPr>
        <w:spacing w:after="0"/>
        <w:ind w:left="0"/>
        <w:jc w:val="both"/>
      </w:pPr>
      <w:r>
        <w:rPr>
          <w:rFonts w:ascii="Times New Roman"/>
          <w:b w:val="false"/>
          <w:i w:val="false"/>
          <w:color w:val="000000"/>
          <w:sz w:val="28"/>
        </w:rPr>
        <w:t>
      Данная формула является модернизацией уравнения Риклефса:</w:t>
      </w:r>
    </w:p>
    <w:bookmarkEnd w:id="496"/>
    <w:bookmarkStart w:name="z505" w:id="497"/>
    <w:p>
      <w:pPr>
        <w:spacing w:after="0"/>
        <w:ind w:left="0"/>
        <w:jc w:val="both"/>
      </w:pPr>
      <w:r>
        <w:rPr>
          <w:rFonts w:ascii="Times New Roman"/>
          <w:b w:val="false"/>
          <w:i w:val="false"/>
          <w:color w:val="000000"/>
          <w:sz w:val="28"/>
        </w:rPr>
        <w:t xml:space="preserve">
      </w:t>
      </w:r>
    </w:p>
    <w:bookmarkEnd w:id="497"/>
    <w:p>
      <w:pPr>
        <w:spacing w:after="0"/>
        <w:ind w:left="0"/>
        <w:jc w:val="both"/>
      </w:pPr>
      <w:r>
        <w:drawing>
          <wp:inline distT="0" distB="0" distL="0" distR="0">
            <wp:extent cx="299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997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6" w:id="498"/>
    <w:p>
      <w:pPr>
        <w:spacing w:after="0"/>
        <w:ind w:left="0"/>
        <w:jc w:val="both"/>
      </w:pPr>
      <w:r>
        <w:rPr>
          <w:rFonts w:ascii="Times New Roman"/>
          <w:b w:val="false"/>
          <w:i w:val="false"/>
          <w:color w:val="000000"/>
          <w:sz w:val="28"/>
        </w:rPr>
        <w:t>
      где: R – продолжительность репродуктивного периода;</w:t>
      </w:r>
    </w:p>
    <w:bookmarkEnd w:id="498"/>
    <w:bookmarkStart w:name="z507" w:id="4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sz w:val="28"/>
        </w:rPr>
        <w:t xml:space="preserve"> – средний возраст генерации (лет);</w:t>
      </w:r>
    </w:p>
    <w:bookmarkEnd w:id="499"/>
    <w:bookmarkStart w:name="z508" w:id="5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sz w:val="28"/>
        </w:rPr>
        <w:t xml:space="preserve"> рассчитывается по формуле:</w:t>
      </w:r>
    </w:p>
    <w:bookmarkEnd w:id="500"/>
    <w:bookmarkStart w:name="z509" w:id="501"/>
    <w:p>
      <w:pPr>
        <w:spacing w:after="0"/>
        <w:ind w:left="0"/>
        <w:jc w:val="both"/>
      </w:pPr>
      <w:r>
        <w:rPr>
          <w:rFonts w:ascii="Times New Roman"/>
          <w:b w:val="false"/>
          <w:i w:val="false"/>
          <w:color w:val="000000"/>
          <w:sz w:val="28"/>
        </w:rPr>
        <w:t xml:space="preserve">
      </w:t>
      </w:r>
    </w:p>
    <w:bookmarkEnd w:id="501"/>
    <w:p>
      <w:pPr>
        <w:spacing w:after="0"/>
        <w:ind w:left="0"/>
        <w:jc w:val="both"/>
      </w:pPr>
      <w:r>
        <w:drawing>
          <wp:inline distT="0" distB="0" distL="0" distR="0">
            <wp:extent cx="3022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226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0" w:id="502"/>
    <w:p>
      <w:pPr>
        <w:spacing w:after="0"/>
        <w:ind w:left="0"/>
        <w:jc w:val="both"/>
      </w:pPr>
      <w:r>
        <w:rPr>
          <w:rFonts w:ascii="Times New Roman"/>
          <w:b w:val="false"/>
          <w:i w:val="false"/>
          <w:color w:val="000000"/>
          <w:sz w:val="28"/>
        </w:rPr>
        <w:t>
      где: T – предельный возраст (лет).</w:t>
      </w:r>
    </w:p>
    <w:bookmarkEnd w:id="502"/>
    <w:bookmarkStart w:name="z511" w:id="503"/>
    <w:p>
      <w:pPr>
        <w:spacing w:after="0"/>
        <w:ind w:left="0"/>
        <w:jc w:val="both"/>
      </w:pPr>
      <w:r>
        <w:rPr>
          <w:rFonts w:ascii="Times New Roman"/>
          <w:b w:val="false"/>
          <w:i w:val="false"/>
          <w:color w:val="000000"/>
          <w:sz w:val="28"/>
        </w:rPr>
        <w:t xml:space="preserve">
      95. Расчеты ПДУ делаются для всего водоема в целом. Для расчета ПДУ с двухгодичным упреждением принимаются во внимание ПДУ на следующий календарный год и ожидаемое пополнение промзапаса следующего календарного года. </w:t>
      </w:r>
    </w:p>
    <w:bookmarkEnd w:id="503"/>
    <w:bookmarkStart w:name="z512" w:id="504"/>
    <w:p>
      <w:pPr>
        <w:spacing w:after="0"/>
        <w:ind w:left="0"/>
        <w:jc w:val="both"/>
      </w:pPr>
      <w:r>
        <w:rPr>
          <w:rFonts w:ascii="Times New Roman"/>
          <w:b w:val="false"/>
          <w:i w:val="false"/>
          <w:color w:val="000000"/>
          <w:sz w:val="28"/>
        </w:rPr>
        <w:t>
      96. Метод Мельниковой заключается в определении численности и массы рыб в водоемах (для водоемов местного значения), где невозможно использовать или не используются активные орудия лова (невода, тралы), производится по данному методу (улов пассивными орудиями лова – ставными сетями). Расчет численности по уловам ставными сетями проводится по формуле:</w:t>
      </w:r>
    </w:p>
    <w:bookmarkEnd w:id="504"/>
    <w:bookmarkStart w:name="z513" w:id="505"/>
    <w:p>
      <w:pPr>
        <w:spacing w:after="0"/>
        <w:ind w:left="0"/>
        <w:jc w:val="both"/>
      </w:pPr>
      <w:r>
        <w:rPr>
          <w:rFonts w:ascii="Times New Roman"/>
          <w:b w:val="false"/>
          <w:i w:val="false"/>
          <w:color w:val="000000"/>
          <w:sz w:val="28"/>
        </w:rPr>
        <w:t xml:space="preserve">
      </w:t>
      </w:r>
    </w:p>
    <w:bookmarkEnd w:id="505"/>
    <w:p>
      <w:pPr>
        <w:spacing w:after="0"/>
        <w:ind w:left="0"/>
        <w:jc w:val="both"/>
      </w:pPr>
      <w:r>
        <w:drawing>
          <wp:inline distT="0" distB="0" distL="0" distR="0">
            <wp:extent cx="30353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353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4" w:id="506"/>
    <w:p>
      <w:pPr>
        <w:spacing w:after="0"/>
        <w:ind w:left="0"/>
        <w:jc w:val="both"/>
      </w:pPr>
      <w:r>
        <w:rPr>
          <w:rFonts w:ascii="Times New Roman"/>
          <w:b w:val="false"/>
          <w:i w:val="false"/>
          <w:color w:val="000000"/>
          <w:sz w:val="28"/>
        </w:rPr>
        <w:t>
      где: N – численность рыб, экземпляр;</w:t>
      </w:r>
    </w:p>
    <w:bookmarkEnd w:id="506"/>
    <w:bookmarkStart w:name="z515" w:id="507"/>
    <w:p>
      <w:pPr>
        <w:spacing w:after="0"/>
        <w:ind w:left="0"/>
        <w:jc w:val="both"/>
      </w:pPr>
      <w:r>
        <w:rPr>
          <w:rFonts w:ascii="Times New Roman"/>
          <w:b w:val="false"/>
          <w:i w:val="false"/>
          <w:color w:val="000000"/>
          <w:sz w:val="28"/>
        </w:rPr>
        <w:t>
      Yc – средний улов на одну сетепостановку, экземпляр;</w:t>
      </w:r>
    </w:p>
    <w:bookmarkEnd w:id="507"/>
    <w:bookmarkStart w:name="z516" w:id="508"/>
    <w:p>
      <w:pPr>
        <w:spacing w:after="0"/>
        <w:ind w:left="0"/>
        <w:jc w:val="both"/>
      </w:pPr>
      <w:r>
        <w:rPr>
          <w:rFonts w:ascii="Times New Roman"/>
          <w:b w:val="false"/>
          <w:i w:val="false"/>
          <w:color w:val="000000"/>
          <w:sz w:val="28"/>
        </w:rPr>
        <w:t>
      Wb–объем водоема, метр3;</w:t>
      </w:r>
    </w:p>
    <w:bookmarkEnd w:id="508"/>
    <w:bookmarkStart w:name="z517" w:id="509"/>
    <w:p>
      <w:pPr>
        <w:spacing w:after="0"/>
        <w:ind w:left="0"/>
        <w:jc w:val="both"/>
      </w:pPr>
      <w:r>
        <w:rPr>
          <w:rFonts w:ascii="Times New Roman"/>
          <w:b w:val="false"/>
          <w:i w:val="false"/>
          <w:color w:val="000000"/>
          <w:sz w:val="28"/>
        </w:rPr>
        <w:t>
      q – коэффициент уловистости;</w:t>
      </w:r>
    </w:p>
    <w:bookmarkEnd w:id="509"/>
    <w:bookmarkStart w:name="z518" w:id="510"/>
    <w:p>
      <w:pPr>
        <w:spacing w:after="0"/>
        <w:ind w:left="0"/>
        <w:jc w:val="both"/>
      </w:pPr>
      <w:r>
        <w:rPr>
          <w:rFonts w:ascii="Times New Roman"/>
          <w:b w:val="false"/>
          <w:i w:val="false"/>
          <w:color w:val="000000"/>
          <w:sz w:val="28"/>
        </w:rPr>
        <w:t>
      Wc –объем, облавливаемый сетью (метр3), рассчитывается по следующей формуле:</w:t>
      </w:r>
    </w:p>
    <w:bookmarkEnd w:id="510"/>
    <w:bookmarkStart w:name="z519" w:id="511"/>
    <w:p>
      <w:pPr>
        <w:spacing w:after="0"/>
        <w:ind w:left="0"/>
        <w:jc w:val="both"/>
      </w:pPr>
      <w:r>
        <w:rPr>
          <w:rFonts w:ascii="Times New Roman"/>
          <w:b w:val="false"/>
          <w:i w:val="false"/>
          <w:color w:val="000000"/>
          <w:sz w:val="28"/>
        </w:rPr>
        <w:t xml:space="preserve">
      </w:t>
      </w:r>
    </w:p>
    <w:bookmarkEnd w:id="511"/>
    <w:p>
      <w:pPr>
        <w:spacing w:after="0"/>
        <w:ind w:left="0"/>
        <w:jc w:val="both"/>
      </w:pPr>
      <w:r>
        <w:drawing>
          <wp:inline distT="0" distB="0" distL="0" distR="0">
            <wp:extent cx="31369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1369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0" w:id="512"/>
    <w:p>
      <w:pPr>
        <w:spacing w:after="0"/>
        <w:ind w:left="0"/>
        <w:jc w:val="both"/>
      </w:pPr>
      <w:r>
        <w:rPr>
          <w:rFonts w:ascii="Times New Roman"/>
          <w:b w:val="false"/>
          <w:i w:val="false"/>
          <w:color w:val="000000"/>
          <w:sz w:val="28"/>
        </w:rPr>
        <w:t xml:space="preserve">
      где: l – длина сети; </w:t>
      </w:r>
    </w:p>
    <w:bookmarkEnd w:id="512"/>
    <w:bookmarkStart w:name="z521" w:id="513"/>
    <w:p>
      <w:pPr>
        <w:spacing w:after="0"/>
        <w:ind w:left="0"/>
        <w:jc w:val="both"/>
      </w:pPr>
      <w:r>
        <w:rPr>
          <w:rFonts w:ascii="Times New Roman"/>
          <w:b w:val="false"/>
          <w:i w:val="false"/>
          <w:color w:val="000000"/>
          <w:sz w:val="28"/>
        </w:rPr>
        <w:t>
      H – высота сети;</w:t>
      </w:r>
    </w:p>
    <w:bookmarkEnd w:id="513"/>
    <w:bookmarkStart w:name="z522" w:id="514"/>
    <w:p>
      <w:pPr>
        <w:spacing w:after="0"/>
        <w:ind w:left="0"/>
        <w:jc w:val="both"/>
      </w:pPr>
      <w:r>
        <w:rPr>
          <w:rFonts w:ascii="Times New Roman"/>
          <w:b w:val="false"/>
          <w:i w:val="false"/>
          <w:color w:val="000000"/>
          <w:sz w:val="28"/>
        </w:rPr>
        <w:t xml:space="preserve">
      t – время лова; </w:t>
      </w:r>
    </w:p>
    <w:bookmarkEnd w:id="514"/>
    <w:bookmarkStart w:name="z523" w:id="5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p</w:t>
      </w:r>
      <w:r>
        <w:rPr>
          <w:rFonts w:ascii="Times New Roman"/>
          <w:b w:val="false"/>
          <w:i w:val="false"/>
          <w:color w:val="000000"/>
          <w:sz w:val="28"/>
        </w:rPr>
        <w:t>– константа.</w:t>
      </w:r>
    </w:p>
    <w:bookmarkEnd w:id="515"/>
    <w:bookmarkStart w:name="z524" w:id="516"/>
    <w:p>
      <w:pPr>
        <w:spacing w:after="0"/>
        <w:ind w:left="0"/>
        <w:jc w:val="both"/>
      </w:pPr>
      <w:r>
        <w:rPr>
          <w:rFonts w:ascii="Times New Roman"/>
          <w:b w:val="false"/>
          <w:i w:val="false"/>
          <w:color w:val="000000"/>
          <w:sz w:val="28"/>
        </w:rPr>
        <w:t xml:space="preserve">
      97. При определении среднего улова на одну сетепостановку учитывается количество произведенных стандартных сетепостановок с каждым размером ячеи. На основе полученного промыслового запаса в зависимости от жизненных циклов, уровня стабильности популяции, рыбохозяйственного значения, роли вида в экосистемах и иных параметров вычисляется ПДУ. </w:t>
      </w:r>
    </w:p>
    <w:bookmarkEnd w:id="516"/>
    <w:bookmarkStart w:name="z525" w:id="517"/>
    <w:p>
      <w:pPr>
        <w:spacing w:after="0"/>
        <w:ind w:left="0"/>
        <w:jc w:val="both"/>
      </w:pPr>
      <w:r>
        <w:rPr>
          <w:rFonts w:ascii="Times New Roman"/>
          <w:b w:val="false"/>
          <w:i w:val="false"/>
          <w:color w:val="000000"/>
          <w:sz w:val="28"/>
        </w:rPr>
        <w:t xml:space="preserve">
      98. Современное представление о рациональном использовании промысловых биоресурсов выражено в концепции предосторожного подхода к управлению рыболовством. К настоящему времени предосторожный подход, в качестве основы рыболовной политики, принят всеми ведущими международными рыбохозяйственнными организациями. Основополагающим принципом данной концепции является предупреждение негативных для рыбных запасов последствий промыслового воздействия, тем самым обеспечивается приоритет биологической безопасности над текущими задачами промысла, что в будущем приводит к значительному экономическому выигрышу. </w:t>
      </w:r>
    </w:p>
    <w:bookmarkEnd w:id="517"/>
    <w:bookmarkStart w:name="z526" w:id="518"/>
    <w:p>
      <w:pPr>
        <w:spacing w:after="0"/>
        <w:ind w:left="0"/>
        <w:jc w:val="both"/>
      </w:pPr>
      <w:r>
        <w:rPr>
          <w:rFonts w:ascii="Times New Roman"/>
          <w:b w:val="false"/>
          <w:i w:val="false"/>
          <w:color w:val="000000"/>
          <w:sz w:val="28"/>
        </w:rPr>
        <w:t>
      99. Одной из главных особенностей предосторожного подхода является зональный принцип регулирования рыболовства, то есть весь диапазон возможных состояний запаса (В) от 0 до бесконечности разбивается на отрезки, для каждого из которых устанавливается особый режим рыболовства. Опорными точками являются Вlim – граничный запас, Вbuf – буферный запас, Вtr – целевой запас, при этом Вlim&lt; Вbuf ≤Вtr.</w:t>
      </w:r>
    </w:p>
    <w:bookmarkEnd w:id="518"/>
    <w:bookmarkStart w:name="z527" w:id="519"/>
    <w:p>
      <w:pPr>
        <w:spacing w:after="0"/>
        <w:ind w:left="0"/>
        <w:jc w:val="both"/>
      </w:pPr>
      <w:r>
        <w:rPr>
          <w:rFonts w:ascii="Times New Roman"/>
          <w:b w:val="false"/>
          <w:i w:val="false"/>
          <w:color w:val="000000"/>
          <w:sz w:val="28"/>
        </w:rPr>
        <w:t>
      В отличие от традиционного подхода расчета ПДУ, когда за основу берется существующий запас популяций, и от его количества рассчитывается возможный вылов, в случае предосторожного подхода при определении ПДУ изначально выбираются целевые ориентиры запаса, и в случае изменения динамики запаса популяции принимаются те или иные механизмы регулирования, а при расчетном запасе В&lt;Вlim вводится полный запрет на промысловый лов.</w:t>
      </w:r>
    </w:p>
    <w:bookmarkEnd w:id="519"/>
    <w:bookmarkStart w:name="z528" w:id="520"/>
    <w:p>
      <w:pPr>
        <w:spacing w:after="0"/>
        <w:ind w:left="0"/>
        <w:jc w:val="both"/>
      </w:pPr>
      <w:r>
        <w:rPr>
          <w:rFonts w:ascii="Times New Roman"/>
          <w:b w:val="false"/>
          <w:i w:val="false"/>
          <w:color w:val="000000"/>
          <w:sz w:val="28"/>
        </w:rPr>
        <w:t>
      100. Для ценных видов рыб, объемы которых подорваны в результате предыдущих лет промысла (по терминологии предосторожного подхода, находящихся ниже уровня Blim), необходимо принятие управленческих решений по ограничению изъятия вплоть до полного моратория на вылов. Напротив, при наличии процесса замещения в ихтиоценозе ценного вида на малоценный, процент изъятия малоценного вида при обосновании ПДУ должен быть больше биологически обоснованной нормы, при этом нужно внести оперативные изменения в режим рыболовства.</w:t>
      </w:r>
    </w:p>
    <w:bookmarkEnd w:id="520"/>
    <w:bookmarkStart w:name="z529" w:id="521"/>
    <w:p>
      <w:pPr>
        <w:spacing w:after="0"/>
        <w:ind w:left="0"/>
        <w:jc w:val="both"/>
      </w:pPr>
      <w:r>
        <w:rPr>
          <w:rFonts w:ascii="Times New Roman"/>
          <w:b w:val="false"/>
          <w:i w:val="false"/>
          <w:color w:val="000000"/>
          <w:sz w:val="28"/>
        </w:rPr>
        <w:t>
      101. При определении среднего улова на одну сетепостановку учитывается количество произведенных стандартных сетепостановок с каждым размером ячеи.</w:t>
      </w:r>
    </w:p>
    <w:bookmarkEnd w:id="521"/>
    <w:bookmarkStart w:name="z530" w:id="522"/>
    <w:p>
      <w:pPr>
        <w:spacing w:after="0"/>
        <w:ind w:left="0"/>
        <w:jc w:val="both"/>
      </w:pPr>
      <w:r>
        <w:rPr>
          <w:rFonts w:ascii="Times New Roman"/>
          <w:b w:val="false"/>
          <w:i w:val="false"/>
          <w:color w:val="000000"/>
          <w:sz w:val="28"/>
        </w:rPr>
        <w:t>
      102. Метод ВНИРО применяется для разработки прогноза уловов рыбы во внутренних водоемах с использованием кадастровой информации. На основе имеющейся кадастровой информации, характеризующей численность, ихтиомассу, темп роста и другие биологические показатели основных промысловых видов рыб, в зависимости от жизненных циклов, уровня стабильности популяции, рыбохозяйственного значения, роли вида в экосистемах и иных параметров вычисляется ПДУ. Общий принцип оценки ПДУ можно выразить уравнением:</w:t>
      </w:r>
    </w:p>
    <w:bookmarkEnd w:id="522"/>
    <w:bookmarkStart w:name="z531" w:id="523"/>
    <w:p>
      <w:pPr>
        <w:spacing w:after="0"/>
        <w:ind w:left="0"/>
        <w:jc w:val="both"/>
      </w:pPr>
      <w:r>
        <w:rPr>
          <w:rFonts w:ascii="Times New Roman"/>
          <w:b w:val="false"/>
          <w:i w:val="false"/>
          <w:color w:val="000000"/>
          <w:sz w:val="28"/>
        </w:rPr>
        <w:t xml:space="preserve">
      </w:t>
      </w:r>
    </w:p>
    <w:bookmarkEnd w:id="523"/>
    <w:p>
      <w:pPr>
        <w:spacing w:after="0"/>
        <w:ind w:left="0"/>
        <w:jc w:val="both"/>
      </w:pPr>
      <w:r>
        <w:drawing>
          <wp:inline distT="0" distB="0" distL="0" distR="0">
            <wp:extent cx="374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746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2" w:id="524"/>
    <w:p>
      <w:pPr>
        <w:spacing w:after="0"/>
        <w:ind w:left="0"/>
        <w:jc w:val="both"/>
      </w:pPr>
      <w:r>
        <w:rPr>
          <w:rFonts w:ascii="Times New Roman"/>
          <w:b w:val="false"/>
          <w:i w:val="false"/>
          <w:color w:val="000000"/>
          <w:sz w:val="28"/>
        </w:rPr>
        <w:t>
      где: i – индекс года промысла;</w:t>
      </w:r>
    </w:p>
    <w:bookmarkEnd w:id="524"/>
    <w:bookmarkStart w:name="z533" w:id="5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f</w:t>
      </w:r>
      <w:r>
        <w:rPr>
          <w:rFonts w:ascii="Times New Roman"/>
          <w:b w:val="false"/>
          <w:i w:val="false"/>
          <w:color w:val="000000"/>
          <w:sz w:val="28"/>
        </w:rPr>
        <w:t xml:space="preserve">reci – рекомендуемый коэффициент промысловой убыли на i год промысла, в дальнейшем, согласно ранее принятым обозначениям, будем принимать </w:t>
      </w:r>
      <w:r>
        <w:rPr>
          <w:rFonts w:ascii="Times New Roman"/>
          <w:b w:val="false"/>
          <w:i w:val="false"/>
          <w:color w:val="000000"/>
          <w:sz w:val="28"/>
        </w:rPr>
        <w:t>f</w:t>
      </w:r>
      <w:r>
        <w:rPr>
          <w:rFonts w:ascii="Times New Roman"/>
          <w:b w:val="false"/>
          <w:i w:val="false"/>
          <w:color w:val="000000"/>
          <w:sz w:val="28"/>
        </w:rPr>
        <w:t>reci=</w:t>
      </w:r>
      <w:r>
        <w:rPr>
          <w:rFonts w:ascii="Times New Roman"/>
          <w:b w:val="false"/>
          <w:i w:val="false"/>
          <w:color w:val="000000"/>
          <w:sz w:val="28"/>
        </w:rPr>
        <w:t>f</w:t>
      </w:r>
      <w:r>
        <w:rPr>
          <w:rFonts w:ascii="Times New Roman"/>
          <w:b w:val="false"/>
          <w:i w:val="false"/>
          <w:color w:val="000000"/>
          <w:sz w:val="28"/>
        </w:rPr>
        <w:t>F, то есть как коэффициент промысловой смертности;</w:t>
      </w:r>
    </w:p>
    <w:bookmarkEnd w:id="525"/>
    <w:bookmarkStart w:name="z534" w:id="526"/>
    <w:p>
      <w:pPr>
        <w:spacing w:after="0"/>
        <w:ind w:left="0"/>
        <w:jc w:val="both"/>
      </w:pPr>
      <w:r>
        <w:rPr>
          <w:rFonts w:ascii="Times New Roman"/>
          <w:b w:val="false"/>
          <w:i w:val="false"/>
          <w:color w:val="000000"/>
          <w:sz w:val="28"/>
        </w:rPr>
        <w:t>
      FSB0i – величина биомассы промысловой части запаса на начало i года, определяется по формуле:</w:t>
      </w:r>
    </w:p>
    <w:bookmarkEnd w:id="526"/>
    <w:bookmarkStart w:name="z535" w:id="527"/>
    <w:p>
      <w:pPr>
        <w:spacing w:after="0"/>
        <w:ind w:left="0"/>
        <w:jc w:val="both"/>
      </w:pPr>
      <w:r>
        <w:rPr>
          <w:rFonts w:ascii="Times New Roman"/>
          <w:b w:val="false"/>
          <w:i w:val="false"/>
          <w:color w:val="000000"/>
          <w:sz w:val="28"/>
        </w:rPr>
        <w:t xml:space="preserve">
      </w:t>
      </w:r>
    </w:p>
    <w:bookmarkEnd w:id="527"/>
    <w:p>
      <w:pPr>
        <w:spacing w:after="0"/>
        <w:ind w:left="0"/>
        <w:jc w:val="both"/>
      </w:pPr>
      <w:r>
        <w:drawing>
          <wp:inline distT="0" distB="0" distL="0" distR="0">
            <wp:extent cx="3746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746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6" w:id="528"/>
    <w:p>
      <w:pPr>
        <w:spacing w:after="0"/>
        <w:ind w:left="0"/>
        <w:jc w:val="both"/>
      </w:pPr>
      <w:r>
        <w:rPr>
          <w:rFonts w:ascii="Times New Roman"/>
          <w:b w:val="false"/>
          <w:i w:val="false"/>
          <w:color w:val="000000"/>
          <w:sz w:val="28"/>
        </w:rPr>
        <w:t>
      где: Nt+1 – абсолютная численность рыб к концу текущего года, то есть на начало i года;</w:t>
      </w:r>
    </w:p>
    <w:bookmarkEnd w:id="528"/>
    <w:bookmarkStart w:name="z537" w:id="529"/>
    <w:p>
      <w:pPr>
        <w:spacing w:after="0"/>
        <w:ind w:left="0"/>
        <w:jc w:val="both"/>
      </w:pPr>
      <w:r>
        <w:rPr>
          <w:rFonts w:ascii="Times New Roman"/>
          <w:b w:val="false"/>
          <w:i w:val="false"/>
          <w:color w:val="000000"/>
          <w:sz w:val="28"/>
        </w:rPr>
        <w:t>
      W – средняя масса вылавливаемой рыбы.</w:t>
      </w:r>
    </w:p>
    <w:bookmarkEnd w:id="529"/>
    <w:bookmarkStart w:name="z538" w:id="530"/>
    <w:p>
      <w:pPr>
        <w:spacing w:after="0"/>
        <w:ind w:left="0"/>
        <w:jc w:val="both"/>
      </w:pPr>
      <w:r>
        <w:rPr>
          <w:rFonts w:ascii="Times New Roman"/>
          <w:b w:val="false"/>
          <w:i w:val="false"/>
          <w:color w:val="000000"/>
          <w:sz w:val="28"/>
        </w:rPr>
        <w:t>
      Из вышеприведенных формул следует, что необходимым условием прогнозирования уловов и вычисления ПДУ является определение коэффициентов смертности и абсолютной численности рыб.</w:t>
      </w:r>
    </w:p>
    <w:bookmarkEnd w:id="530"/>
    <w:bookmarkStart w:name="z539" w:id="531"/>
    <w:p>
      <w:pPr>
        <w:spacing w:after="0"/>
        <w:ind w:left="0"/>
        <w:jc w:val="both"/>
      </w:pPr>
      <w:r>
        <w:rPr>
          <w:rFonts w:ascii="Times New Roman"/>
          <w:b w:val="false"/>
          <w:i w:val="false"/>
          <w:color w:val="000000"/>
          <w:sz w:val="28"/>
        </w:rPr>
        <w:t>
      103. Существуют разные подходы по определению смертности и численности рыбы в водоеме. Ниже приводится краткое описание методик расчетов. Изменение условий обитания рыб, вызывают значительные колебания численности рыб и существенно влияют на темп их роста и естественную смертность.</w:t>
      </w:r>
    </w:p>
    <w:bookmarkEnd w:id="531"/>
    <w:bookmarkStart w:name="z540" w:id="532"/>
    <w:p>
      <w:pPr>
        <w:spacing w:after="0"/>
        <w:ind w:left="0"/>
        <w:jc w:val="both"/>
      </w:pPr>
      <w:r>
        <w:rPr>
          <w:rFonts w:ascii="Times New Roman"/>
          <w:b w:val="false"/>
          <w:i w:val="false"/>
          <w:color w:val="000000"/>
          <w:sz w:val="28"/>
        </w:rPr>
        <w:t>
      104. Изменение естественной смертности по возрастам характеризуется U – образной асимметричной кривой, с максимумом (кульминацией), в среднем, приходящемся на период полового созревания. Точка максимума кривой характеризует состояние, когда скорость видового роста особи равна скорости естественной убыли их численности. Это допущение позволит упростить оценку минимального коэффициента естественной смертности, приходящейся на возраст кульминации ихтиомассы.</w:t>
      </w:r>
    </w:p>
    <w:bookmarkEnd w:id="532"/>
    <w:bookmarkStart w:name="z541" w:id="533"/>
    <w:p>
      <w:pPr>
        <w:spacing w:after="0"/>
        <w:ind w:left="0"/>
        <w:jc w:val="both"/>
      </w:pPr>
      <w:r>
        <w:rPr>
          <w:rFonts w:ascii="Times New Roman"/>
          <w:b w:val="false"/>
          <w:i w:val="false"/>
          <w:color w:val="000000"/>
          <w:sz w:val="28"/>
        </w:rPr>
        <w:t>
      105. Согласно метода оценки коэффициентов естественной смертности дифференцированных по возрасту рыб, зависимость между значениями коэффициентов естественной смертности и возрастом рыб определяется следующим уравнением:</w:t>
      </w:r>
    </w:p>
    <w:bookmarkEnd w:id="533"/>
    <w:bookmarkStart w:name="z542" w:id="534"/>
    <w:p>
      <w:pPr>
        <w:spacing w:after="0"/>
        <w:ind w:left="0"/>
        <w:jc w:val="both"/>
      </w:pPr>
      <w:r>
        <w:rPr>
          <w:rFonts w:ascii="Times New Roman"/>
          <w:b w:val="false"/>
          <w:i w:val="false"/>
          <w:color w:val="000000"/>
          <w:sz w:val="28"/>
        </w:rPr>
        <w:t xml:space="preserve">
      </w:t>
      </w:r>
    </w:p>
    <w:bookmarkEnd w:id="534"/>
    <w:p>
      <w:pPr>
        <w:spacing w:after="0"/>
        <w:ind w:left="0"/>
        <w:jc w:val="both"/>
      </w:pPr>
      <w:r>
        <w:drawing>
          <wp:inline distT="0" distB="0" distL="0" distR="0">
            <wp:extent cx="5003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0038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3" w:id="535"/>
    <w:p>
      <w:pPr>
        <w:spacing w:after="0"/>
        <w:ind w:left="0"/>
        <w:jc w:val="both"/>
      </w:pPr>
      <w:r>
        <w:rPr>
          <w:rFonts w:ascii="Times New Roman"/>
          <w:b w:val="false"/>
          <w:i w:val="false"/>
          <w:color w:val="000000"/>
          <w:sz w:val="28"/>
        </w:rPr>
        <w:t>
      где: t – возраст рыбы;</w:t>
      </w:r>
    </w:p>
    <w:bookmarkEnd w:id="535"/>
    <w:bookmarkStart w:name="z544" w:id="536"/>
    <w:p>
      <w:pPr>
        <w:spacing w:after="0"/>
        <w:ind w:left="0"/>
        <w:jc w:val="both"/>
      </w:pPr>
      <w:r>
        <w:rPr>
          <w:rFonts w:ascii="Times New Roman"/>
          <w:b w:val="false"/>
          <w:i w:val="false"/>
          <w:color w:val="000000"/>
          <w:sz w:val="28"/>
        </w:rPr>
        <w:t>
      a, b, k – константы.</w:t>
      </w:r>
    </w:p>
    <w:bookmarkEnd w:id="536"/>
    <w:bookmarkStart w:name="z545" w:id="537"/>
    <w:p>
      <w:pPr>
        <w:spacing w:after="0"/>
        <w:ind w:left="0"/>
        <w:jc w:val="both"/>
      </w:pPr>
      <w:r>
        <w:rPr>
          <w:rFonts w:ascii="Times New Roman"/>
          <w:b w:val="false"/>
          <w:i w:val="false"/>
          <w:color w:val="000000"/>
          <w:sz w:val="28"/>
        </w:rPr>
        <w:t>
      Линейный рост и рост массы рыбы при этом описывается уравнениями степенной функции:</w:t>
      </w:r>
    </w:p>
    <w:bookmarkEnd w:id="537"/>
    <w:bookmarkStart w:name="z546" w:id="538"/>
    <w:p>
      <w:pPr>
        <w:spacing w:after="0"/>
        <w:ind w:left="0"/>
        <w:jc w:val="both"/>
      </w:pPr>
      <w:r>
        <w:rPr>
          <w:rFonts w:ascii="Times New Roman"/>
          <w:b w:val="false"/>
          <w:i w:val="false"/>
          <w:color w:val="000000"/>
          <w:sz w:val="28"/>
        </w:rPr>
        <w:t xml:space="preserve">
      </w:t>
      </w:r>
    </w:p>
    <w:bookmarkEnd w:id="538"/>
    <w:p>
      <w:pPr>
        <w:spacing w:after="0"/>
        <w:ind w:left="0"/>
        <w:jc w:val="both"/>
      </w:pPr>
      <w:r>
        <w:drawing>
          <wp:inline distT="0" distB="0" distL="0" distR="0">
            <wp:extent cx="3136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1369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7" w:id="539"/>
    <w:p>
      <w:pPr>
        <w:spacing w:after="0"/>
        <w:ind w:left="0"/>
        <w:jc w:val="both"/>
      </w:pPr>
      <w:r>
        <w:rPr>
          <w:rFonts w:ascii="Times New Roman"/>
          <w:b w:val="false"/>
          <w:i w:val="false"/>
          <w:color w:val="000000"/>
          <w:sz w:val="28"/>
        </w:rPr>
        <w:t>
      где: l – длина рыб;</w:t>
      </w:r>
    </w:p>
    <w:bookmarkEnd w:id="539"/>
    <w:bookmarkStart w:name="z548" w:id="540"/>
    <w:p>
      <w:pPr>
        <w:spacing w:after="0"/>
        <w:ind w:left="0"/>
        <w:jc w:val="both"/>
      </w:pPr>
      <w:r>
        <w:rPr>
          <w:rFonts w:ascii="Times New Roman"/>
          <w:b w:val="false"/>
          <w:i w:val="false"/>
          <w:color w:val="000000"/>
          <w:sz w:val="28"/>
        </w:rPr>
        <w:t>
      W – масса рыб;</w:t>
      </w:r>
    </w:p>
    <w:bookmarkEnd w:id="540"/>
    <w:bookmarkStart w:name="z549" w:id="541"/>
    <w:p>
      <w:pPr>
        <w:spacing w:after="0"/>
        <w:ind w:left="0"/>
        <w:jc w:val="both"/>
      </w:pPr>
      <w:r>
        <w:rPr>
          <w:rFonts w:ascii="Times New Roman"/>
          <w:b w:val="false"/>
          <w:i w:val="false"/>
          <w:color w:val="000000"/>
          <w:sz w:val="28"/>
        </w:rPr>
        <w:t>
      q, k, p, c – коэффициенты.</w:t>
      </w:r>
    </w:p>
    <w:bookmarkEnd w:id="541"/>
    <w:bookmarkStart w:name="z550" w:id="542"/>
    <w:p>
      <w:pPr>
        <w:spacing w:after="0"/>
        <w:ind w:left="0"/>
        <w:jc w:val="both"/>
      </w:pPr>
      <w:r>
        <w:rPr>
          <w:rFonts w:ascii="Times New Roman"/>
          <w:b w:val="false"/>
          <w:i w:val="false"/>
          <w:color w:val="000000"/>
          <w:sz w:val="28"/>
        </w:rPr>
        <w:t>
      При этом возраст полового созревания tn и максимальный возраст Т как период, необходимый рыбам для достижения соответствующих размеров, определяется по уравнению роста:</w:t>
      </w:r>
    </w:p>
    <w:bookmarkEnd w:id="542"/>
    <w:bookmarkStart w:name="z551" w:id="543"/>
    <w:p>
      <w:pPr>
        <w:spacing w:after="0"/>
        <w:ind w:left="0"/>
        <w:jc w:val="both"/>
      </w:pPr>
      <w:r>
        <w:rPr>
          <w:rFonts w:ascii="Times New Roman"/>
          <w:b w:val="false"/>
          <w:i w:val="false"/>
          <w:color w:val="000000"/>
          <w:sz w:val="28"/>
        </w:rPr>
        <w:t xml:space="preserve">
      </w:t>
      </w:r>
    </w:p>
    <w:bookmarkEnd w:id="543"/>
    <w:p>
      <w:pPr>
        <w:spacing w:after="0"/>
        <w:ind w:left="0"/>
        <w:jc w:val="both"/>
      </w:pPr>
      <w:r>
        <w:drawing>
          <wp:inline distT="0" distB="0" distL="0" distR="0">
            <wp:extent cx="3175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1750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2" w:id="544"/>
    <w:p>
      <w:pPr>
        <w:spacing w:after="0"/>
        <w:ind w:left="0"/>
        <w:jc w:val="both"/>
      </w:pPr>
      <w:r>
        <w:rPr>
          <w:rFonts w:ascii="Times New Roman"/>
          <w:b w:val="false"/>
          <w:i w:val="false"/>
          <w:color w:val="000000"/>
          <w:sz w:val="28"/>
        </w:rPr>
        <w:t>
      где: ln – длина, приходящаяся на период массового полового созревания (при котором около 50 % особей достигает половозрелости);</w:t>
      </w:r>
    </w:p>
    <w:bookmarkEnd w:id="544"/>
    <w:bookmarkStart w:name="z553" w:id="545"/>
    <w:p>
      <w:pPr>
        <w:spacing w:after="0"/>
        <w:ind w:left="0"/>
        <w:jc w:val="both"/>
      </w:pPr>
      <w:r>
        <w:rPr>
          <w:rFonts w:ascii="Times New Roman"/>
          <w:b w:val="false"/>
          <w:i w:val="false"/>
          <w:color w:val="000000"/>
          <w:sz w:val="28"/>
        </w:rPr>
        <w:t>
      L – максимальная длина рыбы.</w:t>
      </w:r>
    </w:p>
    <w:bookmarkEnd w:id="545"/>
    <w:bookmarkStart w:name="z554" w:id="546"/>
    <w:p>
      <w:pPr>
        <w:spacing w:after="0"/>
        <w:ind w:left="0"/>
        <w:jc w:val="both"/>
      </w:pPr>
      <w:r>
        <w:rPr>
          <w:rFonts w:ascii="Times New Roman"/>
          <w:b w:val="false"/>
          <w:i w:val="false"/>
          <w:color w:val="000000"/>
          <w:sz w:val="28"/>
        </w:rPr>
        <w:t>
      Разделив почленно эти уравнения (20 и 21), получается следующее соотношение:</w:t>
      </w:r>
    </w:p>
    <w:bookmarkEnd w:id="546"/>
    <w:bookmarkStart w:name="z555" w:id="547"/>
    <w:p>
      <w:pPr>
        <w:spacing w:after="0"/>
        <w:ind w:left="0"/>
        <w:jc w:val="both"/>
      </w:pPr>
      <w:r>
        <w:rPr>
          <w:rFonts w:ascii="Times New Roman"/>
          <w:b w:val="false"/>
          <w:i w:val="false"/>
          <w:color w:val="000000"/>
          <w:sz w:val="28"/>
        </w:rPr>
        <w:t xml:space="preserve">
      </w:t>
      </w:r>
    </w:p>
    <w:bookmarkEnd w:id="547"/>
    <w:p>
      <w:pPr>
        <w:spacing w:after="0"/>
        <w:ind w:left="0"/>
        <w:jc w:val="both"/>
      </w:pPr>
      <w:r>
        <w:drawing>
          <wp:inline distT="0" distB="0" distL="0" distR="0">
            <wp:extent cx="3175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1750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6" w:id="548"/>
    <w:p>
      <w:pPr>
        <w:spacing w:after="0"/>
        <w:ind w:left="0"/>
        <w:jc w:val="both"/>
      </w:pPr>
      <w:r>
        <w:rPr>
          <w:rFonts w:ascii="Times New Roman"/>
          <w:b w:val="false"/>
          <w:i w:val="false"/>
          <w:color w:val="000000"/>
          <w:sz w:val="28"/>
        </w:rPr>
        <w:t>
      106. Исходя из соответствующих методик массовое созревание рыб приходится на длину тела, равную половине максимальной L, то есть: ln=0,5*L, можно записать:</w:t>
      </w:r>
    </w:p>
    <w:bookmarkEnd w:id="548"/>
    <w:bookmarkStart w:name="z557" w:id="549"/>
    <w:p>
      <w:pPr>
        <w:spacing w:after="0"/>
        <w:ind w:left="0"/>
        <w:jc w:val="both"/>
      </w:pPr>
      <w:r>
        <w:rPr>
          <w:rFonts w:ascii="Times New Roman"/>
          <w:b w:val="false"/>
          <w:i w:val="false"/>
          <w:color w:val="000000"/>
          <w:sz w:val="28"/>
        </w:rPr>
        <w:t xml:space="preserve">
      </w:t>
      </w:r>
    </w:p>
    <w:bookmarkEnd w:id="549"/>
    <w:p>
      <w:pPr>
        <w:spacing w:after="0"/>
        <w:ind w:left="0"/>
        <w:jc w:val="both"/>
      </w:pPr>
      <w:r>
        <w:drawing>
          <wp:inline distT="0" distB="0" distL="0" distR="0">
            <wp:extent cx="3149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1496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8" w:id="550"/>
    <w:p>
      <w:pPr>
        <w:spacing w:after="0"/>
        <w:ind w:left="0"/>
        <w:jc w:val="both"/>
      </w:pPr>
      <w:r>
        <w:rPr>
          <w:rFonts w:ascii="Times New Roman"/>
          <w:b w:val="false"/>
          <w:i w:val="false"/>
          <w:color w:val="000000"/>
          <w:sz w:val="28"/>
        </w:rPr>
        <w:t>
      107. Учитывая, что минимальная смертность рыб приходится на возраст массового полового созревания tn, делается вывод о том, что данное уравнение определяет абсциссу минимума кривой естественной смертности и характеризует степень асимметрии данной кривой, а ординату минимума данной кривой естественной смертности, соответствующая возрасту полового созревания можно найти из уравнения:</w:t>
      </w:r>
    </w:p>
    <w:bookmarkEnd w:id="550"/>
    <w:bookmarkStart w:name="z559" w:id="551"/>
    <w:p>
      <w:pPr>
        <w:spacing w:after="0"/>
        <w:ind w:left="0"/>
        <w:jc w:val="both"/>
      </w:pPr>
      <w:r>
        <w:rPr>
          <w:rFonts w:ascii="Times New Roman"/>
          <w:b w:val="false"/>
          <w:i w:val="false"/>
          <w:color w:val="000000"/>
          <w:sz w:val="28"/>
        </w:rPr>
        <w:t xml:space="preserve">
      </w:t>
      </w:r>
    </w:p>
    <w:bookmarkEnd w:id="551"/>
    <w:p>
      <w:pPr>
        <w:spacing w:after="0"/>
        <w:ind w:left="0"/>
        <w:jc w:val="both"/>
      </w:pPr>
      <w:r>
        <w:drawing>
          <wp:inline distT="0" distB="0" distL="0" distR="0">
            <wp:extent cx="5041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0419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0" w:id="552"/>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f</w:t>
      </w:r>
      <w:r>
        <w:rPr>
          <w:rFonts w:ascii="Times New Roman"/>
          <w:b w:val="false"/>
          <w:i w:val="false"/>
          <w:color w:val="000000"/>
          <w:sz w:val="28"/>
        </w:rPr>
        <w:t>n – соответственно наименьшее значение коэффициента естественной смертности в возрасте массового полового созревания tn. По этому уравнению возраст полового созревания можно выразить через a и b в виде:</w:t>
      </w:r>
    </w:p>
    <w:bookmarkEnd w:id="552"/>
    <w:bookmarkStart w:name="z561" w:id="553"/>
    <w:p>
      <w:pPr>
        <w:spacing w:after="0"/>
        <w:ind w:left="0"/>
        <w:jc w:val="both"/>
      </w:pPr>
      <w:r>
        <w:rPr>
          <w:rFonts w:ascii="Times New Roman"/>
          <w:b w:val="false"/>
          <w:i w:val="false"/>
          <w:color w:val="000000"/>
          <w:sz w:val="28"/>
        </w:rPr>
        <w:t xml:space="preserve">
      </w:t>
      </w:r>
    </w:p>
    <w:bookmarkEnd w:id="553"/>
    <w:p>
      <w:pPr>
        <w:spacing w:after="0"/>
        <w:ind w:left="0"/>
        <w:jc w:val="both"/>
      </w:pPr>
      <w:r>
        <w:drawing>
          <wp:inline distT="0" distB="0" distL="0" distR="0">
            <wp:extent cx="3289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2893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2" w:id="554"/>
    <w:p>
      <w:pPr>
        <w:spacing w:after="0"/>
        <w:ind w:left="0"/>
        <w:jc w:val="both"/>
      </w:pPr>
      <w:r>
        <w:rPr>
          <w:rFonts w:ascii="Times New Roman"/>
          <w:b w:val="false"/>
          <w:i w:val="false"/>
          <w:color w:val="000000"/>
          <w:sz w:val="28"/>
        </w:rPr>
        <w:t>
      с учетом формулы (22) можно записать:</w:t>
      </w:r>
    </w:p>
    <w:bookmarkEnd w:id="554"/>
    <w:bookmarkStart w:name="z563" w:id="555"/>
    <w:p>
      <w:pPr>
        <w:spacing w:after="0"/>
        <w:ind w:left="0"/>
        <w:jc w:val="both"/>
      </w:pPr>
      <w:r>
        <w:rPr>
          <w:rFonts w:ascii="Times New Roman"/>
          <w:b w:val="false"/>
          <w:i w:val="false"/>
          <w:color w:val="000000"/>
          <w:sz w:val="28"/>
        </w:rPr>
        <w:t xml:space="preserve">
      </w:t>
      </w:r>
    </w:p>
    <w:bookmarkEnd w:id="555"/>
    <w:p>
      <w:pPr>
        <w:spacing w:after="0"/>
        <w:ind w:left="0"/>
        <w:jc w:val="both"/>
      </w:pPr>
      <w:r>
        <w:drawing>
          <wp:inline distT="0" distB="0" distL="0" distR="0">
            <wp:extent cx="3200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200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4" w:id="556"/>
    <w:p>
      <w:pPr>
        <w:spacing w:after="0"/>
        <w:ind w:left="0"/>
        <w:jc w:val="both"/>
      </w:pPr>
      <w:r>
        <w:rPr>
          <w:rFonts w:ascii="Times New Roman"/>
          <w:b w:val="false"/>
          <w:i w:val="false"/>
          <w:color w:val="000000"/>
          <w:sz w:val="28"/>
        </w:rPr>
        <w:t>
      Принимая во внимание последнее равенство, в уравнение кривой естественной смертности (18) можно упростить, избавившись в нем от b, тогда уравнение примет вид:</w:t>
      </w:r>
    </w:p>
    <w:bookmarkEnd w:id="556"/>
    <w:bookmarkStart w:name="z565" w:id="557"/>
    <w:p>
      <w:pPr>
        <w:spacing w:after="0"/>
        <w:ind w:left="0"/>
        <w:jc w:val="both"/>
      </w:pPr>
      <w:r>
        <w:rPr>
          <w:rFonts w:ascii="Times New Roman"/>
          <w:b w:val="false"/>
          <w:i w:val="false"/>
          <w:color w:val="000000"/>
          <w:sz w:val="28"/>
        </w:rPr>
        <w:t xml:space="preserve">
      </w:t>
      </w:r>
    </w:p>
    <w:bookmarkEnd w:id="557"/>
    <w:p>
      <w:pPr>
        <w:spacing w:after="0"/>
        <w:ind w:left="0"/>
        <w:jc w:val="both"/>
      </w:pPr>
      <w:r>
        <w:drawing>
          <wp:inline distT="0" distB="0" distL="0" distR="0">
            <wp:extent cx="5168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168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6" w:id="558"/>
    <w:p>
      <w:pPr>
        <w:spacing w:after="0"/>
        <w:ind w:left="0"/>
        <w:jc w:val="both"/>
      </w:pPr>
      <w:r>
        <w:rPr>
          <w:rFonts w:ascii="Times New Roman"/>
          <w:b w:val="false"/>
          <w:i w:val="false"/>
          <w:color w:val="000000"/>
          <w:sz w:val="28"/>
        </w:rPr>
        <w:t>
      где: константа k входит в уравнение (18) и в дальнейшем рассчитывается по линейно-возрастным данным рыб, путем построения точечных диаграмм степенной зависимости между возрастом (абсцисса) и длиной рыб (ордината) в табличном редакторе Microsoft Excel.</w:t>
      </w:r>
    </w:p>
    <w:bookmarkEnd w:id="558"/>
    <w:bookmarkStart w:name="z567" w:id="559"/>
    <w:p>
      <w:pPr>
        <w:spacing w:after="0"/>
        <w:ind w:left="0"/>
        <w:jc w:val="both"/>
      </w:pPr>
      <w:r>
        <w:rPr>
          <w:rFonts w:ascii="Times New Roman"/>
          <w:b w:val="false"/>
          <w:i w:val="false"/>
          <w:color w:val="000000"/>
          <w:sz w:val="28"/>
        </w:rPr>
        <w:t>
      Константа а определяется по формуле:</w:t>
      </w:r>
    </w:p>
    <w:bookmarkEnd w:id="559"/>
    <w:bookmarkStart w:name="z568" w:id="560"/>
    <w:p>
      <w:pPr>
        <w:spacing w:after="0"/>
        <w:ind w:left="0"/>
        <w:jc w:val="both"/>
      </w:pPr>
      <w:r>
        <w:rPr>
          <w:rFonts w:ascii="Times New Roman"/>
          <w:b w:val="false"/>
          <w:i w:val="false"/>
          <w:color w:val="000000"/>
          <w:sz w:val="28"/>
        </w:rPr>
        <w:t xml:space="preserve">
      </w:t>
      </w:r>
    </w:p>
    <w:bookmarkEnd w:id="560"/>
    <w:p>
      <w:pPr>
        <w:spacing w:after="0"/>
        <w:ind w:left="0"/>
        <w:jc w:val="both"/>
      </w:pPr>
      <w:r>
        <w:drawing>
          <wp:inline distT="0" distB="0" distL="0" distR="0">
            <wp:extent cx="5092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0927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9" w:id="561"/>
    <w:p>
      <w:pPr>
        <w:spacing w:after="0"/>
        <w:ind w:left="0"/>
        <w:jc w:val="both"/>
      </w:pPr>
      <w:r>
        <w:rPr>
          <w:rFonts w:ascii="Times New Roman"/>
          <w:b w:val="false"/>
          <w:i w:val="false"/>
          <w:color w:val="000000"/>
          <w:sz w:val="28"/>
        </w:rPr>
        <w:t xml:space="preserve">
      Из формулы (26) следует, что для расчета значения константы а необходимо знать значение коэффициента естественной смертности </w:t>
      </w:r>
      <w:r>
        <w:rPr>
          <w:rFonts w:ascii="Times New Roman"/>
          <w:b w:val="false"/>
          <w:i w:val="false"/>
          <w:color w:val="000000"/>
          <w:sz w:val="28"/>
        </w:rPr>
        <w:t>f</w:t>
      </w:r>
      <w:r>
        <w:rPr>
          <w:rFonts w:ascii="Times New Roman"/>
          <w:b w:val="false"/>
          <w:i w:val="false"/>
          <w:color w:val="000000"/>
          <w:sz w:val="28"/>
        </w:rPr>
        <w:t xml:space="preserve"> хотя бы в одном возрастном классе популяции. Для удобства будем находить значение </w:t>
      </w:r>
      <w:r>
        <w:rPr>
          <w:rFonts w:ascii="Times New Roman"/>
          <w:b w:val="false"/>
          <w:i w:val="false"/>
          <w:color w:val="000000"/>
          <w:sz w:val="28"/>
        </w:rPr>
        <w:t>f</w:t>
      </w:r>
      <w:r>
        <w:rPr>
          <w:rFonts w:ascii="Times New Roman"/>
          <w:b w:val="false"/>
          <w:i w:val="false"/>
          <w:color w:val="000000"/>
          <w:sz w:val="28"/>
        </w:rPr>
        <w:t xml:space="preserve"> в возрасте полового созревания, то есть </w:t>
      </w:r>
      <w:r>
        <w:rPr>
          <w:rFonts w:ascii="Times New Roman"/>
          <w:b w:val="false"/>
          <w:i w:val="false"/>
          <w:color w:val="000000"/>
          <w:sz w:val="28"/>
        </w:rPr>
        <w:t>f</w:t>
      </w:r>
      <w:r>
        <w:rPr>
          <w:rFonts w:ascii="Times New Roman"/>
          <w:b w:val="false"/>
          <w:i w:val="false"/>
          <w:color w:val="000000"/>
          <w:sz w:val="28"/>
        </w:rPr>
        <w:t>n. Согласно известного уравнения:</w:t>
      </w:r>
    </w:p>
    <w:bookmarkEnd w:id="561"/>
    <w:bookmarkStart w:name="z570" w:id="562"/>
    <w:p>
      <w:pPr>
        <w:spacing w:after="0"/>
        <w:ind w:left="0"/>
        <w:jc w:val="both"/>
      </w:pPr>
      <w:r>
        <w:rPr>
          <w:rFonts w:ascii="Times New Roman"/>
          <w:b w:val="false"/>
          <w:i w:val="false"/>
          <w:color w:val="000000"/>
          <w:sz w:val="28"/>
        </w:rPr>
        <w:t xml:space="preserve">
      </w:t>
      </w:r>
    </w:p>
    <w:bookmarkEnd w:id="562"/>
    <w:p>
      <w:pPr>
        <w:spacing w:after="0"/>
        <w:ind w:left="0"/>
        <w:jc w:val="both"/>
      </w:pPr>
      <w:r>
        <w:drawing>
          <wp:inline distT="0" distB="0" distL="0" distR="0">
            <wp:extent cx="5156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156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1" w:id="563"/>
    <w:p>
      <w:pPr>
        <w:spacing w:after="0"/>
        <w:ind w:left="0"/>
        <w:jc w:val="both"/>
      </w:pPr>
      <w:r>
        <w:rPr>
          <w:rFonts w:ascii="Times New Roman"/>
          <w:b w:val="false"/>
          <w:i w:val="false"/>
          <w:color w:val="000000"/>
          <w:sz w:val="28"/>
        </w:rPr>
        <w:t>
      где: М – мгновенный коэффициент естественной смертности;</w:t>
      </w:r>
    </w:p>
    <w:bookmarkEnd w:id="563"/>
    <w:bookmarkStart w:name="z572" w:id="564"/>
    <w:p>
      <w:pPr>
        <w:spacing w:after="0"/>
        <w:ind w:left="0"/>
        <w:jc w:val="both"/>
      </w:pPr>
      <w:r>
        <w:rPr>
          <w:rFonts w:ascii="Times New Roman"/>
          <w:b w:val="false"/>
          <w:i w:val="false"/>
          <w:color w:val="000000"/>
          <w:sz w:val="28"/>
        </w:rPr>
        <w:t>
      Сm – константа удельной скорости роста массы тела рыб в "естественном" состоянии, которую можно определить по размерно-возрастным рядам с наиболее низкими показателями роста исходя из уравнений роста по формулы:</w:t>
      </w:r>
    </w:p>
    <w:bookmarkEnd w:id="564"/>
    <w:bookmarkStart w:name="z573" w:id="565"/>
    <w:p>
      <w:pPr>
        <w:spacing w:after="0"/>
        <w:ind w:left="0"/>
        <w:jc w:val="both"/>
      </w:pPr>
      <w:r>
        <w:rPr>
          <w:rFonts w:ascii="Times New Roman"/>
          <w:b w:val="false"/>
          <w:i w:val="false"/>
          <w:color w:val="000000"/>
          <w:sz w:val="28"/>
        </w:rPr>
        <w:t xml:space="preserve">
      </w:t>
      </w:r>
    </w:p>
    <w:bookmarkEnd w:id="565"/>
    <w:p>
      <w:pPr>
        <w:spacing w:after="0"/>
        <w:ind w:left="0"/>
        <w:jc w:val="both"/>
      </w:pPr>
      <w:r>
        <w:drawing>
          <wp:inline distT="0" distB="0" distL="0" distR="0">
            <wp:extent cx="5130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130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4" w:id="566"/>
    <w:p>
      <w:pPr>
        <w:spacing w:after="0"/>
        <w:ind w:left="0"/>
        <w:jc w:val="both"/>
      </w:pPr>
      <w:r>
        <w:rPr>
          <w:rFonts w:ascii="Times New Roman"/>
          <w:b w:val="false"/>
          <w:i w:val="false"/>
          <w:color w:val="000000"/>
          <w:sz w:val="28"/>
        </w:rPr>
        <w:t>
      где: W1, W2 – соответствующая размерам средняя масса особей;</w:t>
      </w:r>
    </w:p>
    <w:bookmarkEnd w:id="566"/>
    <w:bookmarkStart w:name="z575" w:id="567"/>
    <w:p>
      <w:pPr>
        <w:spacing w:after="0"/>
        <w:ind w:left="0"/>
        <w:jc w:val="both"/>
      </w:pPr>
      <w:r>
        <w:rPr>
          <w:rFonts w:ascii="Times New Roman"/>
          <w:b w:val="false"/>
          <w:i w:val="false"/>
          <w:color w:val="000000"/>
          <w:sz w:val="28"/>
        </w:rPr>
        <w:t>
      t1, t2 – возрастные группы; lg – обозначение десятичного логарифма.</w:t>
      </w:r>
    </w:p>
    <w:bookmarkEnd w:id="567"/>
    <w:bookmarkStart w:name="z576" w:id="568"/>
    <w:p>
      <w:pPr>
        <w:spacing w:after="0"/>
        <w:ind w:left="0"/>
        <w:jc w:val="both"/>
      </w:pPr>
      <w:r>
        <w:rPr>
          <w:rFonts w:ascii="Times New Roman"/>
          <w:b w:val="false"/>
          <w:i w:val="false"/>
          <w:color w:val="000000"/>
          <w:sz w:val="28"/>
        </w:rPr>
        <w:t>
      Формулу (29) с учетом соотношения T^k=2*t^k можно представить в виде:</w:t>
      </w:r>
    </w:p>
    <w:bookmarkEnd w:id="568"/>
    <w:bookmarkStart w:name="z577" w:id="569"/>
    <w:p>
      <w:pPr>
        <w:spacing w:after="0"/>
        <w:ind w:left="0"/>
        <w:jc w:val="both"/>
      </w:pPr>
      <w:r>
        <w:rPr>
          <w:rFonts w:ascii="Times New Roman"/>
          <w:b w:val="false"/>
          <w:i w:val="false"/>
          <w:color w:val="000000"/>
          <w:sz w:val="28"/>
        </w:rPr>
        <w:t xml:space="preserve">
      </w:t>
      </w:r>
    </w:p>
    <w:bookmarkEnd w:id="569"/>
    <w:p>
      <w:pPr>
        <w:spacing w:after="0"/>
        <w:ind w:left="0"/>
        <w:jc w:val="both"/>
      </w:pPr>
      <w:r>
        <w:drawing>
          <wp:inline distT="0" distB="0" distL="0" distR="0">
            <wp:extent cx="4927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9276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8" w:id="570"/>
    <w:p>
      <w:pPr>
        <w:spacing w:after="0"/>
        <w:ind w:left="0"/>
        <w:jc w:val="both"/>
      </w:pPr>
      <w:r>
        <w:rPr>
          <w:rFonts w:ascii="Times New Roman"/>
          <w:b w:val="false"/>
          <w:i w:val="false"/>
          <w:color w:val="000000"/>
          <w:sz w:val="28"/>
        </w:rPr>
        <w:t>
      где: tn – возраст массового полового созревания находится из формулы (18) и представляется в виде: tn = (ln/q)^1/k, где: ln – длина рыбы (сантиметр), соответствующая возрасту массового полового созревания.</w:t>
      </w:r>
    </w:p>
    <w:bookmarkEnd w:id="570"/>
    <w:bookmarkStart w:name="z579" w:id="571"/>
    <w:p>
      <w:pPr>
        <w:spacing w:after="0"/>
        <w:ind w:left="0"/>
        <w:jc w:val="both"/>
      </w:pPr>
      <w:r>
        <w:rPr>
          <w:rFonts w:ascii="Times New Roman"/>
          <w:b w:val="false"/>
          <w:i w:val="false"/>
          <w:color w:val="000000"/>
          <w:sz w:val="28"/>
        </w:rPr>
        <w:t>
      К примеру, для озера Балхаш, полученные таким путем значения констант и коэффициентов необходимые для расчета коэффициента естественной смертности рыб (таблица 23).</w:t>
      </w:r>
    </w:p>
    <w:bookmarkEnd w:id="571"/>
    <w:bookmarkStart w:name="z580" w:id="572"/>
    <w:p>
      <w:pPr>
        <w:spacing w:after="0"/>
        <w:ind w:left="0"/>
        <w:jc w:val="left"/>
      </w:pPr>
      <w:r>
        <w:rPr>
          <w:rFonts w:ascii="Times New Roman"/>
          <w:b/>
          <w:i w:val="false"/>
          <w:color w:val="000000"/>
        </w:rPr>
        <w:t xml:space="preserve"> Таблица 23. Значения констант и коэффициентов необходимые для расчета коэффициента естественной смертности рыб в озере Балхаш</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рыбы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f</w:t>
            </w:r>
            <w:r>
              <w:rPr>
                <w:rFonts w:ascii="Times New Roman"/>
                <w:b w:val="false"/>
                <w:i w:val="false"/>
                <w:color w:val="000000"/>
                <w:sz w:val="20"/>
              </w:rPr>
              <w:t>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Лещ</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Вобла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0,28038</w:t>
            </w:r>
          </w:p>
        </w:tc>
      </w:tr>
    </w:tbl>
    <w:bookmarkStart w:name="z581" w:id="573"/>
    <w:p>
      <w:pPr>
        <w:spacing w:after="0"/>
        <w:ind w:left="0"/>
        <w:jc w:val="both"/>
      </w:pPr>
      <w:r>
        <w:rPr>
          <w:rFonts w:ascii="Times New Roman"/>
          <w:b w:val="false"/>
          <w:i w:val="false"/>
          <w:color w:val="000000"/>
          <w:sz w:val="28"/>
        </w:rPr>
        <w:t>
      Рассчитанный по соответствующему методу минимальный коэффициент естественной смертности, с использованием полученных значений в таблице 24, дифференцированный по возрастам приведен в столбце № 5 таблицы 25, где в качестве образца представлен расчет ПДУ леща озера Балхаш.</w:t>
      </w:r>
    </w:p>
    <w:bookmarkEnd w:id="573"/>
    <w:bookmarkStart w:name="z582" w:id="574"/>
    <w:p>
      <w:pPr>
        <w:spacing w:after="0"/>
        <w:ind w:left="0"/>
        <w:jc w:val="left"/>
      </w:pPr>
      <w:r>
        <w:rPr>
          <w:rFonts w:ascii="Times New Roman"/>
          <w:b/>
          <w:i w:val="false"/>
          <w:color w:val="000000"/>
        </w:rPr>
        <w:t xml:space="preserve"> Таблица 24. Расчет теоретически возможных значений биологически допустимых объемов изъятия из запаса в зависимости от возраста созревания самок, %</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созревания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прирост численности,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годовой процент изъятия из запаса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bookmarkStart w:name="z583" w:id="575"/>
    <w:p>
      <w:pPr>
        <w:spacing w:after="0"/>
        <w:ind w:left="0"/>
        <w:jc w:val="left"/>
      </w:pPr>
      <w:r>
        <w:rPr>
          <w:rFonts w:ascii="Times New Roman"/>
          <w:b/>
          <w:i w:val="false"/>
          <w:color w:val="000000"/>
        </w:rPr>
        <w:t xml:space="preserve"> Таблица 25. Расчет ПДУ леща озера Балхаш</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масса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численность в начале года (Nt), тысяч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ихтиомасса в начале года (Bt),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f</w:t>
            </w:r>
            <w:r>
              <w:rPr>
                <w:rFonts w:ascii="Times New Roman"/>
                <w:b w:val="false"/>
                <w:i w:val="false"/>
                <w:color w:val="000000"/>
                <w:sz w:val="20"/>
              </w:rPr>
              <w:t>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Половозрелость,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численность родительского стада, тысяч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f</w:t>
            </w:r>
            <w:r>
              <w:rPr>
                <w:rFonts w:ascii="Times New Roman"/>
                <w:b w:val="false"/>
                <w:i w:val="false"/>
                <w:color w:val="000000"/>
                <w:sz w:val="20"/>
              </w:rPr>
              <w:t xml:space="preserve">z при </w:t>
            </w:r>
            <w:r>
              <w:rPr>
                <w:rFonts w:ascii="Times New Roman"/>
                <w:b w:val="false"/>
                <w:i w:val="false"/>
                <w:color w:val="000000"/>
                <w:sz w:val="20"/>
              </w:rPr>
              <w:t>f</w:t>
            </w:r>
            <w:r>
              <w:rPr>
                <w:rFonts w:ascii="Times New Roman"/>
                <w:b w:val="false"/>
                <w:i w:val="false"/>
                <w:color w:val="000000"/>
                <w:sz w:val="20"/>
              </w:rPr>
              <w:t>F=0,266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74498,00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4" w:id="576"/>
    <w:p>
      <w:pPr>
        <w:spacing w:after="0"/>
        <w:ind w:left="0"/>
        <w:jc w:val="both"/>
      </w:pPr>
      <w:r>
        <w:rPr>
          <w:rFonts w:ascii="Times New Roman"/>
          <w:b w:val="false"/>
          <w:i w:val="false"/>
          <w:color w:val="000000"/>
          <w:sz w:val="28"/>
        </w:rPr>
        <w:t>
      продолжение таблицы 25</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численность в конце года (Nt+1), тысяч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ихтиомасса в конце года (Bt+1),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численность родительского стада в конце года, тысяч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f</w:t>
            </w:r>
            <w:r>
              <w:rPr>
                <w:rFonts w:ascii="Times New Roman"/>
                <w:b w:val="false"/>
                <w:i w:val="false"/>
                <w:color w:val="000000"/>
                <w:sz w:val="20"/>
              </w:rPr>
              <w:t>1m = (1-</w:t>
            </w:r>
            <w:r>
              <w:rPr>
                <w:rFonts w:ascii="Times New Roman"/>
                <w:b w:val="false"/>
                <w:i w:val="false"/>
                <w:color w:val="000000"/>
                <w:sz w:val="20"/>
              </w:rPr>
              <w:t>f</w:t>
            </w:r>
            <w:r>
              <w:rPr>
                <w:rFonts w:ascii="Times New Roman"/>
                <w:b w:val="false"/>
                <w:i w:val="false"/>
                <w:color w:val="000000"/>
                <w:sz w:val="20"/>
              </w:rPr>
              <w:t>F) x</w:t>
            </w:r>
            <w:r>
              <w:rPr>
                <w:rFonts w:ascii="Times New Roman"/>
                <w:b w:val="false"/>
                <w:i w:val="false"/>
                <w:color w:val="000000"/>
                <w:sz w:val="20"/>
              </w:rPr>
              <w:t>f</w:t>
            </w:r>
            <w:r>
              <w:rPr>
                <w:rFonts w:ascii="Times New Roman"/>
                <w:b w:val="false"/>
                <w:i w:val="false"/>
                <w:color w:val="000000"/>
                <w:sz w:val="20"/>
              </w:rPr>
              <w:t>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f</w:t>
            </w:r>
            <w:r>
              <w:rPr>
                <w:rFonts w:ascii="Times New Roman"/>
                <w:b w:val="false"/>
                <w:i w:val="false"/>
                <w:color w:val="000000"/>
                <w:sz w:val="20"/>
              </w:rPr>
              <w:t>1F = (</w:t>
            </w:r>
            <w:r>
              <w:rPr>
                <w:rFonts w:ascii="Times New Roman"/>
                <w:b w:val="false"/>
                <w:i w:val="false"/>
                <w:color w:val="000000"/>
                <w:sz w:val="20"/>
              </w:rPr>
              <w:t>f</w:t>
            </w:r>
            <w:r>
              <w:rPr>
                <w:rFonts w:ascii="Times New Roman"/>
                <w:b w:val="false"/>
                <w:i w:val="false"/>
                <w:color w:val="000000"/>
                <w:sz w:val="20"/>
              </w:rPr>
              <w:t>z -</w:t>
            </w:r>
            <w:r>
              <w:rPr>
                <w:rFonts w:ascii="Times New Roman"/>
                <w:b w:val="false"/>
                <w:i w:val="false"/>
                <w:color w:val="000000"/>
                <w:sz w:val="20"/>
              </w:rPr>
              <w:t>f</w:t>
            </w:r>
            <w:r>
              <w:rPr>
                <w:rFonts w:ascii="Times New Roman"/>
                <w:b w:val="false"/>
                <w:i w:val="false"/>
                <w:color w:val="000000"/>
                <w:sz w:val="20"/>
              </w:rPr>
              <w:t>1m)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Улов за год, тысяч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 масса вылавливаемой рыбы, 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ПДУ за год, тонна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71608,23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bl>
    <w:bookmarkStart w:name="z585" w:id="577"/>
    <w:p>
      <w:pPr>
        <w:spacing w:after="0"/>
        <w:ind w:left="0"/>
        <w:jc w:val="both"/>
      </w:pPr>
      <w:r>
        <w:rPr>
          <w:rFonts w:ascii="Times New Roman"/>
          <w:b w:val="false"/>
          <w:i w:val="false"/>
          <w:color w:val="000000"/>
          <w:sz w:val="28"/>
        </w:rPr>
        <w:t xml:space="preserve">
      108. Для достоверного определения промыслового запаса рыб, необходим более точный расчет общей смертности рыб. Общая смертность рыб в водоеме характеризует процесс сокращения численности рыб под влиянием всех возможных причин, включающих гибель рыбы от естественной и промысловой смертности и выражается годовым коэффициентом смертности – </w:t>
      </w:r>
      <w:r>
        <w:rPr>
          <w:rFonts w:ascii="Times New Roman"/>
          <w:b w:val="false"/>
          <w:i w:val="false"/>
          <w:color w:val="000000"/>
          <w:sz w:val="28"/>
        </w:rPr>
        <w:t>f</w:t>
      </w:r>
      <w:r>
        <w:rPr>
          <w:rFonts w:ascii="Times New Roman"/>
          <w:b w:val="false"/>
          <w:i w:val="false"/>
          <w:color w:val="000000"/>
          <w:sz w:val="28"/>
        </w:rPr>
        <w:t>z, или мгновенным коэффициентом смертности – Z.</w:t>
      </w:r>
    </w:p>
    <w:bookmarkEnd w:id="577"/>
    <w:bookmarkStart w:name="z586" w:id="578"/>
    <w:p>
      <w:pPr>
        <w:spacing w:after="0"/>
        <w:ind w:left="0"/>
        <w:jc w:val="both"/>
      </w:pPr>
      <w:r>
        <w:rPr>
          <w:rFonts w:ascii="Times New Roman"/>
          <w:b w:val="false"/>
          <w:i w:val="false"/>
          <w:color w:val="000000"/>
          <w:sz w:val="28"/>
        </w:rPr>
        <w:t>
      109. Способ регулирования промысла путем ограничения допустимой величины изъятия из запаса (ПДУ) основан на принципе, учитывающий ответную количественную реакцию самой популяции на промысловое воздействие, которая зависит от ее потенциальной скорости формирования численности.</w:t>
      </w:r>
    </w:p>
    <w:bookmarkEnd w:id="578"/>
    <w:bookmarkStart w:name="z587" w:id="579"/>
    <w:p>
      <w:pPr>
        <w:spacing w:after="0"/>
        <w:ind w:left="0"/>
        <w:jc w:val="both"/>
      </w:pPr>
      <w:r>
        <w:rPr>
          <w:rFonts w:ascii="Times New Roman"/>
          <w:b w:val="false"/>
          <w:i w:val="false"/>
          <w:color w:val="000000"/>
          <w:sz w:val="28"/>
        </w:rPr>
        <w:t>
      При этом отмечено, что скорость формирования численности в первую очередь зависит от возраста наступления половой зрелости и числа повторных генераций в течение жизни, а индивидуальная плодовитость имеет второстепенное значение.</w:t>
      </w:r>
    </w:p>
    <w:bookmarkEnd w:id="579"/>
    <w:bookmarkStart w:name="z588" w:id="580"/>
    <w:p>
      <w:pPr>
        <w:spacing w:after="0"/>
        <w:ind w:left="0"/>
        <w:jc w:val="both"/>
      </w:pPr>
      <w:r>
        <w:rPr>
          <w:rFonts w:ascii="Times New Roman"/>
          <w:b w:val="false"/>
          <w:i w:val="false"/>
          <w:color w:val="000000"/>
          <w:sz w:val="28"/>
        </w:rPr>
        <w:t>
      На основании этого вводится показатель q – коэффициент генеративной емкости жизненного цикла:</w:t>
      </w:r>
    </w:p>
    <w:bookmarkEnd w:id="580"/>
    <w:bookmarkStart w:name="z589" w:id="581"/>
    <w:p>
      <w:pPr>
        <w:spacing w:after="0"/>
        <w:ind w:left="0"/>
        <w:jc w:val="both"/>
      </w:pPr>
      <w:r>
        <w:rPr>
          <w:rFonts w:ascii="Times New Roman"/>
          <w:b w:val="false"/>
          <w:i w:val="false"/>
          <w:color w:val="000000"/>
          <w:sz w:val="28"/>
        </w:rPr>
        <w:t xml:space="preserve">
      </w:t>
      </w:r>
    </w:p>
    <w:bookmarkEnd w:id="581"/>
    <w:p>
      <w:pPr>
        <w:spacing w:after="0"/>
        <w:ind w:left="0"/>
        <w:jc w:val="both"/>
      </w:pPr>
      <w:r>
        <w:drawing>
          <wp:inline distT="0" distB="0" distL="0" distR="0">
            <wp:extent cx="4991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9911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0" w:id="582"/>
    <w:p>
      <w:pPr>
        <w:spacing w:after="0"/>
        <w:ind w:left="0"/>
        <w:jc w:val="both"/>
      </w:pPr>
      <w:r>
        <w:rPr>
          <w:rFonts w:ascii="Times New Roman"/>
          <w:b w:val="false"/>
          <w:i w:val="false"/>
          <w:color w:val="000000"/>
          <w:sz w:val="28"/>
        </w:rPr>
        <w:t>
      где: Т – общая продолжительность жизненного цикла рыбы;</w:t>
      </w:r>
    </w:p>
    <w:bookmarkEnd w:id="582"/>
    <w:bookmarkStart w:name="z591" w:id="583"/>
    <w:p>
      <w:pPr>
        <w:spacing w:after="0"/>
        <w:ind w:left="0"/>
        <w:jc w:val="both"/>
      </w:pPr>
      <w:r>
        <w:rPr>
          <w:rFonts w:ascii="Times New Roman"/>
          <w:b w:val="false"/>
          <w:i w:val="false"/>
          <w:color w:val="000000"/>
          <w:sz w:val="28"/>
        </w:rPr>
        <w:t>
      t – возраст созревания рыбы.</w:t>
      </w:r>
    </w:p>
    <w:bookmarkEnd w:id="583"/>
    <w:bookmarkStart w:name="z592" w:id="584"/>
    <w:p>
      <w:pPr>
        <w:spacing w:after="0"/>
        <w:ind w:left="0"/>
        <w:jc w:val="both"/>
      </w:pPr>
      <w:r>
        <w:rPr>
          <w:rFonts w:ascii="Times New Roman"/>
          <w:b w:val="false"/>
          <w:i w:val="false"/>
          <w:color w:val="000000"/>
          <w:sz w:val="28"/>
        </w:rPr>
        <w:t>
      На основании анализа, проведенного автором значение данного коэффициента для исследованных рыб оказались выше 0,5(q≥0,5), что объясняется естественным эволюционным отбором наиболее рационально организованных репродуктивных структур, обеспечивающих быстрое воспроизводство и наращивание численности. При этом зависимость годовой скорости воспроизводства от возраста наступления половой зрелости выражается степенным уравнением регрессии вида:</w:t>
      </w:r>
    </w:p>
    <w:bookmarkEnd w:id="584"/>
    <w:bookmarkStart w:name="z593" w:id="585"/>
    <w:p>
      <w:pPr>
        <w:spacing w:after="0"/>
        <w:ind w:left="0"/>
        <w:jc w:val="both"/>
      </w:pPr>
      <w:r>
        <w:rPr>
          <w:rFonts w:ascii="Times New Roman"/>
          <w:b w:val="false"/>
          <w:i w:val="false"/>
          <w:color w:val="000000"/>
          <w:sz w:val="28"/>
        </w:rPr>
        <w:t xml:space="preserve">
      </w:t>
      </w:r>
    </w:p>
    <w:bookmarkEnd w:id="585"/>
    <w:p>
      <w:pPr>
        <w:spacing w:after="0"/>
        <w:ind w:left="0"/>
        <w:jc w:val="both"/>
      </w:pPr>
      <w:r>
        <w:drawing>
          <wp:inline distT="0" distB="0" distL="0" distR="0">
            <wp:extent cx="5080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080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4" w:id="586"/>
    <w:p>
      <w:pPr>
        <w:spacing w:after="0"/>
        <w:ind w:left="0"/>
        <w:jc w:val="both"/>
      </w:pPr>
      <w:r>
        <w:rPr>
          <w:rFonts w:ascii="Times New Roman"/>
          <w:b w:val="false"/>
          <w:i w:val="false"/>
          <w:color w:val="000000"/>
          <w:sz w:val="28"/>
        </w:rPr>
        <w:t>
      где: значения коэффициентов a = 1,596 и b = - 0,136 получены на основе проанализированных популяций рыб. Построенный по данной формуле график (в виде гиперболы) характеризует, как резко снижается репродуктивный потенциал популяций по мере увеличения сроков их созревания.</w:t>
      </w:r>
    </w:p>
    <w:bookmarkEnd w:id="586"/>
    <w:bookmarkStart w:name="z595" w:id="587"/>
    <w:p>
      <w:pPr>
        <w:spacing w:after="0"/>
        <w:ind w:left="0"/>
        <w:jc w:val="both"/>
      </w:pPr>
      <w:r>
        <w:rPr>
          <w:rFonts w:ascii="Times New Roman"/>
          <w:b w:val="false"/>
          <w:i w:val="false"/>
          <w:color w:val="000000"/>
          <w:sz w:val="28"/>
        </w:rPr>
        <w:t xml:space="preserve">
      Данный принцип (зависимость) учитывается при определении величины ПДУ, то есть, чем меньше возраст полового созревания, тем выше должен быть допустимый улов и наоборот. </w:t>
      </w:r>
    </w:p>
    <w:bookmarkEnd w:id="587"/>
    <w:bookmarkStart w:name="z596" w:id="588"/>
    <w:p>
      <w:pPr>
        <w:spacing w:after="0"/>
        <w:ind w:left="0"/>
        <w:jc w:val="both"/>
      </w:pPr>
      <w:r>
        <w:rPr>
          <w:rFonts w:ascii="Times New Roman"/>
          <w:b w:val="false"/>
          <w:i w:val="false"/>
          <w:color w:val="000000"/>
          <w:sz w:val="28"/>
        </w:rPr>
        <w:t xml:space="preserve">
      110. Согласно предлагаемого принципа, основанного на концепции репродуктивной популяции, учитывая возраст массового наступления половозрелости, определены максимально возможные значения коэффициента промысловой смертности для каждого вида рыб (таблица 26). </w:t>
      </w:r>
    </w:p>
    <w:bookmarkEnd w:id="588"/>
    <w:bookmarkStart w:name="z597" w:id="589"/>
    <w:p>
      <w:pPr>
        <w:spacing w:after="0"/>
        <w:ind w:left="0"/>
        <w:jc w:val="left"/>
      </w:pPr>
      <w:r>
        <w:rPr>
          <w:rFonts w:ascii="Times New Roman"/>
          <w:b/>
          <w:i w:val="false"/>
          <w:color w:val="000000"/>
        </w:rPr>
        <w:t xml:space="preserve"> Таблица 26. Значения коэффициентов промысловой смертности рыб</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рыб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созревания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промысловой смертности </w:t>
            </w:r>
            <w:r>
              <w:rPr>
                <w:rFonts w:ascii="Times New Roman"/>
                <w:b w:val="false"/>
                <w:i w:val="false"/>
                <w:color w:val="000000"/>
                <w:sz w:val="20"/>
              </w:rPr>
              <w:t>f</w:t>
            </w:r>
            <w:r>
              <w:rPr>
                <w:rFonts w:ascii="Times New Roman"/>
                <w:b w:val="false"/>
                <w:i w:val="false"/>
                <w:color w:val="000000"/>
                <w:sz w:val="20"/>
              </w:rPr>
              <w:t>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вобла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8" w:id="590"/>
    <w:p>
      <w:pPr>
        <w:spacing w:after="0"/>
        <w:ind w:left="0"/>
        <w:jc w:val="both"/>
      </w:pPr>
      <w:r>
        <w:rPr>
          <w:rFonts w:ascii="Times New Roman"/>
          <w:b w:val="false"/>
          <w:i w:val="false"/>
          <w:color w:val="000000"/>
          <w:sz w:val="28"/>
        </w:rPr>
        <w:t>
      Принимая во внимание полученные значения коэффициентов естественной и промысловой смертности, получается коэффициент общей смертности для каждого вида рыб, исходя из равенства:</w:t>
      </w:r>
    </w:p>
    <w:bookmarkEnd w:id="590"/>
    <w:bookmarkStart w:name="z599" w:id="591"/>
    <w:p>
      <w:pPr>
        <w:spacing w:after="0"/>
        <w:ind w:left="0"/>
        <w:jc w:val="both"/>
      </w:pPr>
      <w:r>
        <w:rPr>
          <w:rFonts w:ascii="Times New Roman"/>
          <w:b w:val="false"/>
          <w:i w:val="false"/>
          <w:color w:val="000000"/>
          <w:sz w:val="28"/>
        </w:rPr>
        <w:t xml:space="preserve">
      </w:t>
      </w:r>
    </w:p>
    <w:bookmarkEnd w:id="591"/>
    <w:p>
      <w:pPr>
        <w:spacing w:after="0"/>
        <w:ind w:left="0"/>
        <w:jc w:val="both"/>
      </w:pPr>
      <w:r>
        <w:drawing>
          <wp:inline distT="0" distB="0" distL="0" distR="0">
            <wp:extent cx="4953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9530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0" w:id="592"/>
    <w:p>
      <w:pPr>
        <w:spacing w:after="0"/>
        <w:ind w:left="0"/>
        <w:jc w:val="both"/>
      </w:pPr>
      <w:r>
        <w:rPr>
          <w:rFonts w:ascii="Times New Roman"/>
          <w:b w:val="false"/>
          <w:i w:val="false"/>
          <w:color w:val="000000"/>
          <w:sz w:val="28"/>
        </w:rPr>
        <w:t xml:space="preserve">
      Полученное таким образом значение коэффициента общей смертности, дифференцированный по возрастам приведен в столбце № 8 таблицы 25. </w:t>
      </w:r>
    </w:p>
    <w:bookmarkEnd w:id="592"/>
    <w:bookmarkStart w:name="z601" w:id="593"/>
    <w:p>
      <w:pPr>
        <w:spacing w:after="0"/>
        <w:ind w:left="0"/>
        <w:jc w:val="both"/>
      </w:pPr>
      <w:r>
        <w:rPr>
          <w:rFonts w:ascii="Times New Roman"/>
          <w:b w:val="false"/>
          <w:i w:val="false"/>
          <w:color w:val="000000"/>
          <w:sz w:val="28"/>
        </w:rPr>
        <w:t>
      Для дальнейшего расчета ПДУ необходимо определить абсолютную численность промысловых видов рыб.</w:t>
      </w:r>
    </w:p>
    <w:bookmarkEnd w:id="593"/>
    <w:bookmarkStart w:name="z602" w:id="594"/>
    <w:p>
      <w:pPr>
        <w:spacing w:after="0"/>
        <w:ind w:left="0"/>
        <w:jc w:val="both"/>
      </w:pPr>
      <w:r>
        <w:rPr>
          <w:rFonts w:ascii="Times New Roman"/>
          <w:b w:val="false"/>
          <w:i w:val="false"/>
          <w:color w:val="000000"/>
          <w:sz w:val="28"/>
        </w:rPr>
        <w:t>
      111. Численность рыб определяется методом площадей по результатам неводной съемки по методу ВНИПРХ, с использованием соответствующих работ и методик. Рассчитанные значения абсолютной численности леща озера Балхаш приведены в колонке № 3 таблицы 25. В колонках № 2 и № 6 приводятся данные ихтиологических наблюдений. В колонке № 7 приводится абсолютная величина численности родительского стада для всех возрастов, полученная перемножением данных колонок № 3 № 6. В колонке № 9 дается остаточная численность рыб после года промысла. Например, остаток пятилетних рыб, ставших к концу года шестилетними, равен:</w:t>
      </w:r>
    </w:p>
    <w:bookmarkEnd w:id="594"/>
    <w:bookmarkStart w:name="z603" w:id="595"/>
    <w:p>
      <w:pPr>
        <w:spacing w:after="0"/>
        <w:ind w:left="0"/>
        <w:jc w:val="both"/>
      </w:pPr>
      <w:r>
        <w:rPr>
          <w:rFonts w:ascii="Times New Roman"/>
          <w:b w:val="false"/>
          <w:i w:val="false"/>
          <w:color w:val="000000"/>
          <w:sz w:val="28"/>
        </w:rPr>
        <w:t>
      20696 * (1 - 0‚5018) = 10385,25 тысяч штук</w:t>
      </w:r>
    </w:p>
    <w:bookmarkEnd w:id="595"/>
    <w:bookmarkStart w:name="z604" w:id="596"/>
    <w:p>
      <w:pPr>
        <w:spacing w:after="0"/>
        <w:ind w:left="0"/>
        <w:jc w:val="both"/>
      </w:pPr>
      <w:r>
        <w:rPr>
          <w:rFonts w:ascii="Times New Roman"/>
          <w:b w:val="false"/>
          <w:i w:val="false"/>
          <w:color w:val="000000"/>
          <w:sz w:val="28"/>
        </w:rPr>
        <w:t xml:space="preserve">
      В колонке № 10 приводится ихтиомасса остаточной численности рыб. В колонке № 11 приводится численность родительского стада в конце года промысла. В колонке № 12 определяется фактическое значение коэффициентов естественной смертности – </w:t>
      </w:r>
      <w:r>
        <w:rPr>
          <w:rFonts w:ascii="Times New Roman"/>
          <w:b w:val="false"/>
          <w:i w:val="false"/>
          <w:color w:val="000000"/>
          <w:sz w:val="28"/>
        </w:rPr>
        <w:t>f</w:t>
      </w:r>
      <w:r>
        <w:rPr>
          <w:rFonts w:ascii="Times New Roman"/>
          <w:b w:val="false"/>
          <w:i w:val="false"/>
          <w:color w:val="000000"/>
          <w:sz w:val="28"/>
        </w:rPr>
        <w:t>1m. Например, для шестилетнего леща озера Балхаш:</w:t>
      </w:r>
    </w:p>
    <w:bookmarkEnd w:id="596"/>
    <w:bookmarkStart w:name="z605" w:id="5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f</w:t>
      </w:r>
      <w:r>
        <w:rPr>
          <w:rFonts w:ascii="Times New Roman"/>
          <w:b w:val="false"/>
          <w:i w:val="false"/>
          <w:color w:val="000000"/>
          <w:sz w:val="28"/>
        </w:rPr>
        <w:t xml:space="preserve">1m = (1 - 0,266) </w:t>
      </w:r>
    </w:p>
    <w:bookmarkEnd w:id="597"/>
    <w:p>
      <w:pPr>
        <w:spacing w:after="0"/>
        <w:ind w:left="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667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0,2572 = 0,1888</w:t>
      </w:r>
      <w:r>
        <w:br/>
      </w:r>
      <w:r>
        <w:rPr>
          <w:rFonts w:ascii="Times New Roman"/>
          <w:b w:val="false"/>
          <w:i w:val="false"/>
          <w:color w:val="000000"/>
          <w:sz w:val="28"/>
        </w:rPr>
        <w:t>
</w:t>
      </w:r>
    </w:p>
    <w:bookmarkStart w:name="z606" w:id="598"/>
    <w:p>
      <w:pPr>
        <w:spacing w:after="0"/>
        <w:ind w:left="0"/>
        <w:jc w:val="both"/>
      </w:pPr>
      <w:r>
        <w:rPr>
          <w:rFonts w:ascii="Times New Roman"/>
          <w:b w:val="false"/>
          <w:i w:val="false"/>
          <w:color w:val="000000"/>
          <w:sz w:val="28"/>
        </w:rPr>
        <w:t xml:space="preserve">
      В колонке № 13 даются фактические значения коэффициентов промысловой смертности (убыли от вылова) – </w:t>
      </w:r>
      <w:r>
        <w:rPr>
          <w:rFonts w:ascii="Times New Roman"/>
          <w:b w:val="false"/>
          <w:i w:val="false"/>
          <w:color w:val="000000"/>
          <w:sz w:val="28"/>
        </w:rPr>
        <w:t>f</w:t>
      </w:r>
      <w:r>
        <w:rPr>
          <w:rFonts w:ascii="Times New Roman"/>
          <w:b w:val="false"/>
          <w:i w:val="false"/>
          <w:color w:val="000000"/>
          <w:sz w:val="28"/>
        </w:rPr>
        <w:t>1F. Для тех же шестилетних рыб, к примеру:</w:t>
      </w:r>
    </w:p>
    <w:bookmarkEnd w:id="598"/>
    <w:bookmarkStart w:name="z607" w:id="5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f</w:t>
      </w:r>
      <w:r>
        <w:rPr>
          <w:rFonts w:ascii="Times New Roman"/>
          <w:b w:val="false"/>
          <w:i w:val="false"/>
          <w:color w:val="000000"/>
          <w:sz w:val="28"/>
        </w:rPr>
        <w:t>1F = 0,5232 - 0,1888 = 0,3344</w:t>
      </w:r>
    </w:p>
    <w:bookmarkEnd w:id="599"/>
    <w:bookmarkStart w:name="z608" w:id="600"/>
    <w:p>
      <w:pPr>
        <w:spacing w:after="0"/>
        <w:ind w:left="0"/>
        <w:jc w:val="both"/>
      </w:pPr>
      <w:r>
        <w:rPr>
          <w:rFonts w:ascii="Times New Roman"/>
          <w:b w:val="false"/>
          <w:i w:val="false"/>
          <w:color w:val="000000"/>
          <w:sz w:val="28"/>
        </w:rPr>
        <w:t>
      В колонке № 14 дана величина улова по возрастам в тысячах штук. Например, для рыб в возрасте шести лет улов равен 9432 * 0,3344 = 3154,2 (тысяч штук), а масса этого улова (колонка № 16) равна 3154,2 (тысяч штук) * 221,75 (грамм) = 699,44 (тонна).</w:t>
      </w:r>
    </w:p>
    <w:bookmarkEnd w:id="600"/>
    <w:bookmarkStart w:name="z609" w:id="601"/>
    <w:p>
      <w:pPr>
        <w:spacing w:after="0"/>
        <w:ind w:left="0"/>
        <w:jc w:val="both"/>
      </w:pPr>
      <w:r>
        <w:rPr>
          <w:rFonts w:ascii="Times New Roman"/>
          <w:b w:val="false"/>
          <w:i w:val="false"/>
          <w:color w:val="000000"/>
          <w:sz w:val="28"/>
        </w:rPr>
        <w:t>
      Значения величины средней массы вылавливаемой рыбы (колонка № 15) найдены с учетом допущения, что рыба в течение года вылавливается равномерно, и могут быть выражены формулой:</w:t>
      </w:r>
    </w:p>
    <w:bookmarkEnd w:id="601"/>
    <w:bookmarkStart w:name="z610" w:id="602"/>
    <w:p>
      <w:pPr>
        <w:spacing w:after="0"/>
        <w:ind w:left="0"/>
        <w:jc w:val="both"/>
      </w:pPr>
      <w:r>
        <w:rPr>
          <w:rFonts w:ascii="Times New Roman"/>
          <w:b w:val="false"/>
          <w:i w:val="false"/>
          <w:color w:val="000000"/>
          <w:sz w:val="28"/>
        </w:rPr>
        <w:t xml:space="preserve">
      </w:t>
      </w:r>
    </w:p>
    <w:bookmarkEnd w:id="602"/>
    <w:p>
      <w:pPr>
        <w:spacing w:after="0"/>
        <w:ind w:left="0"/>
        <w:jc w:val="both"/>
      </w:pPr>
      <w:r>
        <w:drawing>
          <wp:inline distT="0" distB="0" distL="0" distR="0">
            <wp:extent cx="5092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0927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1" w:id="603"/>
    <w:p>
      <w:pPr>
        <w:spacing w:after="0"/>
        <w:ind w:left="0"/>
        <w:jc w:val="both"/>
      </w:pPr>
      <w:r>
        <w:rPr>
          <w:rFonts w:ascii="Times New Roman"/>
          <w:b w:val="false"/>
          <w:i w:val="false"/>
          <w:color w:val="000000"/>
          <w:sz w:val="28"/>
        </w:rPr>
        <w:t>
      где: Wo и Wn – средняя масса вылавливаемой рыбы в начале и конце года. Например, для шестилетних рыб:</w:t>
      </w:r>
    </w:p>
    <w:bookmarkEnd w:id="603"/>
    <w:bookmarkStart w:name="z612" w:id="604"/>
    <w:p>
      <w:pPr>
        <w:spacing w:after="0"/>
        <w:ind w:left="0"/>
        <w:jc w:val="both"/>
      </w:pPr>
      <w:r>
        <w:rPr>
          <w:rFonts w:ascii="Times New Roman"/>
          <w:b w:val="false"/>
          <w:i w:val="false"/>
          <w:color w:val="000000"/>
          <w:sz w:val="28"/>
        </w:rPr>
        <w:t>
      W6 = 3W6 +W7 / 4 = 3 * 210 + 257 / 4 = 221,75 (грамм)</w:t>
      </w:r>
    </w:p>
    <w:bookmarkEnd w:id="604"/>
    <w:bookmarkStart w:name="z613" w:id="605"/>
    <w:p>
      <w:pPr>
        <w:spacing w:after="0"/>
        <w:ind w:left="0"/>
        <w:jc w:val="both"/>
      </w:pPr>
      <w:r>
        <w:rPr>
          <w:rFonts w:ascii="Times New Roman"/>
          <w:b w:val="false"/>
          <w:i w:val="false"/>
          <w:color w:val="000000"/>
          <w:sz w:val="28"/>
        </w:rPr>
        <w:t>
      Таким образом, согласно расчетов, приведенных в таблице 25, предельно допустимый улов леща озера Балхаш может составить 4000 тонн.</w:t>
      </w:r>
    </w:p>
    <w:bookmarkEnd w:id="605"/>
    <w:bookmarkStart w:name="z614" w:id="606"/>
    <w:p>
      <w:pPr>
        <w:spacing w:after="0"/>
        <w:ind w:left="0"/>
        <w:jc w:val="both"/>
      </w:pPr>
      <w:r>
        <w:rPr>
          <w:rFonts w:ascii="Times New Roman"/>
          <w:b w:val="false"/>
          <w:i w:val="false"/>
          <w:color w:val="000000"/>
          <w:sz w:val="28"/>
        </w:rPr>
        <w:t>
      112. Значения абсолютной численности рыб, ихтиомассы, абсолютной численности родительского стада в конце года, для рационально эксплуатируемой промыслом популяции, должны быть не меньше этих значений в начале года. Но в зависимости от биологического состояния популяции вида, интенсивности промысла в предыдущие годы, целевых ориентиров формирования промысловой ихтиофауны на перспективу эти значения могут отличаться.</w:t>
      </w:r>
    </w:p>
    <w:bookmarkEnd w:id="606"/>
    <w:bookmarkStart w:name="z615" w:id="607"/>
    <w:p>
      <w:pPr>
        <w:spacing w:after="0"/>
        <w:ind w:left="0"/>
        <w:jc w:val="both"/>
      </w:pPr>
      <w:r>
        <w:rPr>
          <w:rFonts w:ascii="Times New Roman"/>
          <w:b w:val="false"/>
          <w:i w:val="false"/>
          <w:color w:val="000000"/>
          <w:sz w:val="28"/>
        </w:rPr>
        <w:t>
      В случае, если данные о величине естественной смертности отсутствуют, приближенное значение целевого ориентира по интенсивности промысла можно рассчитать на основе концепции репродуктивной разнокачественности популяций, согласно которой скорость увеличения численности популяций рыб зависит от возраста их созревания и числа повторных генераций в течение жизни.</w:t>
      </w:r>
    </w:p>
    <w:bookmarkEnd w:id="607"/>
    <w:bookmarkStart w:name="z616" w:id="608"/>
    <w:p>
      <w:pPr>
        <w:spacing w:after="0"/>
        <w:ind w:left="0"/>
        <w:jc w:val="both"/>
      </w:pPr>
      <w:r>
        <w:rPr>
          <w:rFonts w:ascii="Times New Roman"/>
          <w:b w:val="false"/>
          <w:i w:val="false"/>
          <w:color w:val="000000"/>
          <w:sz w:val="28"/>
        </w:rPr>
        <w:t>
      При этом индивидуальная плодовитость имеет второстепенное значение. Выразив промысловую смертность в терминах коэффициента годовой убыли получают биологически приемлемые значения этого коэффициента для видов, отличающихся возрастом полового созревания самок.</w:t>
      </w:r>
    </w:p>
    <w:bookmarkEnd w:id="608"/>
    <w:bookmarkStart w:name="z617" w:id="609"/>
    <w:p>
      <w:pPr>
        <w:spacing w:after="0"/>
        <w:ind w:left="0"/>
        <w:jc w:val="both"/>
      </w:pPr>
      <w:r>
        <w:rPr>
          <w:rFonts w:ascii="Times New Roman"/>
          <w:b w:val="false"/>
          <w:i w:val="false"/>
          <w:color w:val="000000"/>
          <w:sz w:val="28"/>
        </w:rPr>
        <w:t>
      Два принципиальных момента, которые следует учитывать для правильной трактовки оценок годовой убыли:</w:t>
      </w:r>
    </w:p>
    <w:bookmarkEnd w:id="609"/>
    <w:bookmarkStart w:name="z618" w:id="610"/>
    <w:p>
      <w:pPr>
        <w:spacing w:after="0"/>
        <w:ind w:left="0"/>
        <w:jc w:val="both"/>
      </w:pPr>
      <w:r>
        <w:rPr>
          <w:rFonts w:ascii="Times New Roman"/>
          <w:b w:val="false"/>
          <w:i w:val="false"/>
          <w:color w:val="000000"/>
          <w:sz w:val="28"/>
        </w:rPr>
        <w:t>
      1) допустимая доля промыслового изъятия выражена в процентах от численности запаса, поэтому и оценка улова будет в единицах численности, для нахождения величины допустимого улова в единицах массы полученную оценку необходимо пересчитать с учетом возрастного состава запаса и средних навесок;</w:t>
      </w:r>
    </w:p>
    <w:bookmarkEnd w:id="610"/>
    <w:bookmarkStart w:name="z619" w:id="611"/>
    <w:p>
      <w:pPr>
        <w:spacing w:after="0"/>
        <w:ind w:left="0"/>
        <w:jc w:val="both"/>
      </w:pPr>
      <w:r>
        <w:rPr>
          <w:rFonts w:ascii="Times New Roman"/>
          <w:b w:val="false"/>
          <w:i w:val="false"/>
          <w:color w:val="000000"/>
          <w:sz w:val="28"/>
        </w:rPr>
        <w:t>
      2) допустимая доля промыслового изъятия относится к промысловой части запаса в начале прогнозного года.</w:t>
      </w:r>
    </w:p>
    <w:bookmarkEnd w:id="611"/>
    <w:bookmarkStart w:name="z620" w:id="612"/>
    <w:p>
      <w:pPr>
        <w:spacing w:after="0"/>
        <w:ind w:left="0"/>
        <w:jc w:val="both"/>
      </w:pPr>
      <w:r>
        <w:rPr>
          <w:rFonts w:ascii="Times New Roman"/>
          <w:b w:val="false"/>
          <w:i w:val="false"/>
          <w:color w:val="000000"/>
          <w:sz w:val="28"/>
        </w:rPr>
        <w:t>
      Управление рыболовством должно основываться на концепции максимального среднемноголетнего улова (далее – МSY). Коэффициенты изъятия промыслового запаса проверяются на соответствие критерию МSY. В случае несоответствия производится расчет иных коэффициентов изъятия промыслового запаса.</w:t>
      </w:r>
    </w:p>
    <w:bookmarkEnd w:id="612"/>
    <w:bookmarkStart w:name="z621" w:id="613"/>
    <w:p>
      <w:pPr>
        <w:spacing w:after="0"/>
        <w:ind w:left="0"/>
        <w:jc w:val="both"/>
      </w:pPr>
      <w:r>
        <w:rPr>
          <w:rFonts w:ascii="Times New Roman"/>
          <w:b w:val="false"/>
          <w:i w:val="false"/>
          <w:color w:val="000000"/>
          <w:sz w:val="28"/>
        </w:rPr>
        <w:t>
      Проверка соответствия критерию MSY осуществляется путем моделирования состояния промыслового запаса и ПДУ на два последовательных года. При этом, критерий MSY состоит в том, что ПДУ на второй год промысла должен быть больше или равен ПДУ на первый год промысла, а объем промзапаса на второй год промысла больше или равен объему промыслового запаса в первый и нулевой годы (пример расчета 1).</w:t>
      </w:r>
    </w:p>
    <w:bookmarkEnd w:id="613"/>
    <w:bookmarkStart w:name="z622" w:id="614"/>
    <w:p>
      <w:pPr>
        <w:spacing w:after="0"/>
        <w:ind w:left="0"/>
        <w:jc w:val="both"/>
      </w:pPr>
      <w:r>
        <w:rPr>
          <w:rFonts w:ascii="Times New Roman"/>
          <w:b w:val="false"/>
          <w:i w:val="false"/>
          <w:color w:val="000000"/>
          <w:sz w:val="28"/>
        </w:rPr>
        <w:t>
      1) Для видов, по которым достигнуты граничные ориентиры запаса по биологическим показателям рыб LС50 ≤ LМ50 применяется формула Z=2F, то есть коэффициент изъятия F рассчитывается с коэффициентом 0,5 от коэффициента общей смертности Z, и значения F берутся из таблицы 27.</w:t>
      </w:r>
    </w:p>
    <w:bookmarkEnd w:id="614"/>
    <w:bookmarkStart w:name="z623" w:id="615"/>
    <w:p>
      <w:pPr>
        <w:spacing w:after="0"/>
        <w:ind w:left="0"/>
        <w:jc w:val="both"/>
      </w:pPr>
      <w:r>
        <w:rPr>
          <w:rFonts w:ascii="Times New Roman"/>
          <w:b w:val="false"/>
          <w:i w:val="false"/>
          <w:color w:val="000000"/>
          <w:sz w:val="28"/>
        </w:rPr>
        <w:t>
      2) Для популяций, у которых LC50 незначительно больше LM50 (на 1-2 сантиметра, то есть приближается достижение граничных ориентиров запаса), принимается, что Z (коэффициент общей смертности) = M (коэффициент естественной смертности) + F (коэффициент промысловой смертности, он же коэффициент изъятия), а F=M (в соответствии с рекомендациями ФАО для популяций рыб, достигших граничных ориентиров состояния запаса). При этом, сначала F находится по таблице Малкина (таблица) или уравнению Риклефса (пункт 94).</w:t>
      </w:r>
    </w:p>
    <w:bookmarkEnd w:id="615"/>
    <w:bookmarkStart w:name="z624" w:id="616"/>
    <w:p>
      <w:pPr>
        <w:spacing w:after="0"/>
        <w:ind w:left="0"/>
        <w:jc w:val="both"/>
      </w:pPr>
      <w:r>
        <w:rPr>
          <w:rFonts w:ascii="Times New Roman"/>
          <w:b w:val="false"/>
          <w:i w:val="false"/>
          <w:color w:val="000000"/>
          <w:sz w:val="28"/>
        </w:rPr>
        <w:t>
      Проверка значения F на соответствие критерию МSY проверяется посредством включения данных полученных по таблице Малкина или уравнения Рифлекса в матрицу расчетов. При несоблюдении критерия (ПДУ и промзапас на второй год промысла снижаются или сильно растут), производится пересчет, изменяя значение F, пока ПДУ2 не будет больше или приблизительно равно ПДУ1.</w:t>
      </w:r>
    </w:p>
    <w:bookmarkEnd w:id="616"/>
    <w:bookmarkStart w:name="z625" w:id="617"/>
    <w:p>
      <w:pPr>
        <w:spacing w:after="0"/>
        <w:ind w:left="0"/>
        <w:jc w:val="both"/>
      </w:pPr>
      <w:r>
        <w:rPr>
          <w:rFonts w:ascii="Times New Roman"/>
          <w:b w:val="false"/>
          <w:i w:val="false"/>
          <w:color w:val="000000"/>
          <w:sz w:val="28"/>
        </w:rPr>
        <w:t>
      Пример расчета 1</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масса, грамм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Nt0, тысяч штук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Bt0, тонна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Половозрелость, доли единиц</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 тонн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ПДУ 1 года, тонн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Nt+1, тысяч штук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Bt+1, тонна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 тонна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ПДУ 2 года, тонна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Nt+2, тысяч штук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Bt+2, тонна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Pt+2, тонна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2,439696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4,086984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1,14435552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4,086984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7,686272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2,15215616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4,5066208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3,60529664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7,798208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7,798208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0,69384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0,72688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0,72688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0,2035264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3,8379264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3,8379264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0,5037648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0,5277536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0,5277536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0,44156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0,69388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0,69388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0,1942864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0,9159216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0,9159216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6,590052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23,695476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6,63473328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210,7328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33,7770704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25,46159024</w:t>
            </w:r>
          </w:p>
        </w:tc>
      </w:tr>
    </w:tbl>
    <w:bookmarkStart w:name="z626" w:id="618"/>
    <w:p>
      <w:pPr>
        <w:spacing w:after="0"/>
        <w:ind w:left="0"/>
        <w:jc w:val="both"/>
      </w:pPr>
      <w:r>
        <w:rPr>
          <w:rFonts w:ascii="Times New Roman"/>
          <w:b w:val="false"/>
          <w:i w:val="false"/>
          <w:color w:val="000000"/>
          <w:sz w:val="28"/>
        </w:rPr>
        <w:t>
      3) Для среднеэксплуатируемых популяций, у которых LC50 значительно больше LM50 (нет оснований для опасений за состояние запасов), применять правило F=M не рекомендуется, так как у эксплуатируемых популяций F всегда больше M.</w:t>
      </w:r>
    </w:p>
    <w:bookmarkEnd w:id="618"/>
    <w:bookmarkStart w:name="z627" w:id="619"/>
    <w:p>
      <w:pPr>
        <w:spacing w:after="0"/>
        <w:ind w:left="0"/>
        <w:jc w:val="both"/>
      </w:pPr>
      <w:r>
        <w:rPr>
          <w:rFonts w:ascii="Times New Roman"/>
          <w:b w:val="false"/>
          <w:i w:val="false"/>
          <w:color w:val="000000"/>
          <w:sz w:val="28"/>
        </w:rPr>
        <w:t xml:space="preserve">
      Часть естественной смертности у особей промыслового запаса "скрыта" в промысловой смертности (то есть часть особей, которые неизбежно погибли бы от естественной смертности, вылавливаются промыслом). Считается, что для половозрелых особей в интенсивно облавливаемых популяциях от трети (для видов–жертв) до половины (для хищников, быстрорастущих и высокотелых видов рыб) естественной смертности может быть скрыто в промысловой. При этом, для видов рыб–жертв больше, для прочих видов – меньше. То есть, F больше M, так как часть М скрыта в F. </w:t>
      </w:r>
    </w:p>
    <w:bookmarkEnd w:id="619"/>
    <w:bookmarkStart w:name="z628" w:id="620"/>
    <w:p>
      <w:pPr>
        <w:spacing w:after="0"/>
        <w:ind w:left="0"/>
        <w:jc w:val="both"/>
      </w:pPr>
      <w:r>
        <w:rPr>
          <w:rFonts w:ascii="Times New Roman"/>
          <w:b w:val="false"/>
          <w:i w:val="false"/>
          <w:color w:val="000000"/>
          <w:sz w:val="28"/>
        </w:rPr>
        <w:t>
      Для определения Z может быть использована таблица 27, где ранжирована Z в зависимости от предельного возраста T, либо F которая определена способом в соответствии с подпунктом 2), при этом F будет составлять 2/3 от Z для видов–жертв и 3/4 от Z для хищников, быстрорастущих и высокотелых видов рыб. Далее производится расчет ПДУ (пример расчета 2).</w:t>
      </w:r>
    </w:p>
    <w:bookmarkEnd w:id="620"/>
    <w:bookmarkStart w:name="z629" w:id="621"/>
    <w:p>
      <w:pPr>
        <w:spacing w:after="0"/>
        <w:ind w:left="0"/>
        <w:jc w:val="left"/>
      </w:pPr>
      <w:r>
        <w:rPr>
          <w:rFonts w:ascii="Times New Roman"/>
          <w:b/>
          <w:i w:val="false"/>
          <w:color w:val="000000"/>
        </w:rPr>
        <w:t xml:space="preserve"> Таблица 27 Коэффициенты общей смертности Z (годовой убыли) и рекомендуемые коэффициенты изъятия F при достижении граничных ориентиров запаса, исходя из наблюдаемых значений предельного возраста рыб в уловах (выборке)</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(предельный возраст в уловах)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r>
    </w:tbl>
    <w:bookmarkStart w:name="z630" w:id="622"/>
    <w:p>
      <w:pPr>
        <w:spacing w:after="0"/>
        <w:ind w:left="0"/>
        <w:jc w:val="both"/>
      </w:pPr>
      <w:r>
        <w:rPr>
          <w:rFonts w:ascii="Times New Roman"/>
          <w:b w:val="false"/>
          <w:i w:val="false"/>
          <w:color w:val="000000"/>
          <w:sz w:val="28"/>
        </w:rPr>
        <w:t>
      Пример расчета 2</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масса,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Nt0, тысяч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Bt0,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Половозрелость, доли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ПДУ одного года, тонн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bl>
    <w:bookmarkStart w:name="z631" w:id="623"/>
    <w:p>
      <w:pPr>
        <w:spacing w:after="0"/>
        <w:ind w:left="0"/>
        <w:jc w:val="both"/>
      </w:pPr>
      <w:r>
        <w:rPr>
          <w:rFonts w:ascii="Times New Roman"/>
          <w:b w:val="false"/>
          <w:i w:val="false"/>
          <w:color w:val="000000"/>
          <w:sz w:val="28"/>
        </w:rPr>
        <w:t>
      Затем производится моделирование состояния запаса на 2 года вперед на соответствие критерию MSY аналогично, как в подпункте 2) пункта 112.</w:t>
      </w:r>
    </w:p>
    <w:bookmarkEnd w:id="623"/>
    <w:bookmarkStart w:name="z632" w:id="624"/>
    <w:p>
      <w:pPr>
        <w:spacing w:after="0"/>
        <w:ind w:left="0"/>
        <w:jc w:val="both"/>
      </w:pPr>
      <w:r>
        <w:rPr>
          <w:rFonts w:ascii="Times New Roman"/>
          <w:b w:val="false"/>
          <w:i w:val="false"/>
          <w:color w:val="000000"/>
          <w:sz w:val="28"/>
        </w:rPr>
        <w:t>
      113. Биостатистический метод (далее – БСМ) оценки численности промыслового стада рыб в настоящее время применяется в отдельных случаях, когда оценка другими методами невозможна. Однако, в силу ряда причин, результаты от его применения оказываются заниженными. БСМ основан на возрастном распределении уловов с целью оценки численности поколений.</w:t>
      </w:r>
    </w:p>
    <w:bookmarkEnd w:id="624"/>
    <w:bookmarkStart w:name="z633" w:id="625"/>
    <w:p>
      <w:pPr>
        <w:spacing w:after="0"/>
        <w:ind w:left="0"/>
        <w:jc w:val="both"/>
      </w:pPr>
      <w:r>
        <w:rPr>
          <w:rFonts w:ascii="Times New Roman"/>
          <w:b w:val="false"/>
          <w:i w:val="false"/>
          <w:color w:val="000000"/>
          <w:sz w:val="28"/>
        </w:rPr>
        <w:t>
      114. Во всех вариантах биостатистического метода важным этапом является составление расчетной таблицы, в которую сведены данные о ежегодных уловах исследуемого стада рыб в количественном выражении, распределенные по возрастным категориям.</w:t>
      </w:r>
    </w:p>
    <w:bookmarkEnd w:id="625"/>
    <w:bookmarkStart w:name="z634" w:id="626"/>
    <w:p>
      <w:pPr>
        <w:spacing w:after="0"/>
        <w:ind w:left="0"/>
        <w:jc w:val="both"/>
      </w:pPr>
      <w:r>
        <w:rPr>
          <w:rFonts w:ascii="Times New Roman"/>
          <w:b w:val="false"/>
          <w:i w:val="false"/>
          <w:color w:val="000000"/>
          <w:sz w:val="28"/>
        </w:rPr>
        <w:t>
      115. Доля особей каждой возрастной группы получают из мониторинговых наблюдений (метод прямого учета) в период нерестовой миграции рыб (например, в реке Жайык). Сложением количества особей во всех поколениях, представленных в улове рассматриваемого года, находится минимальный (без учета естественной смертности) промысловый запас:</w:t>
      </w:r>
    </w:p>
    <w:bookmarkEnd w:id="626"/>
    <w:bookmarkStart w:name="z635" w:id="627"/>
    <w:p>
      <w:pPr>
        <w:spacing w:after="0"/>
        <w:ind w:left="0"/>
        <w:jc w:val="both"/>
      </w:pPr>
      <w:r>
        <w:rPr>
          <w:rFonts w:ascii="Times New Roman"/>
          <w:b w:val="false"/>
          <w:i w:val="false"/>
          <w:color w:val="000000"/>
          <w:sz w:val="28"/>
        </w:rPr>
        <w:t>
      Vn = (1– х)Cn + (1– х – х1)Cn+1 + (1 – х – х1 – х2)Cn+2 +....+(1 – х – х1 – х2 – …. – х t</w:t>
      </w:r>
      <w:r>
        <w:rPr>
          <w:rFonts w:ascii="Times New Roman"/>
          <w:b w:val="false"/>
          <w:i w:val="false"/>
          <w:color w:val="000000"/>
          <w:sz w:val="28"/>
        </w:rPr>
        <w:t>l</w:t>
      </w:r>
      <w:r>
        <w:rPr>
          <w:rFonts w:ascii="Times New Roman"/>
          <w:b w:val="false"/>
          <w:i w:val="false"/>
          <w:color w:val="000000"/>
          <w:sz w:val="28"/>
        </w:rPr>
        <w:t>)C t</w:t>
      </w:r>
      <w:r>
        <w:rPr>
          <w:rFonts w:ascii="Times New Roman"/>
          <w:b w:val="false"/>
          <w:i w:val="false"/>
          <w:color w:val="000000"/>
          <w:sz w:val="28"/>
        </w:rPr>
        <w:t>l</w:t>
      </w:r>
    </w:p>
    <w:bookmarkEnd w:id="627"/>
    <w:bookmarkStart w:name="z636" w:id="628"/>
    <w:p>
      <w:pPr>
        <w:spacing w:after="0"/>
        <w:ind w:left="0"/>
        <w:jc w:val="both"/>
      </w:pPr>
      <w:r>
        <w:rPr>
          <w:rFonts w:ascii="Times New Roman"/>
          <w:b w:val="false"/>
          <w:i w:val="false"/>
          <w:color w:val="000000"/>
          <w:sz w:val="28"/>
        </w:rPr>
        <w:t>
      где: n – запас рыбы в начале n–го года;</w:t>
      </w:r>
    </w:p>
    <w:bookmarkEnd w:id="628"/>
    <w:bookmarkStart w:name="z637" w:id="629"/>
    <w:p>
      <w:pPr>
        <w:spacing w:after="0"/>
        <w:ind w:left="0"/>
        <w:jc w:val="both"/>
      </w:pPr>
      <w:r>
        <w:rPr>
          <w:rFonts w:ascii="Times New Roman"/>
          <w:b w:val="false"/>
          <w:i w:val="false"/>
          <w:color w:val="000000"/>
          <w:sz w:val="28"/>
        </w:rPr>
        <w:t>
      t</w:t>
      </w:r>
      <w:r>
        <w:rPr>
          <w:rFonts w:ascii="Times New Roman"/>
          <w:b w:val="false"/>
          <w:i w:val="false"/>
          <w:color w:val="000000"/>
          <w:sz w:val="28"/>
        </w:rPr>
        <w:t>l</w:t>
      </w:r>
      <w:r>
        <w:rPr>
          <w:rFonts w:ascii="Times New Roman"/>
          <w:b w:val="false"/>
          <w:i w:val="false"/>
          <w:color w:val="000000"/>
          <w:sz w:val="28"/>
        </w:rPr>
        <w:t xml:space="preserve"> – предельный возраст рыб;</w:t>
      </w:r>
    </w:p>
    <w:bookmarkEnd w:id="629"/>
    <w:bookmarkStart w:name="z638" w:id="630"/>
    <w:p>
      <w:pPr>
        <w:spacing w:after="0"/>
        <w:ind w:left="0"/>
        <w:jc w:val="both"/>
      </w:pPr>
      <w:r>
        <w:rPr>
          <w:rFonts w:ascii="Times New Roman"/>
          <w:b w:val="false"/>
          <w:i w:val="false"/>
          <w:color w:val="000000"/>
          <w:sz w:val="28"/>
        </w:rPr>
        <w:t>
      Cn, Cn+1, Cn+2, ….. Ct</w:t>
      </w:r>
    </w:p>
    <w:bookmarkEnd w:id="630"/>
    <w:bookmarkStart w:name="z639" w:id="6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 xml:space="preserve"> – уловы соответствующих лет;</w:t>
      </w:r>
    </w:p>
    <w:bookmarkEnd w:id="631"/>
    <w:bookmarkStart w:name="z640" w:id="632"/>
    <w:p>
      <w:pPr>
        <w:spacing w:after="0"/>
        <w:ind w:left="0"/>
        <w:jc w:val="both"/>
      </w:pPr>
      <w:r>
        <w:rPr>
          <w:rFonts w:ascii="Times New Roman"/>
          <w:b w:val="false"/>
          <w:i w:val="false"/>
          <w:color w:val="000000"/>
          <w:sz w:val="28"/>
        </w:rPr>
        <w:t>
      х – процентное содержание в улове сеголеток;</w:t>
      </w:r>
    </w:p>
    <w:bookmarkEnd w:id="632"/>
    <w:bookmarkStart w:name="z641" w:id="633"/>
    <w:p>
      <w:pPr>
        <w:spacing w:after="0"/>
        <w:ind w:left="0"/>
        <w:jc w:val="both"/>
      </w:pPr>
      <w:r>
        <w:rPr>
          <w:rFonts w:ascii="Times New Roman"/>
          <w:b w:val="false"/>
          <w:i w:val="false"/>
          <w:color w:val="000000"/>
          <w:sz w:val="28"/>
        </w:rPr>
        <w:t>
      х1 – процентное содержание в улове годовиков и так далее.</w:t>
      </w:r>
    </w:p>
    <w:bookmarkEnd w:id="633"/>
    <w:bookmarkStart w:name="z642" w:id="634"/>
    <w:p>
      <w:pPr>
        <w:spacing w:after="0"/>
        <w:ind w:left="0"/>
        <w:jc w:val="both"/>
      </w:pPr>
      <w:r>
        <w:rPr>
          <w:rFonts w:ascii="Times New Roman"/>
          <w:b w:val="false"/>
          <w:i w:val="false"/>
          <w:color w:val="000000"/>
          <w:sz w:val="28"/>
        </w:rPr>
        <w:t>
      116. При определении предельно допустимых объемов процент изъятия высчитывается на основе "концепции репродуктивной разнокачественной популяции" Малкина по соответствующей методике (таблица 24).</w:t>
      </w:r>
    </w:p>
    <w:bookmarkEnd w:id="634"/>
    <w:bookmarkStart w:name="z643" w:id="635"/>
    <w:p>
      <w:pPr>
        <w:spacing w:after="0"/>
        <w:ind w:left="0"/>
        <w:jc w:val="both"/>
      </w:pPr>
      <w:r>
        <w:rPr>
          <w:rFonts w:ascii="Times New Roman"/>
          <w:b w:val="false"/>
          <w:i w:val="false"/>
          <w:color w:val="000000"/>
          <w:sz w:val="28"/>
        </w:rPr>
        <w:t>
      117. Биостатистический метод оказывается приемлемым лишь при стабильности промысла, промысловых усилий и экологических условий.</w:t>
      </w:r>
    </w:p>
    <w:bookmarkEnd w:id="635"/>
    <w:bookmarkStart w:name="z644" w:id="636"/>
    <w:p>
      <w:pPr>
        <w:spacing w:after="0"/>
        <w:ind w:left="0"/>
        <w:jc w:val="both"/>
      </w:pPr>
      <w:r>
        <w:rPr>
          <w:rFonts w:ascii="Times New Roman"/>
          <w:b w:val="false"/>
          <w:i w:val="false"/>
          <w:color w:val="000000"/>
          <w:sz w:val="28"/>
        </w:rPr>
        <w:t>
      118. Для вычисления нерестового запаса в таких случаях можно также учитывать кратность нереста и величину пополнения по возрастным группам, которую получают по данным летних морских траловых съемок:</w:t>
      </w:r>
    </w:p>
    <w:bookmarkEnd w:id="636"/>
    <w:bookmarkStart w:name="z645" w:id="637"/>
    <w:p>
      <w:pPr>
        <w:spacing w:after="0"/>
        <w:ind w:left="0"/>
        <w:jc w:val="both"/>
      </w:pPr>
      <w:r>
        <w:rPr>
          <w:rFonts w:ascii="Times New Roman"/>
          <w:b w:val="false"/>
          <w:i w:val="false"/>
          <w:color w:val="000000"/>
          <w:sz w:val="28"/>
        </w:rPr>
        <w:t>
      NHI миллион экземпляров = NПI миллион экземпляров (остаток)*KН (кратность нереста) * Dcpi (доля созревающих рыб)</w:t>
      </w:r>
    </w:p>
    <w:bookmarkEnd w:id="637"/>
    <w:bookmarkStart w:name="z646" w:id="638"/>
    <w:p>
      <w:pPr>
        <w:spacing w:after="0"/>
        <w:ind w:left="0"/>
        <w:jc w:val="both"/>
      </w:pPr>
      <w:r>
        <w:rPr>
          <w:rFonts w:ascii="Times New Roman"/>
          <w:b w:val="false"/>
          <w:i w:val="false"/>
          <w:color w:val="000000"/>
          <w:sz w:val="28"/>
        </w:rPr>
        <w:t>
      Таким образом, проводятся расчеты всех возрастных групп. Сумма всех поколений будет составлять нерестовый запас промысловых рыб. Биомасса нерестовой части популяции рассчитывается как произведение ее численности и средней навески особи, участвующей в нересте:</w:t>
      </w:r>
    </w:p>
    <w:bookmarkEnd w:id="638"/>
    <w:bookmarkStart w:name="z647" w:id="639"/>
    <w:p>
      <w:pPr>
        <w:spacing w:after="0"/>
        <w:ind w:left="0"/>
        <w:jc w:val="both"/>
      </w:pPr>
      <w:r>
        <w:rPr>
          <w:rFonts w:ascii="Times New Roman"/>
          <w:b w:val="false"/>
          <w:i w:val="false"/>
          <w:color w:val="000000"/>
          <w:sz w:val="28"/>
        </w:rPr>
        <w:t xml:space="preserve">
      </w:t>
      </w:r>
    </w:p>
    <w:bookmarkEnd w:id="639"/>
    <w:p>
      <w:pPr>
        <w:spacing w:after="0"/>
        <w:ind w:left="0"/>
        <w:jc w:val="both"/>
      </w:pPr>
      <w:r>
        <w:drawing>
          <wp:inline distT="0" distB="0" distL="0" distR="0">
            <wp:extent cx="2997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9972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8" w:id="640"/>
    <w:p>
      <w:pPr>
        <w:spacing w:after="0"/>
        <w:ind w:left="0"/>
        <w:jc w:val="both"/>
      </w:pPr>
      <w:r>
        <w:rPr>
          <w:rFonts w:ascii="Times New Roman"/>
          <w:b w:val="false"/>
          <w:i w:val="false"/>
          <w:color w:val="000000"/>
          <w:sz w:val="28"/>
        </w:rPr>
        <w:t>
      где: Bнз – нерестовый запас, тысяч тонн;</w:t>
      </w:r>
    </w:p>
    <w:bookmarkEnd w:id="640"/>
    <w:bookmarkStart w:name="z649" w:id="641"/>
    <w:p>
      <w:pPr>
        <w:spacing w:after="0"/>
        <w:ind w:left="0"/>
        <w:jc w:val="both"/>
      </w:pPr>
      <w:r>
        <w:rPr>
          <w:rFonts w:ascii="Times New Roman"/>
          <w:b w:val="false"/>
          <w:i w:val="false"/>
          <w:color w:val="000000"/>
          <w:sz w:val="28"/>
        </w:rPr>
        <w:t>
      N – расчетная численность популяции, миллион экземпляров;</w:t>
      </w:r>
    </w:p>
    <w:bookmarkEnd w:id="641"/>
    <w:bookmarkStart w:name="z650" w:id="642"/>
    <w:p>
      <w:pPr>
        <w:spacing w:after="0"/>
        <w:ind w:left="0"/>
        <w:jc w:val="both"/>
      </w:pPr>
      <w:r>
        <w:rPr>
          <w:rFonts w:ascii="Times New Roman"/>
          <w:b w:val="false"/>
          <w:i w:val="false"/>
          <w:color w:val="000000"/>
          <w:sz w:val="28"/>
        </w:rPr>
        <w:t>
      w – средняя масса особей, килограмм.</w:t>
      </w:r>
    </w:p>
    <w:bookmarkEnd w:id="642"/>
    <w:bookmarkStart w:name="z651" w:id="643"/>
    <w:p>
      <w:pPr>
        <w:spacing w:after="0"/>
        <w:ind w:left="0"/>
        <w:jc w:val="both"/>
      </w:pPr>
      <w:r>
        <w:rPr>
          <w:rFonts w:ascii="Times New Roman"/>
          <w:b w:val="false"/>
          <w:i w:val="false"/>
          <w:color w:val="000000"/>
          <w:sz w:val="28"/>
        </w:rPr>
        <w:t>
      119. Таким же образом рассчитывают численность промыслового и нерестового запаса для последующих лет с учетом величины пополнения от особей, вступающих в промысел. Коэффициенты изъятия при определении предельно допустимых уловов высчитываются также на основе "концепции репродуктивной разнокачественной популяции" по соответствующей методике.</w:t>
      </w:r>
    </w:p>
    <w:bookmarkEnd w:id="643"/>
    <w:bookmarkStart w:name="z652" w:id="644"/>
    <w:p>
      <w:pPr>
        <w:spacing w:after="0"/>
        <w:ind w:left="0"/>
        <w:jc w:val="both"/>
      </w:pPr>
      <w:r>
        <w:rPr>
          <w:rFonts w:ascii="Times New Roman"/>
          <w:b w:val="false"/>
          <w:i w:val="false"/>
          <w:color w:val="000000"/>
          <w:sz w:val="28"/>
        </w:rPr>
        <w:t>
      120. Основной целью методики Кушнаренко А.И. и Лугарева Е.С. является – оценка состояния популяции промысловых видов рыб, и разработка биологически обоснованного предельно допустимого объема их изъятия. За основу принята формула:</w:t>
      </w:r>
    </w:p>
    <w:bookmarkEnd w:id="644"/>
    <w:bookmarkStart w:name="z653" w:id="645"/>
    <w:p>
      <w:pPr>
        <w:spacing w:after="0"/>
        <w:ind w:left="0"/>
        <w:jc w:val="both"/>
      </w:pPr>
      <w:r>
        <w:rPr>
          <w:rFonts w:ascii="Times New Roman"/>
          <w:b w:val="false"/>
          <w:i w:val="false"/>
          <w:color w:val="000000"/>
          <w:sz w:val="28"/>
        </w:rPr>
        <w:t xml:space="preserve">
      </w:t>
      </w:r>
    </w:p>
    <w:bookmarkEnd w:id="645"/>
    <w:p>
      <w:pPr>
        <w:spacing w:after="0"/>
        <w:ind w:left="0"/>
        <w:jc w:val="both"/>
      </w:pPr>
      <w:r>
        <w:drawing>
          <wp:inline distT="0" distB="0" distL="0" distR="0">
            <wp:extent cx="3022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226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4" w:id="646"/>
    <w:p>
      <w:pPr>
        <w:spacing w:after="0"/>
        <w:ind w:left="0"/>
        <w:jc w:val="both"/>
      </w:pPr>
      <w:r>
        <w:rPr>
          <w:rFonts w:ascii="Times New Roman"/>
          <w:b w:val="false"/>
          <w:i w:val="false"/>
          <w:color w:val="000000"/>
          <w:sz w:val="28"/>
        </w:rPr>
        <w:t>
      где: Q – количество рыб в контрольных уловах, в штуках; S – учетная площадь водоема в гектарах, получаемая вычленением непригодной для промысла зоны (заросли надводной растительности, большие глубины и так далее) из общей площади водоема; k – поправочный коэффициент, получаемый перемножением трех основных коэффициентов для каждой размерной группы (сети):</w:t>
      </w:r>
    </w:p>
    <w:bookmarkEnd w:id="646"/>
    <w:bookmarkStart w:name="z655" w:id="647"/>
    <w:p>
      <w:pPr>
        <w:spacing w:after="0"/>
        <w:ind w:left="0"/>
        <w:jc w:val="both"/>
      </w:pPr>
      <w:r>
        <w:rPr>
          <w:rFonts w:ascii="Times New Roman"/>
          <w:b w:val="false"/>
          <w:i w:val="false"/>
          <w:color w:val="000000"/>
          <w:sz w:val="28"/>
        </w:rPr>
        <w:t xml:space="preserve">
      </w:t>
      </w:r>
    </w:p>
    <w:bookmarkEnd w:id="647"/>
    <w:p>
      <w:pPr>
        <w:spacing w:after="0"/>
        <w:ind w:left="0"/>
        <w:jc w:val="both"/>
      </w:pPr>
      <w:r>
        <w:drawing>
          <wp:inline distT="0" distB="0" distL="0" distR="0">
            <wp:extent cx="2857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857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6" w:id="648"/>
    <w:p>
      <w:pPr>
        <w:spacing w:after="0"/>
        <w:ind w:left="0"/>
        <w:jc w:val="both"/>
      </w:pPr>
      <w:r>
        <w:rPr>
          <w:rFonts w:ascii="Times New Roman"/>
          <w:b w:val="false"/>
          <w:i w:val="false"/>
          <w:color w:val="000000"/>
          <w:sz w:val="28"/>
        </w:rPr>
        <w:t>
      где: P – коэффициент вероятности встречи рыбы с орудиями лова; K – коэффициент уловистости сетей, C – площадь облова контрольного орудия лова. Данные коэффициенты вычисляются на основе экспериментальных данных.</w:t>
      </w:r>
    </w:p>
    <w:bookmarkEnd w:id="648"/>
    <w:bookmarkStart w:name="z657" w:id="649"/>
    <w:p>
      <w:pPr>
        <w:spacing w:after="0"/>
        <w:ind w:left="0"/>
        <w:jc w:val="both"/>
      </w:pPr>
      <w:r>
        <w:rPr>
          <w:rFonts w:ascii="Times New Roman"/>
          <w:b w:val="false"/>
          <w:i w:val="false"/>
          <w:color w:val="000000"/>
          <w:sz w:val="28"/>
        </w:rPr>
        <w:t>
      121. Коэффициент Р вычисляется на основании формулы, указанной ниже. Коэффициент уловистости сетей К равен 0,2 – 0,5. Площадь облова определяется по формуле:</w:t>
      </w:r>
    </w:p>
    <w:bookmarkEnd w:id="649"/>
    <w:bookmarkStart w:name="z658" w:id="650"/>
    <w:p>
      <w:pPr>
        <w:spacing w:after="0"/>
        <w:ind w:left="0"/>
        <w:jc w:val="both"/>
      </w:pPr>
      <w:r>
        <w:rPr>
          <w:rFonts w:ascii="Times New Roman"/>
          <w:b w:val="false"/>
          <w:i w:val="false"/>
          <w:color w:val="000000"/>
          <w:sz w:val="28"/>
        </w:rPr>
        <w:t xml:space="preserve">
      </w:t>
      </w:r>
    </w:p>
    <w:bookmarkEnd w:id="650"/>
    <w:p>
      <w:pPr>
        <w:spacing w:after="0"/>
        <w:ind w:left="0"/>
        <w:jc w:val="both"/>
      </w:pPr>
      <w:r>
        <w:drawing>
          <wp:inline distT="0" distB="0" distL="0" distR="0">
            <wp:extent cx="4940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9403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9" w:id="651"/>
    <w:p>
      <w:pPr>
        <w:spacing w:after="0"/>
        <w:ind w:left="0"/>
        <w:jc w:val="both"/>
      </w:pPr>
      <w:r>
        <w:rPr>
          <w:rFonts w:ascii="Times New Roman"/>
          <w:b w:val="false"/>
          <w:i w:val="false"/>
          <w:color w:val="000000"/>
          <w:sz w:val="28"/>
        </w:rPr>
        <w:t>
      где: V – радиальная скорость рыскания, индивидуальная для вида (метр\минута); t – время сетепостановки в минутах; g – количество поставленных сетей; b – длина сети при стандартной высоте в 25 метров.</w:t>
      </w:r>
    </w:p>
    <w:bookmarkEnd w:id="651"/>
    <w:bookmarkStart w:name="z660" w:id="652"/>
    <w:p>
      <w:pPr>
        <w:spacing w:after="0"/>
        <w:ind w:left="0"/>
        <w:jc w:val="both"/>
      </w:pPr>
      <w:r>
        <w:rPr>
          <w:rFonts w:ascii="Times New Roman"/>
          <w:b w:val="false"/>
          <w:i w:val="false"/>
          <w:color w:val="000000"/>
          <w:sz w:val="28"/>
        </w:rPr>
        <w:t>
      Где, основное значение имеет показатель V, значения которого определены в справочнике (Радаков Д.В. Протасов В.Р. "Скорости движения и некоторые особенности зрения рыб" - М.: Наука, 1964 – 48 страница).</w:t>
      </w:r>
    </w:p>
    <w:bookmarkEnd w:id="652"/>
    <w:bookmarkStart w:name="z661" w:id="653"/>
    <w:p>
      <w:pPr>
        <w:spacing w:after="0"/>
        <w:ind w:left="0"/>
        <w:jc w:val="both"/>
      </w:pPr>
      <w:r>
        <w:rPr>
          <w:rFonts w:ascii="Times New Roman"/>
          <w:b w:val="false"/>
          <w:i w:val="false"/>
          <w:color w:val="000000"/>
          <w:sz w:val="28"/>
        </w:rPr>
        <w:t>
      122. Скорости рыскания для карася, окуня и щуки составляют 0,04, для леща и плотвы – 0,05, для карпа – 0,06, для линя – 0,10 и для судака – 0,13 метр/секунду.</w:t>
      </w:r>
    </w:p>
    <w:bookmarkEnd w:id="653"/>
    <w:bookmarkStart w:name="z662" w:id="654"/>
    <w:p>
      <w:pPr>
        <w:spacing w:after="0"/>
        <w:ind w:left="0"/>
        <w:jc w:val="both"/>
      </w:pPr>
      <w:r>
        <w:rPr>
          <w:rFonts w:ascii="Times New Roman"/>
          <w:b w:val="false"/>
          <w:i w:val="false"/>
          <w:color w:val="000000"/>
          <w:sz w:val="28"/>
        </w:rPr>
        <w:t>
      123. В отдельных случаях, для ускоренной оценки численности рыб, допускается использование метода прямого подсчета гидроакустической съемкой современными рыбопоисковыми эхолотами с усовершенствованной функцией идентификации рыбы (FI) способных отличать рыб от других объектов, показать размеры рыбы и на какой глубине она зафиксирована.</w:t>
      </w:r>
    </w:p>
    <w:bookmarkEnd w:id="654"/>
    <w:bookmarkStart w:name="z663" w:id="655"/>
    <w:p>
      <w:pPr>
        <w:spacing w:after="0"/>
        <w:ind w:left="0"/>
        <w:jc w:val="both"/>
      </w:pPr>
      <w:r>
        <w:rPr>
          <w:rFonts w:ascii="Times New Roman"/>
          <w:b w:val="false"/>
          <w:i w:val="false"/>
          <w:color w:val="000000"/>
          <w:sz w:val="28"/>
        </w:rPr>
        <w:t>
      124. При этом методе для прямого подсчета количества рыб разных размеров проводят эхолокацию акватории рыбопоисковым высокоэффективным эхолотом (модели марки Humminbird, Lowrance, Garmin и другие). Рекомендуемые характеристики эхолота следующие: минимум два луча сканирования, минимальный угол обзора – 20 градусов; глубина сканирования до 100 метров, минимальная частота сонара 200 килогерц; минимальная выходная пиковая мощность 800 ватт; минимальный размер экрана 7 дюймов, минимальный интервал между объектами не более 6,5 сантиметров, наличие датчиков температуры, скорости и пройденного расстояния, разбивка по размерам рыбы (мелкая, средняя, крупная), пиксельная матрица не менее 480Vx800H, тип цветной, подсветка LED, водонепроницаемость IPX7, возможность подключения к персональному компьютеру для последующей обработки и сохранения полученных данных.</w:t>
      </w:r>
    </w:p>
    <w:bookmarkEnd w:id="655"/>
    <w:bookmarkStart w:name="z664" w:id="656"/>
    <w:p>
      <w:pPr>
        <w:spacing w:after="0"/>
        <w:ind w:left="0"/>
        <w:jc w:val="both"/>
      </w:pPr>
      <w:r>
        <w:rPr>
          <w:rFonts w:ascii="Times New Roman"/>
          <w:b w:val="false"/>
          <w:i w:val="false"/>
          <w:color w:val="000000"/>
          <w:sz w:val="28"/>
        </w:rPr>
        <w:t>
      125. Эхолокацию проводят путем передвижения с эхолотом по акватории на легкой весельной лодке со скоростью не более 3 километров/час (скорость определяют исходя из пройденного расстояния по показанию эхолота, и затраченного на это времени). При такой невысокой скорости результаты более достоверны. Схема эхолокации следующая: на водоемах площадью до 500 гектаров (рисунок 8, элемент 1) проводится сканирование от берега до берега (например, с северного на южный). От исходной точки на берегу (рисунок 8, элемент 2) маршрут сканирования (рисунок 8, элемент 3) идет к противоположной стороне водоема под углом 25 градусов. Достигнув берега, сканирование прекращают и проплывают вдоль берега и параллельно ему 100 метров. Затем от самого берега начинают сканирование в обратном направлении также под углом 25 градусов. И далее по такой схеме сканируется эхолотом вся акватория. Отклонение маршрута эхолокации на 25 градусов вызвано тем, чтобы расходящиеся под углом маршруты не захватывали уже зафиксированных рыб. Этой же цели служит и продвижение вдоль берега на 100 метров перед последующим сканированием. Учитывая невысокие радиальные скорости движения рыб, при такой схеме сканирования исключается повторное фиксирование рыб. По окончании первого сканирования, для сбора более полных данных, проводится второе сканирование, при котором маршруты от берега до берега отклоняются также на 25 градусов, но в другую сторону (рисунок 8, элемент 4), проходя по необследованным участкам. При наличии времени проводится еще один цикл сканирования водоема. Причем если в первом цикле маршруты проходили с северного берега на южный, то в втором цикле они должны проходить с восточного берега на западный. При большой площади водоема (от 1000 и более гектар) водоем разбивается на сектора с площадями 500 гектаров. При этом границы секторов и линии маршрутов сканирования предварительно фиксируются определением их географических координат спутниковым навигационным прибором типа Global Positioning System (далее – GPS), глобальной навигационной спутниковой системы (далее – ГЛОНАСС). Далее ведется сканирование эхолотом по аналогичной схеме. Замера длины маршрута сканирования проводится по данным эхолота. Если же в нем нет функции отображения пройденного расстояния, используется спутниковый навигационный прибор. В обязательном порядке исследуются выраженные участки биотопов – мелководье, глубина, омуты, эстуарий, тростниковая зона и другие.</w:t>
      </w:r>
    </w:p>
    <w:bookmarkEnd w:id="656"/>
    <w:bookmarkStart w:name="z665" w:id="657"/>
    <w:p>
      <w:pPr>
        <w:spacing w:after="0"/>
        <w:ind w:left="0"/>
        <w:jc w:val="both"/>
      </w:pPr>
      <w:r>
        <w:rPr>
          <w:rFonts w:ascii="Times New Roman"/>
          <w:b w:val="false"/>
          <w:i w:val="false"/>
          <w:color w:val="000000"/>
          <w:sz w:val="28"/>
        </w:rPr>
        <w:t>
      Рисунок 8. Схема сканирования эхолотом водоема площадью до 500 гектаров</w:t>
      </w:r>
    </w:p>
    <w:bookmarkEnd w:id="657"/>
    <w:bookmarkStart w:name="z666" w:id="658"/>
    <w:p>
      <w:pPr>
        <w:spacing w:after="0"/>
        <w:ind w:left="0"/>
        <w:jc w:val="both"/>
      </w:pPr>
      <w:r>
        <w:rPr>
          <w:rFonts w:ascii="Times New Roman"/>
          <w:b w:val="false"/>
          <w:i w:val="false"/>
          <w:color w:val="000000"/>
          <w:sz w:val="28"/>
        </w:rPr>
        <w:t xml:space="preserve">
      </w:t>
      </w:r>
    </w:p>
    <w:bookmarkEnd w:id="658"/>
    <w:p>
      <w:pPr>
        <w:spacing w:after="0"/>
        <w:ind w:left="0"/>
        <w:jc w:val="both"/>
      </w:pPr>
      <w:r>
        <w:drawing>
          <wp:inline distT="0" distB="0" distL="0" distR="0">
            <wp:extent cx="72771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2771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7" w:id="659"/>
    <w:p>
      <w:pPr>
        <w:spacing w:after="0"/>
        <w:ind w:left="0"/>
        <w:jc w:val="both"/>
      </w:pPr>
      <w:r>
        <w:rPr>
          <w:rFonts w:ascii="Times New Roman"/>
          <w:b w:val="false"/>
          <w:i w:val="false"/>
          <w:color w:val="000000"/>
          <w:sz w:val="28"/>
        </w:rPr>
        <w:t>
      1 – сканируемая акватория;</w:t>
      </w:r>
    </w:p>
    <w:bookmarkEnd w:id="659"/>
    <w:bookmarkStart w:name="z668" w:id="660"/>
    <w:p>
      <w:pPr>
        <w:spacing w:after="0"/>
        <w:ind w:left="0"/>
        <w:jc w:val="both"/>
      </w:pPr>
      <w:r>
        <w:rPr>
          <w:rFonts w:ascii="Times New Roman"/>
          <w:b w:val="false"/>
          <w:i w:val="false"/>
          <w:color w:val="000000"/>
          <w:sz w:val="28"/>
        </w:rPr>
        <w:t>
      2 – точка начала маршрута сканирования;</w:t>
      </w:r>
    </w:p>
    <w:bookmarkEnd w:id="660"/>
    <w:bookmarkStart w:name="z669" w:id="661"/>
    <w:p>
      <w:pPr>
        <w:spacing w:after="0"/>
        <w:ind w:left="0"/>
        <w:jc w:val="both"/>
      </w:pPr>
      <w:r>
        <w:rPr>
          <w:rFonts w:ascii="Times New Roman"/>
          <w:b w:val="false"/>
          <w:i w:val="false"/>
          <w:color w:val="000000"/>
          <w:sz w:val="28"/>
        </w:rPr>
        <w:t>
      3 – маршрут первого цикла сканирования;</w:t>
      </w:r>
    </w:p>
    <w:bookmarkEnd w:id="661"/>
    <w:bookmarkStart w:name="z670" w:id="662"/>
    <w:p>
      <w:pPr>
        <w:spacing w:after="0"/>
        <w:ind w:left="0"/>
        <w:jc w:val="both"/>
      </w:pPr>
      <w:r>
        <w:rPr>
          <w:rFonts w:ascii="Times New Roman"/>
          <w:b w:val="false"/>
          <w:i w:val="false"/>
          <w:color w:val="000000"/>
          <w:sz w:val="28"/>
        </w:rPr>
        <w:t>
      4 – маршрут второго цикла сканирования.</w:t>
      </w:r>
    </w:p>
    <w:bookmarkEnd w:id="662"/>
    <w:bookmarkStart w:name="z671" w:id="663"/>
    <w:p>
      <w:pPr>
        <w:spacing w:after="0"/>
        <w:ind w:left="0"/>
        <w:jc w:val="both"/>
      </w:pPr>
      <w:r>
        <w:rPr>
          <w:rFonts w:ascii="Times New Roman"/>
          <w:b w:val="false"/>
          <w:i w:val="false"/>
          <w:color w:val="000000"/>
          <w:sz w:val="28"/>
        </w:rPr>
        <w:t>
      Эхолокацию водоема рекомендуется проводить в летнее время, когда нет миграций. Во время миграций рыба активно движется, что усложняет сканирование. В сутках, наиболее подходящее время для этой работы дневное – с 9 до 19 часов, когда основная масса рыб находится в состоянии покоя. В летнее время пик кормовой активности рыб приходится на ранее утро и поздний вечер.</w:t>
      </w:r>
    </w:p>
    <w:bookmarkEnd w:id="663"/>
    <w:bookmarkStart w:name="z672" w:id="664"/>
    <w:p>
      <w:pPr>
        <w:spacing w:after="0"/>
        <w:ind w:left="0"/>
        <w:jc w:val="both"/>
      </w:pPr>
      <w:r>
        <w:rPr>
          <w:rFonts w:ascii="Times New Roman"/>
          <w:b w:val="false"/>
          <w:i w:val="false"/>
          <w:color w:val="000000"/>
          <w:sz w:val="28"/>
        </w:rPr>
        <w:t>
      Эхолоты последнего поколения показывают отдельных рыб с указанием размеров (номера от 1 до 8 и более, соответствующие разным размерам рыб, или в виде символов рыб различной величины). Если размеры рыб выражаются номерами, то они записываются в порядке, присущем используемой модели эхолота. Данные по размерам рыб каждого номера берутся из паспортных характеристик используемого эхолота. Если размеры рыб отображаются в виде символов различной величины, то этим символам необходимо присвоить соответствующие номера (мальки – 1, мелкая рыба – 2, средняя рыба – 3 и так далее. Данные по размерам рыб каждого вида символов, также берутся из паспортных характеристик используемого эхолота). Эхолот показывает, на какой глубине находится отдельная рыба. Эти данные записываются (таблица 28).</w:t>
      </w:r>
    </w:p>
    <w:bookmarkEnd w:id="664"/>
    <w:bookmarkStart w:name="z673" w:id="665"/>
    <w:p>
      <w:pPr>
        <w:spacing w:after="0"/>
        <w:ind w:left="0"/>
        <w:jc w:val="left"/>
      </w:pPr>
      <w:r>
        <w:rPr>
          <w:rFonts w:ascii="Times New Roman"/>
          <w:b/>
          <w:i w:val="false"/>
          <w:color w:val="000000"/>
        </w:rPr>
        <w:t xml:space="preserve"> Таблица 28. Учет рыб в исследуемом водоеме по данным рыбопоискового эхолота</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на которой зафиксирована рыба, метр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разноразмерных рыб (в виде знака \), по номерам от 1 до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если в используемой модели эхолота размеров рыб в цифровом или символьном отображении больше 8, то к таблице прибавляется аналогичное количество столбцов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4" w:id="666"/>
    <w:p>
      <w:pPr>
        <w:spacing w:after="0"/>
        <w:ind w:left="0"/>
        <w:jc w:val="both"/>
      </w:pPr>
      <w:r>
        <w:rPr>
          <w:rFonts w:ascii="Times New Roman"/>
          <w:b w:val="false"/>
          <w:i w:val="false"/>
          <w:color w:val="000000"/>
          <w:sz w:val="28"/>
        </w:rPr>
        <w:t xml:space="preserve">
      Глубина воды разбита на ряд слоев. Это обусловлено тем, что луч эхолота в 20 градусов, будет расширяться с удалением от поверхности воды, и в каждом последующем слое площадь сканирования будет последовательно увеличиваться. Определение численности рыб по данным сканирования эхолотом проводится отдельно для каждой размерной группы и каждого отдельного слоя воды толщиной 0,5 метра. Первоначально необходимо подсчитать количество разноразмерных рыб, зафиксированных в площади сканирования. </w:t>
      </w:r>
    </w:p>
    <w:bookmarkEnd w:id="666"/>
    <w:bookmarkStart w:name="z675" w:id="667"/>
    <w:p>
      <w:pPr>
        <w:spacing w:after="0"/>
        <w:ind w:left="0"/>
        <w:jc w:val="both"/>
      </w:pPr>
      <w:r>
        <w:rPr>
          <w:rFonts w:ascii="Times New Roman"/>
          <w:b w:val="false"/>
          <w:i w:val="false"/>
          <w:color w:val="000000"/>
          <w:sz w:val="28"/>
        </w:rPr>
        <w:t>
      Подсчет рыб на глубине до 0,5 метров отдельно по каждому размеру.</w:t>
      </w:r>
    </w:p>
    <w:bookmarkEnd w:id="667"/>
    <w:bookmarkStart w:name="z676" w:id="668"/>
    <w:p>
      <w:pPr>
        <w:spacing w:after="0"/>
        <w:ind w:left="0"/>
        <w:jc w:val="both"/>
      </w:pPr>
      <w:r>
        <w:rPr>
          <w:rFonts w:ascii="Times New Roman"/>
          <w:b w:val="false"/>
          <w:i w:val="false"/>
          <w:color w:val="000000"/>
          <w:sz w:val="28"/>
        </w:rPr>
        <w:t xml:space="preserve">
      Ширина полосы сканирования первого слоя воды до глубины 0,5 метров является расчетной шириной для определения общей площади сканирования. В последующих слоях ширина полосы сканирования (с расширением угла луча) увеличивается, поэтому результаты расчетов количества рыб по всем последующим слоям, пересчитываются на ширину полосы первого слоя. </w:t>
      </w:r>
    </w:p>
    <w:bookmarkEnd w:id="668"/>
    <w:bookmarkStart w:name="z677" w:id="669"/>
    <w:p>
      <w:pPr>
        <w:spacing w:after="0"/>
        <w:ind w:left="0"/>
        <w:jc w:val="both"/>
      </w:pPr>
      <w:r>
        <w:rPr>
          <w:rFonts w:ascii="Times New Roman"/>
          <w:b w:val="false"/>
          <w:i w:val="false"/>
          <w:color w:val="000000"/>
          <w:sz w:val="28"/>
        </w:rPr>
        <w:t>
      Подсчет количества рыб в этом, и всех последующих слоях, ведется отдельно по каждому размеру рыб. При сканировании закрепленный на лодке эхолот (рисунок 9, элемент 5) расположен в 20 сантиметрах выше поверхности воды (элемент 6). Луч эхолота (элемент 7), направленный вертикально вниз в воду, имеет угол 20 градусов.</w:t>
      </w:r>
    </w:p>
    <w:bookmarkEnd w:id="669"/>
    <w:bookmarkStart w:name="z678" w:id="670"/>
    <w:p>
      <w:pPr>
        <w:spacing w:after="0"/>
        <w:ind w:left="0"/>
        <w:jc w:val="both"/>
      </w:pPr>
      <w:r>
        <w:rPr>
          <w:rFonts w:ascii="Times New Roman"/>
          <w:b w:val="false"/>
          <w:i w:val="false"/>
          <w:color w:val="000000"/>
          <w:sz w:val="28"/>
        </w:rPr>
        <w:t>
      Рисунок 9. Луч эхолота при сканировании, в разрезе вид сбоку</w:t>
      </w:r>
    </w:p>
    <w:bookmarkEnd w:id="670"/>
    <w:bookmarkStart w:name="z679" w:id="671"/>
    <w:p>
      <w:pPr>
        <w:spacing w:after="0"/>
        <w:ind w:left="0"/>
        <w:jc w:val="both"/>
      </w:pPr>
      <w:r>
        <w:rPr>
          <w:rFonts w:ascii="Times New Roman"/>
          <w:b w:val="false"/>
          <w:i w:val="false"/>
          <w:color w:val="000000"/>
          <w:sz w:val="28"/>
        </w:rPr>
        <w:t xml:space="preserve">
      </w:t>
      </w:r>
    </w:p>
    <w:bookmarkEnd w:id="671"/>
    <w:p>
      <w:pPr>
        <w:spacing w:after="0"/>
        <w:ind w:left="0"/>
        <w:jc w:val="both"/>
      </w:pPr>
      <w:r>
        <w:drawing>
          <wp:inline distT="0" distB="0" distL="0" distR="0">
            <wp:extent cx="5143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1435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0" w:id="672"/>
    <w:p>
      <w:pPr>
        <w:spacing w:after="0"/>
        <w:ind w:left="0"/>
        <w:jc w:val="both"/>
      </w:pPr>
      <w:r>
        <w:rPr>
          <w:rFonts w:ascii="Times New Roman"/>
          <w:b w:val="false"/>
          <w:i w:val="false"/>
          <w:color w:val="000000"/>
          <w:sz w:val="28"/>
        </w:rPr>
        <w:t>
      5. Эхолот;</w:t>
      </w:r>
    </w:p>
    <w:bookmarkEnd w:id="672"/>
    <w:bookmarkStart w:name="z681" w:id="673"/>
    <w:p>
      <w:pPr>
        <w:spacing w:after="0"/>
        <w:ind w:left="0"/>
        <w:jc w:val="both"/>
      </w:pPr>
      <w:r>
        <w:rPr>
          <w:rFonts w:ascii="Times New Roman"/>
          <w:b w:val="false"/>
          <w:i w:val="false"/>
          <w:color w:val="000000"/>
          <w:sz w:val="28"/>
        </w:rPr>
        <w:t>
      6. Поверхность воды;</w:t>
      </w:r>
    </w:p>
    <w:bookmarkEnd w:id="673"/>
    <w:bookmarkStart w:name="z682" w:id="674"/>
    <w:p>
      <w:pPr>
        <w:spacing w:after="0"/>
        <w:ind w:left="0"/>
        <w:jc w:val="both"/>
      </w:pPr>
      <w:r>
        <w:rPr>
          <w:rFonts w:ascii="Times New Roman"/>
          <w:b w:val="false"/>
          <w:i w:val="false"/>
          <w:color w:val="000000"/>
          <w:sz w:val="28"/>
        </w:rPr>
        <w:t>
      7. Вершина луча от эхолота до поверхности воды;</w:t>
      </w:r>
    </w:p>
    <w:bookmarkEnd w:id="674"/>
    <w:bookmarkStart w:name="z683" w:id="675"/>
    <w:p>
      <w:pPr>
        <w:spacing w:after="0"/>
        <w:ind w:left="0"/>
        <w:jc w:val="both"/>
      </w:pPr>
      <w:r>
        <w:rPr>
          <w:rFonts w:ascii="Times New Roman"/>
          <w:b w:val="false"/>
          <w:i w:val="false"/>
          <w:color w:val="000000"/>
          <w:sz w:val="28"/>
        </w:rPr>
        <w:t>
      8. Основания луча в первом слое воды;</w:t>
      </w:r>
    </w:p>
    <w:bookmarkEnd w:id="675"/>
    <w:bookmarkStart w:name="z684" w:id="676"/>
    <w:p>
      <w:pPr>
        <w:spacing w:after="0"/>
        <w:ind w:left="0"/>
        <w:jc w:val="both"/>
      </w:pPr>
      <w:r>
        <w:rPr>
          <w:rFonts w:ascii="Times New Roman"/>
          <w:b w:val="false"/>
          <w:i w:val="false"/>
          <w:color w:val="000000"/>
          <w:sz w:val="28"/>
        </w:rPr>
        <w:t>
      9. Вертикальные линии от основания луча до верхней границы слоя;</w:t>
      </w:r>
    </w:p>
    <w:bookmarkEnd w:id="676"/>
    <w:bookmarkStart w:name="z685" w:id="677"/>
    <w:p>
      <w:pPr>
        <w:spacing w:after="0"/>
        <w:ind w:left="0"/>
        <w:jc w:val="both"/>
      </w:pPr>
      <w:r>
        <w:rPr>
          <w:rFonts w:ascii="Times New Roman"/>
          <w:b w:val="false"/>
          <w:i w:val="false"/>
          <w:color w:val="000000"/>
          <w:sz w:val="28"/>
        </w:rPr>
        <w:t>
      10. Охваченный сканированием участок;</w:t>
      </w:r>
    </w:p>
    <w:bookmarkEnd w:id="677"/>
    <w:bookmarkStart w:name="z686" w:id="678"/>
    <w:p>
      <w:pPr>
        <w:spacing w:after="0"/>
        <w:ind w:left="0"/>
        <w:jc w:val="both"/>
      </w:pPr>
      <w:r>
        <w:rPr>
          <w:rFonts w:ascii="Times New Roman"/>
          <w:b w:val="false"/>
          <w:i w:val="false"/>
          <w:color w:val="000000"/>
          <w:sz w:val="28"/>
        </w:rPr>
        <w:t>
      11. Неохваченные сканированием участки;</w:t>
      </w:r>
    </w:p>
    <w:bookmarkEnd w:id="678"/>
    <w:bookmarkStart w:name="z687" w:id="679"/>
    <w:p>
      <w:pPr>
        <w:spacing w:after="0"/>
        <w:ind w:left="0"/>
        <w:jc w:val="both"/>
      </w:pPr>
      <w:r>
        <w:rPr>
          <w:rFonts w:ascii="Times New Roman"/>
          <w:b w:val="false"/>
          <w:i w:val="false"/>
          <w:color w:val="000000"/>
          <w:sz w:val="28"/>
        </w:rPr>
        <w:t>
      12. Основание луча во втором слое;</w:t>
      </w:r>
    </w:p>
    <w:bookmarkEnd w:id="679"/>
    <w:bookmarkStart w:name="z688" w:id="680"/>
    <w:p>
      <w:pPr>
        <w:spacing w:after="0"/>
        <w:ind w:left="0"/>
        <w:jc w:val="both"/>
      </w:pPr>
      <w:r>
        <w:rPr>
          <w:rFonts w:ascii="Times New Roman"/>
          <w:b w:val="false"/>
          <w:i w:val="false"/>
          <w:color w:val="000000"/>
          <w:sz w:val="28"/>
        </w:rPr>
        <w:t>
      13. Катеты одного из прямоугольных треугольников – неохваченных сканированием участков;</w:t>
      </w:r>
    </w:p>
    <w:bookmarkEnd w:id="680"/>
    <w:bookmarkStart w:name="z689" w:id="681"/>
    <w:p>
      <w:pPr>
        <w:spacing w:after="0"/>
        <w:ind w:left="0"/>
        <w:jc w:val="both"/>
      </w:pPr>
      <w:r>
        <w:rPr>
          <w:rFonts w:ascii="Times New Roman"/>
          <w:b w:val="false"/>
          <w:i w:val="false"/>
          <w:color w:val="000000"/>
          <w:sz w:val="28"/>
        </w:rPr>
        <w:t>
      14. Основание луча от эхолота до поверхности воды.</w:t>
      </w:r>
    </w:p>
    <w:bookmarkEnd w:id="681"/>
    <w:bookmarkStart w:name="z690" w:id="682"/>
    <w:p>
      <w:pPr>
        <w:spacing w:after="0"/>
        <w:ind w:left="0"/>
        <w:jc w:val="both"/>
      </w:pPr>
      <w:r>
        <w:rPr>
          <w:rFonts w:ascii="Times New Roman"/>
          <w:b w:val="false"/>
          <w:i w:val="false"/>
          <w:color w:val="000000"/>
          <w:sz w:val="28"/>
        </w:rPr>
        <w:t xml:space="preserve">
      При достижении глубины 0,5 метров основание луча (элемент 8) составит 24,6 сантиметра, рассчитывается по следующей формуле: </w:t>
      </w:r>
    </w:p>
    <w:bookmarkEnd w:id="682"/>
    <w:bookmarkStart w:name="z691" w:id="683"/>
    <w:p>
      <w:pPr>
        <w:spacing w:after="0"/>
        <w:ind w:left="0"/>
        <w:jc w:val="both"/>
      </w:pPr>
      <w:r>
        <w:rPr>
          <w:rFonts w:ascii="Times New Roman"/>
          <w:b w:val="false"/>
          <w:i w:val="false"/>
          <w:color w:val="000000"/>
          <w:sz w:val="28"/>
        </w:rPr>
        <w:t xml:space="preserve">
      </w:t>
      </w:r>
    </w:p>
    <w:bookmarkEnd w:id="683"/>
    <w:p>
      <w:pPr>
        <w:spacing w:after="0"/>
        <w:ind w:left="0"/>
        <w:jc w:val="both"/>
      </w:pPr>
      <w:r>
        <w:drawing>
          <wp:inline distT="0" distB="0" distL="0" distR="0">
            <wp:extent cx="3454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454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2" w:id="684"/>
    <w:p>
      <w:pPr>
        <w:spacing w:after="0"/>
        <w:ind w:left="0"/>
        <w:jc w:val="both"/>
      </w:pPr>
      <w:r>
        <w:rPr>
          <w:rFonts w:ascii="Times New Roman"/>
          <w:b w:val="false"/>
          <w:i w:val="false"/>
          <w:color w:val="000000"/>
          <w:sz w:val="28"/>
        </w:rPr>
        <w:t xml:space="preserve">
      где: с – длина основания, а – длина перпендикуляра от вершины луча до центра основания и равная 50 сантиметрам, tg 10 – тангенс половины угла луча дающая значение 0,176. </w:t>
      </w:r>
    </w:p>
    <w:bookmarkEnd w:id="684"/>
    <w:bookmarkStart w:name="z693" w:id="685"/>
    <w:p>
      <w:pPr>
        <w:spacing w:after="0"/>
        <w:ind w:left="0"/>
        <w:jc w:val="both"/>
      </w:pPr>
      <w:r>
        <w:rPr>
          <w:rFonts w:ascii="Times New Roman"/>
          <w:b w:val="false"/>
          <w:i w:val="false"/>
          <w:color w:val="000000"/>
          <w:sz w:val="28"/>
        </w:rPr>
        <w:t>
      Для расчета площади сканирования в этом слое, от обеих крайних точек основания луча, проводится до верхней границы слоя (поверхность воды), две вертикальные линии (элемент 9). Образуется четырехугольный прямоугольник шириной 24,6 сантиметров и высотой 50 сантиметров, который обозначается как wb (Примечание: данная ширина принимается за ширину отсканированной полосы, которая при умножении на длину маршрута, дает величину площади сканирования). Однако в прямоугольнике wb имеется охваченный сканированием участок w (элемент 10) и неохваченный b (элемент 11) в соотношении 64,3 % на 35,7 %. Это соотношение вычисляется следующим образом: площадь wb равна 1230 см2; площадь b состоит из двух аналогичных прямоугольных треугольников. Определяется площадь одного из них, которая будет равна произведению катетов, разделенного на 2. Поскольку один из катетов – это высота слоя воды, то его длина составит 50 сантиметров. Длина второго катета (элемент 13) составит 8,78 сантиметра, что равно половине разности длины основания луча в слое (рисунок 9, элемент 8) и длины основания луча от эхолота до поверхности воды (элемент 14) составляющая 7,04 сантиметра.</w:t>
      </w:r>
    </w:p>
    <w:bookmarkEnd w:id="685"/>
    <w:bookmarkStart w:name="z694" w:id="686"/>
    <w:p>
      <w:pPr>
        <w:spacing w:after="0"/>
        <w:ind w:left="0"/>
        <w:jc w:val="both"/>
      </w:pPr>
      <w:r>
        <w:rPr>
          <w:rFonts w:ascii="Times New Roman"/>
          <w:b w:val="false"/>
          <w:i w:val="false"/>
          <w:color w:val="000000"/>
          <w:sz w:val="28"/>
        </w:rPr>
        <w:t xml:space="preserve">
      Примечание: во втором и далее слоях, при этом расчете берутся длина основания луча в слое и длина основания луча в верхнем слое. </w:t>
      </w:r>
    </w:p>
    <w:bookmarkEnd w:id="686"/>
    <w:bookmarkStart w:name="z695" w:id="687"/>
    <w:p>
      <w:pPr>
        <w:spacing w:after="0"/>
        <w:ind w:left="0"/>
        <w:jc w:val="both"/>
      </w:pPr>
      <w:r>
        <w:rPr>
          <w:rFonts w:ascii="Times New Roman"/>
          <w:b w:val="false"/>
          <w:i w:val="false"/>
          <w:color w:val="000000"/>
          <w:sz w:val="28"/>
        </w:rPr>
        <w:t>
      Тогда площадь одного треугольника будет равна 219,5 сантиметр2. Площадь b определяется, как сумма площадей этих двух треугольников, она равна 439 сантиметр 2. Тогда площадь w будет равна разности площадей wb и b, и составит 791 сантиметр 2. Далее площади wb, w и b переводятся в проценты. При этом wb будет равно 100 %, w – 64,3 %, b – 35,7 %.</w:t>
      </w:r>
    </w:p>
    <w:bookmarkEnd w:id="687"/>
    <w:bookmarkStart w:name="z696" w:id="688"/>
    <w:p>
      <w:pPr>
        <w:spacing w:after="0"/>
        <w:ind w:left="0"/>
        <w:jc w:val="both"/>
      </w:pPr>
      <w:r>
        <w:rPr>
          <w:rFonts w:ascii="Times New Roman"/>
          <w:b w:val="false"/>
          <w:i w:val="false"/>
          <w:color w:val="000000"/>
          <w:sz w:val="28"/>
        </w:rPr>
        <w:t>
      Исходя из количества рыб f в секторе w, полученных из данных эхолота рассчитывается количество рыб в секторе b по следующей формуле:</w:t>
      </w:r>
    </w:p>
    <w:bookmarkEnd w:id="688"/>
    <w:bookmarkStart w:name="z697" w:id="689"/>
    <w:p>
      <w:pPr>
        <w:spacing w:after="0"/>
        <w:ind w:left="0"/>
        <w:jc w:val="both"/>
      </w:pPr>
      <w:r>
        <w:rPr>
          <w:rFonts w:ascii="Times New Roman"/>
          <w:b w:val="false"/>
          <w:i w:val="false"/>
          <w:color w:val="000000"/>
          <w:sz w:val="28"/>
        </w:rPr>
        <w:t xml:space="preserve">
      </w:t>
      </w:r>
    </w:p>
    <w:bookmarkEnd w:id="689"/>
    <w:p>
      <w:pPr>
        <w:spacing w:after="0"/>
        <w:ind w:left="0"/>
        <w:jc w:val="both"/>
      </w:pPr>
      <w:r>
        <w:drawing>
          <wp:inline distT="0" distB="0" distL="0" distR="0">
            <wp:extent cx="3009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099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8" w:id="690"/>
    <w:p>
      <w:pPr>
        <w:spacing w:after="0"/>
        <w:ind w:left="0"/>
        <w:jc w:val="both"/>
      </w:pPr>
      <w:r>
        <w:rPr>
          <w:rFonts w:ascii="Times New Roman"/>
          <w:b w:val="false"/>
          <w:i w:val="false"/>
          <w:color w:val="000000"/>
          <w:sz w:val="28"/>
        </w:rPr>
        <w:t>
      где: fb – количество рыб одного размера в секторе b, штук;</w:t>
      </w:r>
    </w:p>
    <w:bookmarkEnd w:id="690"/>
    <w:bookmarkStart w:name="z699" w:id="691"/>
    <w:p>
      <w:pPr>
        <w:spacing w:after="0"/>
        <w:ind w:left="0"/>
        <w:jc w:val="both"/>
      </w:pPr>
      <w:r>
        <w:rPr>
          <w:rFonts w:ascii="Times New Roman"/>
          <w:b w:val="false"/>
          <w:i w:val="false"/>
          <w:color w:val="000000"/>
          <w:sz w:val="28"/>
        </w:rPr>
        <w:t>
      fw – количество рыб одного размера в секторе w, штук;</w:t>
      </w:r>
    </w:p>
    <w:bookmarkEnd w:id="691"/>
    <w:bookmarkStart w:name="z700" w:id="692"/>
    <w:p>
      <w:pPr>
        <w:spacing w:after="0"/>
        <w:ind w:left="0"/>
        <w:jc w:val="both"/>
      </w:pPr>
      <w:r>
        <w:rPr>
          <w:rFonts w:ascii="Times New Roman"/>
          <w:b w:val="false"/>
          <w:i w:val="false"/>
          <w:color w:val="000000"/>
          <w:sz w:val="28"/>
        </w:rPr>
        <w:t>
      bs – площадь сектора b, сантиметр2;</w:t>
      </w:r>
    </w:p>
    <w:bookmarkEnd w:id="692"/>
    <w:bookmarkStart w:name="z701" w:id="693"/>
    <w:p>
      <w:pPr>
        <w:spacing w:after="0"/>
        <w:ind w:left="0"/>
        <w:jc w:val="both"/>
      </w:pPr>
      <w:r>
        <w:rPr>
          <w:rFonts w:ascii="Times New Roman"/>
          <w:b w:val="false"/>
          <w:i w:val="false"/>
          <w:color w:val="000000"/>
          <w:sz w:val="28"/>
        </w:rPr>
        <w:t>
      ws – площадь сектора w, сантиметр2.</w:t>
      </w:r>
    </w:p>
    <w:bookmarkEnd w:id="693"/>
    <w:bookmarkStart w:name="z702" w:id="694"/>
    <w:p>
      <w:pPr>
        <w:spacing w:after="0"/>
        <w:ind w:left="0"/>
        <w:jc w:val="both"/>
      </w:pPr>
      <w:r>
        <w:rPr>
          <w:rFonts w:ascii="Times New Roman"/>
          <w:b w:val="false"/>
          <w:i w:val="false"/>
          <w:color w:val="000000"/>
          <w:sz w:val="28"/>
        </w:rPr>
        <w:t>
      Общее количества рыбы одного размера в этом слое составит:</w:t>
      </w:r>
    </w:p>
    <w:bookmarkEnd w:id="694"/>
    <w:bookmarkStart w:name="z703" w:id="695"/>
    <w:p>
      <w:pPr>
        <w:spacing w:after="0"/>
        <w:ind w:left="0"/>
        <w:jc w:val="both"/>
      </w:pPr>
      <w:r>
        <w:rPr>
          <w:rFonts w:ascii="Times New Roman"/>
          <w:b w:val="false"/>
          <w:i w:val="false"/>
          <w:color w:val="000000"/>
          <w:sz w:val="28"/>
        </w:rPr>
        <w:t xml:space="preserve">
      </w:t>
      </w:r>
    </w:p>
    <w:bookmarkEnd w:id="695"/>
    <w:p>
      <w:pPr>
        <w:spacing w:after="0"/>
        <w:ind w:left="0"/>
        <w:jc w:val="both"/>
      </w:pPr>
      <w:r>
        <w:drawing>
          <wp:inline distT="0" distB="0" distL="0" distR="0">
            <wp:extent cx="299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9972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4" w:id="696"/>
    <w:p>
      <w:pPr>
        <w:spacing w:after="0"/>
        <w:ind w:left="0"/>
        <w:jc w:val="both"/>
      </w:pPr>
      <w:r>
        <w:rPr>
          <w:rFonts w:ascii="Times New Roman"/>
          <w:b w:val="false"/>
          <w:i w:val="false"/>
          <w:color w:val="000000"/>
          <w:sz w:val="28"/>
        </w:rPr>
        <w:t>
      где: f – количество рыб одного размера, штук;</w:t>
      </w:r>
    </w:p>
    <w:bookmarkEnd w:id="696"/>
    <w:bookmarkStart w:name="z705" w:id="697"/>
    <w:p>
      <w:pPr>
        <w:spacing w:after="0"/>
        <w:ind w:left="0"/>
        <w:jc w:val="both"/>
      </w:pPr>
      <w:r>
        <w:rPr>
          <w:rFonts w:ascii="Times New Roman"/>
          <w:b w:val="false"/>
          <w:i w:val="false"/>
          <w:color w:val="000000"/>
          <w:sz w:val="28"/>
        </w:rPr>
        <w:t>
      fw – количество рыб в секторе w, штук;</w:t>
      </w:r>
    </w:p>
    <w:bookmarkEnd w:id="697"/>
    <w:bookmarkStart w:name="z706" w:id="698"/>
    <w:p>
      <w:pPr>
        <w:spacing w:after="0"/>
        <w:ind w:left="0"/>
        <w:jc w:val="both"/>
      </w:pPr>
      <w:r>
        <w:rPr>
          <w:rFonts w:ascii="Times New Roman"/>
          <w:b w:val="false"/>
          <w:i w:val="false"/>
          <w:color w:val="000000"/>
          <w:sz w:val="28"/>
        </w:rPr>
        <w:t>
      fb – количество рыб в секторе b, штук.</w:t>
      </w:r>
    </w:p>
    <w:bookmarkEnd w:id="698"/>
    <w:bookmarkStart w:name="z707" w:id="699"/>
    <w:p>
      <w:pPr>
        <w:spacing w:after="0"/>
        <w:ind w:left="0"/>
        <w:jc w:val="both"/>
      </w:pPr>
      <w:r>
        <w:rPr>
          <w:rFonts w:ascii="Times New Roman"/>
          <w:b w:val="false"/>
          <w:i w:val="false"/>
          <w:color w:val="000000"/>
          <w:sz w:val="28"/>
        </w:rPr>
        <w:t xml:space="preserve">
      Учитывая, что эхолот показывает рыбу по размерам (от 1 до 8), то f определяется для каждого размера. </w:t>
      </w:r>
    </w:p>
    <w:bookmarkEnd w:id="699"/>
    <w:bookmarkStart w:name="z708" w:id="700"/>
    <w:p>
      <w:pPr>
        <w:spacing w:after="0"/>
        <w:ind w:left="0"/>
        <w:jc w:val="both"/>
      </w:pPr>
      <w:r>
        <w:rPr>
          <w:rFonts w:ascii="Times New Roman"/>
          <w:b w:val="false"/>
          <w:i w:val="false"/>
          <w:color w:val="000000"/>
          <w:sz w:val="28"/>
        </w:rPr>
        <w:t>
      Подсчет рыб на глубине до 0,5 – 1,0 метра ведется аналогично. Однако в этом втором слое воды при достижении глубины 1,0 метра основание луча составит уже 42,24 сантиметра. Следовательно, площадь сканирования во втором слое будет больше расчетного. Поэтому количество рыб в данном слое необходимо привести к расчетной площади сканирования, следующим образом:</w:t>
      </w:r>
    </w:p>
    <w:bookmarkEnd w:id="700"/>
    <w:bookmarkStart w:name="z709" w:id="701"/>
    <w:p>
      <w:pPr>
        <w:spacing w:after="0"/>
        <w:ind w:left="0"/>
        <w:jc w:val="both"/>
      </w:pPr>
      <w:r>
        <w:rPr>
          <w:rFonts w:ascii="Times New Roman"/>
          <w:b w:val="false"/>
          <w:i w:val="false"/>
          <w:color w:val="000000"/>
          <w:sz w:val="28"/>
        </w:rPr>
        <w:t>
      расчетная площадь сканирования первого слоя составляет 58 % от площади сканирования второго слоя. Поэтому во втором слое мы учитываем только 58 % от общего количества рыб. Подсчеты рыб на всех последующих глубинах проводят аналогично.</w:t>
      </w:r>
    </w:p>
    <w:bookmarkEnd w:id="701"/>
    <w:bookmarkStart w:name="z710" w:id="702"/>
    <w:p>
      <w:pPr>
        <w:spacing w:after="0"/>
        <w:ind w:left="0"/>
        <w:jc w:val="both"/>
      </w:pPr>
      <w:r>
        <w:rPr>
          <w:rFonts w:ascii="Times New Roman"/>
          <w:b w:val="false"/>
          <w:i w:val="false"/>
          <w:color w:val="000000"/>
          <w:sz w:val="28"/>
        </w:rPr>
        <w:t xml:space="preserve">
      Подсчет количества рыб различных размеров в площади полосы сканирования. </w:t>
      </w:r>
    </w:p>
    <w:bookmarkEnd w:id="702"/>
    <w:bookmarkStart w:name="z711" w:id="703"/>
    <w:p>
      <w:pPr>
        <w:spacing w:after="0"/>
        <w:ind w:left="0"/>
        <w:jc w:val="both"/>
      </w:pPr>
      <w:r>
        <w:rPr>
          <w:rFonts w:ascii="Times New Roman"/>
          <w:b w:val="false"/>
          <w:i w:val="false"/>
          <w:color w:val="000000"/>
          <w:sz w:val="28"/>
        </w:rPr>
        <w:t>
      Площадь полосы сканирования определяется по формуле:</w:t>
      </w:r>
    </w:p>
    <w:bookmarkEnd w:id="703"/>
    <w:bookmarkStart w:name="z712" w:id="704"/>
    <w:p>
      <w:pPr>
        <w:spacing w:after="0"/>
        <w:ind w:left="0"/>
        <w:jc w:val="both"/>
      </w:pPr>
      <w:r>
        <w:rPr>
          <w:rFonts w:ascii="Times New Roman"/>
          <w:b w:val="false"/>
          <w:i w:val="false"/>
          <w:color w:val="000000"/>
          <w:sz w:val="28"/>
        </w:rPr>
        <w:t xml:space="preserve">
      </w:t>
      </w:r>
    </w:p>
    <w:bookmarkEnd w:id="704"/>
    <w:p>
      <w:pPr>
        <w:spacing w:after="0"/>
        <w:ind w:left="0"/>
        <w:jc w:val="both"/>
      </w:pPr>
      <w:r>
        <w:drawing>
          <wp:inline distT="0" distB="0" distL="0" distR="0">
            <wp:extent cx="2984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984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3" w:id="705"/>
    <w:p>
      <w:pPr>
        <w:spacing w:after="0"/>
        <w:ind w:left="0"/>
        <w:jc w:val="both"/>
      </w:pPr>
      <w:r>
        <w:rPr>
          <w:rFonts w:ascii="Times New Roman"/>
          <w:b w:val="false"/>
          <w:i w:val="false"/>
          <w:color w:val="000000"/>
          <w:sz w:val="28"/>
        </w:rPr>
        <w:t>
      где: С – площадь полосы сканирования эхолотом, метр2;</w:t>
      </w:r>
    </w:p>
    <w:bookmarkEnd w:id="705"/>
    <w:bookmarkStart w:name="z714" w:id="706"/>
    <w:p>
      <w:pPr>
        <w:spacing w:after="0"/>
        <w:ind w:left="0"/>
        <w:jc w:val="both"/>
      </w:pPr>
      <w:r>
        <w:rPr>
          <w:rFonts w:ascii="Times New Roman"/>
          <w:b w:val="false"/>
          <w:i w:val="false"/>
          <w:color w:val="000000"/>
          <w:sz w:val="28"/>
        </w:rPr>
        <w:t>
      L – длина маршрута сканирования, метр;</w:t>
      </w:r>
    </w:p>
    <w:bookmarkEnd w:id="706"/>
    <w:bookmarkStart w:name="z715" w:id="707"/>
    <w:p>
      <w:pPr>
        <w:spacing w:after="0"/>
        <w:ind w:left="0"/>
        <w:jc w:val="both"/>
      </w:pPr>
      <w:r>
        <w:rPr>
          <w:rFonts w:ascii="Times New Roman"/>
          <w:b w:val="false"/>
          <w:i w:val="false"/>
          <w:color w:val="000000"/>
          <w:sz w:val="28"/>
        </w:rPr>
        <w:t>
      a – расчетная ширина полосы сканирования в метрах, равная при луче с углом 20 градусов 0,246 метра.</w:t>
      </w:r>
    </w:p>
    <w:bookmarkEnd w:id="707"/>
    <w:bookmarkStart w:name="z716" w:id="708"/>
    <w:p>
      <w:pPr>
        <w:spacing w:after="0"/>
        <w:ind w:left="0"/>
        <w:jc w:val="both"/>
      </w:pPr>
      <w:r>
        <w:rPr>
          <w:rFonts w:ascii="Times New Roman"/>
          <w:b w:val="false"/>
          <w:i w:val="false"/>
          <w:color w:val="000000"/>
          <w:sz w:val="28"/>
        </w:rPr>
        <w:t xml:space="preserve">
      Количество рыб каждого размера в площади сканирования, определяется по следующей формуле: </w:t>
      </w:r>
    </w:p>
    <w:bookmarkEnd w:id="708"/>
    <w:bookmarkStart w:name="z717" w:id="709"/>
    <w:p>
      <w:pPr>
        <w:spacing w:after="0"/>
        <w:ind w:left="0"/>
        <w:jc w:val="both"/>
      </w:pPr>
      <w:r>
        <w:rPr>
          <w:rFonts w:ascii="Times New Roman"/>
          <w:b w:val="false"/>
          <w:i w:val="false"/>
          <w:color w:val="000000"/>
          <w:sz w:val="28"/>
        </w:rPr>
        <w:t xml:space="preserve">
      </w:t>
      </w:r>
    </w:p>
    <w:bookmarkEnd w:id="709"/>
    <w:p>
      <w:pPr>
        <w:spacing w:after="0"/>
        <w:ind w:left="0"/>
        <w:jc w:val="both"/>
      </w:pPr>
      <w:r>
        <w:drawing>
          <wp:inline distT="0" distB="0" distL="0" distR="0">
            <wp:extent cx="303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353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8" w:id="710"/>
    <w:p>
      <w:pPr>
        <w:spacing w:after="0"/>
        <w:ind w:left="0"/>
        <w:jc w:val="both"/>
      </w:pPr>
      <w:r>
        <w:rPr>
          <w:rFonts w:ascii="Times New Roman"/>
          <w:b w:val="false"/>
          <w:i w:val="false"/>
          <w:color w:val="000000"/>
          <w:sz w:val="28"/>
        </w:rPr>
        <w:t>
      где: n – количество рыб каждого отдельного размера в площади С;</w:t>
      </w:r>
    </w:p>
    <w:bookmarkEnd w:id="710"/>
    <w:bookmarkStart w:name="z719" w:id="711"/>
    <w:p>
      <w:pPr>
        <w:spacing w:after="0"/>
        <w:ind w:left="0"/>
        <w:jc w:val="both"/>
      </w:pPr>
      <w:r>
        <w:rPr>
          <w:rFonts w:ascii="Times New Roman"/>
          <w:b w:val="false"/>
          <w:i w:val="false"/>
          <w:color w:val="000000"/>
          <w:sz w:val="28"/>
        </w:rPr>
        <w:t>
      ∑f – сумма количеств рыбы отдельного размера в слоях.</w:t>
      </w:r>
    </w:p>
    <w:bookmarkEnd w:id="711"/>
    <w:bookmarkStart w:name="z720" w:id="712"/>
    <w:p>
      <w:pPr>
        <w:spacing w:after="0"/>
        <w:ind w:left="0"/>
        <w:jc w:val="both"/>
      </w:pPr>
      <w:r>
        <w:rPr>
          <w:rFonts w:ascii="Times New Roman"/>
          <w:b w:val="false"/>
          <w:i w:val="false"/>
          <w:color w:val="000000"/>
          <w:sz w:val="28"/>
        </w:rPr>
        <w:t>
      Общее количество рыб каждого размера на площади водоема, определяются по формуле:</w:t>
      </w:r>
    </w:p>
    <w:bookmarkEnd w:id="712"/>
    <w:bookmarkStart w:name="z721" w:id="713"/>
    <w:p>
      <w:pPr>
        <w:spacing w:after="0"/>
        <w:ind w:left="0"/>
        <w:jc w:val="both"/>
      </w:pPr>
      <w:r>
        <w:rPr>
          <w:rFonts w:ascii="Times New Roman"/>
          <w:b w:val="false"/>
          <w:i w:val="false"/>
          <w:color w:val="000000"/>
          <w:sz w:val="28"/>
        </w:rPr>
        <w:t xml:space="preserve">
      </w:t>
      </w:r>
    </w:p>
    <w:bookmarkEnd w:id="713"/>
    <w:p>
      <w:pPr>
        <w:spacing w:after="0"/>
        <w:ind w:left="0"/>
        <w:jc w:val="both"/>
      </w:pPr>
      <w:r>
        <w:drawing>
          <wp:inline distT="0" distB="0" distL="0" distR="0">
            <wp:extent cx="302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226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2" w:id="714"/>
    <w:p>
      <w:pPr>
        <w:spacing w:after="0"/>
        <w:ind w:left="0"/>
        <w:jc w:val="both"/>
      </w:pPr>
      <w:r>
        <w:rPr>
          <w:rFonts w:ascii="Times New Roman"/>
          <w:b w:val="false"/>
          <w:i w:val="false"/>
          <w:color w:val="000000"/>
          <w:sz w:val="28"/>
        </w:rPr>
        <w:t>
      где: N – общее количество рыб отдельного размера на площади водоема S;</w:t>
      </w:r>
    </w:p>
    <w:bookmarkEnd w:id="714"/>
    <w:bookmarkStart w:name="z723" w:id="715"/>
    <w:p>
      <w:pPr>
        <w:spacing w:after="0"/>
        <w:ind w:left="0"/>
        <w:jc w:val="both"/>
      </w:pPr>
      <w:r>
        <w:rPr>
          <w:rFonts w:ascii="Times New Roman"/>
          <w:b w:val="false"/>
          <w:i w:val="false"/>
          <w:color w:val="000000"/>
          <w:sz w:val="28"/>
        </w:rPr>
        <w:t>
      n – количество рыб этого размера в площади сканирования С;</w:t>
      </w:r>
    </w:p>
    <w:bookmarkEnd w:id="715"/>
    <w:bookmarkStart w:name="z724" w:id="716"/>
    <w:p>
      <w:pPr>
        <w:spacing w:after="0"/>
        <w:ind w:left="0"/>
        <w:jc w:val="both"/>
      </w:pPr>
      <w:r>
        <w:rPr>
          <w:rFonts w:ascii="Times New Roman"/>
          <w:b w:val="false"/>
          <w:i w:val="false"/>
          <w:color w:val="000000"/>
          <w:sz w:val="28"/>
        </w:rPr>
        <w:t>
      S/C – отношение площади водоема к площади сканирования.</w:t>
      </w:r>
    </w:p>
    <w:bookmarkEnd w:id="716"/>
    <w:bookmarkStart w:name="z725" w:id="717"/>
    <w:p>
      <w:pPr>
        <w:spacing w:after="0"/>
        <w:ind w:left="0"/>
        <w:jc w:val="both"/>
      </w:pPr>
      <w:r>
        <w:rPr>
          <w:rFonts w:ascii="Times New Roman"/>
          <w:b w:val="false"/>
          <w:i w:val="false"/>
          <w:color w:val="000000"/>
          <w:sz w:val="28"/>
        </w:rPr>
        <w:t>
      Значение N рассчитывается отдельно по всем размерным группам, зафиксированным при сканировании эхолотом.</w:t>
      </w:r>
    </w:p>
    <w:bookmarkEnd w:id="717"/>
    <w:bookmarkStart w:name="z726" w:id="718"/>
    <w:p>
      <w:pPr>
        <w:spacing w:after="0"/>
        <w:ind w:left="0"/>
        <w:jc w:val="both"/>
      </w:pPr>
      <w:r>
        <w:rPr>
          <w:rFonts w:ascii="Times New Roman"/>
          <w:b w:val="false"/>
          <w:i w:val="false"/>
          <w:color w:val="000000"/>
          <w:sz w:val="28"/>
        </w:rPr>
        <w:t>
      После определения количества рыб каждого размера на водоеме, необходимо определить данные по видовому, размерному, весовому составу рыб. Для этого проводятся ловы научно–исследовательскими орудиями лова с размерами конструктивного шага ячеи от 20 до 80 миллиметров. Изучение биологических характеристик проводится по общепринятым в ихтиологии методикам. По данным вылова устанавливается видовой, размерный и весовой состав промысловой ихтиофауны, по размерным группам 1–8.</w:t>
      </w:r>
    </w:p>
    <w:bookmarkEnd w:id="718"/>
    <w:bookmarkStart w:name="z727" w:id="719"/>
    <w:p>
      <w:pPr>
        <w:spacing w:after="0"/>
        <w:ind w:left="0"/>
        <w:jc w:val="both"/>
      </w:pPr>
      <w:r>
        <w:rPr>
          <w:rFonts w:ascii="Times New Roman"/>
          <w:b w:val="false"/>
          <w:i w:val="false"/>
          <w:color w:val="000000"/>
          <w:sz w:val="28"/>
        </w:rPr>
        <w:t xml:space="preserve">
      Например, в размерной группе 3 присутствуют: сазан 15 %, судак 10 %, лещ 75 %. Общее количество рыб размерной группы 3 (по данным эхолокации) – 300 штук. Следовательно, в водоеме будет 45 экземпляров сазана, 30 экземпляров судака, 225 экземпляров лещ, данной размерной группы. Таким же образом по всем размерным группам, которые выдаются эхолотом. </w:t>
      </w:r>
    </w:p>
    <w:bookmarkEnd w:id="719"/>
    <w:bookmarkStart w:name="z728" w:id="720"/>
    <w:p>
      <w:pPr>
        <w:spacing w:after="0"/>
        <w:ind w:left="0"/>
        <w:jc w:val="both"/>
      </w:pPr>
      <w:r>
        <w:rPr>
          <w:rFonts w:ascii="Times New Roman"/>
          <w:b w:val="false"/>
          <w:i w:val="false"/>
          <w:color w:val="000000"/>
          <w:sz w:val="28"/>
        </w:rPr>
        <w:t>
      Далее, путем взвешивания рыб из уловов определяется средняя масса рыбы каждого вида, в каждой размерной группе. Средняя масса умножается на количество рыб (при этом учитываются только рыбы, достигшие промысловых размеров).</w:t>
      </w:r>
    </w:p>
    <w:bookmarkEnd w:id="720"/>
    <w:bookmarkStart w:name="z729" w:id="721"/>
    <w:p>
      <w:pPr>
        <w:spacing w:after="0"/>
        <w:ind w:left="0"/>
        <w:jc w:val="both"/>
      </w:pPr>
      <w:r>
        <w:rPr>
          <w:rFonts w:ascii="Times New Roman"/>
          <w:b w:val="false"/>
          <w:i w:val="false"/>
          <w:color w:val="000000"/>
          <w:sz w:val="28"/>
        </w:rPr>
        <w:t>
      Таким образом, получается биомасса рыбы одного вида в отдельных размерных группах 1, 2, 3….8. Данные значения суммируются и получается общая биомасса рыбы этого вида в водоеме, то есть промысловый запас. Полученная величина промыслового запаса рыб по видам, является основой для расчета общего допустимого улова.</w:t>
      </w:r>
    </w:p>
    <w:bookmarkEnd w:id="721"/>
    <w:bookmarkStart w:name="z730" w:id="722"/>
    <w:p>
      <w:pPr>
        <w:spacing w:after="0"/>
        <w:ind w:left="0"/>
        <w:jc w:val="both"/>
      </w:pPr>
      <w:r>
        <w:rPr>
          <w:rFonts w:ascii="Times New Roman"/>
          <w:b w:val="false"/>
          <w:i w:val="false"/>
          <w:color w:val="000000"/>
          <w:sz w:val="28"/>
        </w:rPr>
        <w:t>
      126. Все методы учета численности рыб (метод площадей, методика Кушнаренко–Лугарева, метод Мельниковой, методика ВНИПРХ) имеют значительную погрешность, так как включают трудноопределимые коэффициенты уловистости применяемого орудия лова.</w:t>
      </w:r>
    </w:p>
    <w:bookmarkEnd w:id="722"/>
    <w:bookmarkStart w:name="z731" w:id="723"/>
    <w:p>
      <w:pPr>
        <w:spacing w:after="0"/>
        <w:ind w:left="0"/>
        <w:jc w:val="both"/>
      </w:pPr>
      <w:r>
        <w:rPr>
          <w:rFonts w:ascii="Times New Roman"/>
          <w:b w:val="false"/>
          <w:i w:val="false"/>
          <w:color w:val="000000"/>
          <w:sz w:val="28"/>
        </w:rPr>
        <w:t>
      В водоемах республиканского и международного значения оценка численности, для проверки адекватности и достоверности результатов определения численности рыб, проводится 2 методами – основным (вышеупомянутые методики) и вспомогательным (упрощенный метод эхолотно-сетной съемки, позволяющий упростить и ускорить сбор и обработку материалов гидроакустической съемки), что позволит скорректировать в основном методе коэффициенты уловистости применяемых орудий лова в зависимости от полученных значений численности рыб при эхолотно-сетной съемке ("коэффициент уловистости" эхолота близок к 1). Сущность метода изложена в примере ниже.</w:t>
      </w:r>
    </w:p>
    <w:bookmarkEnd w:id="723"/>
    <w:bookmarkStart w:name="z732" w:id="724"/>
    <w:p>
      <w:pPr>
        <w:spacing w:after="0"/>
        <w:ind w:left="0"/>
        <w:jc w:val="both"/>
      </w:pPr>
      <w:r>
        <w:rPr>
          <w:rFonts w:ascii="Times New Roman"/>
          <w:b w:val="false"/>
          <w:i w:val="false"/>
          <w:color w:val="000000"/>
          <w:sz w:val="28"/>
        </w:rPr>
        <w:t>
      Пример. Определение численности рыб в Верхне–Тобольском водохранилище.</w:t>
      </w:r>
    </w:p>
    <w:bookmarkEnd w:id="724"/>
    <w:bookmarkStart w:name="z733" w:id="725"/>
    <w:p>
      <w:pPr>
        <w:spacing w:after="0"/>
        <w:ind w:left="0"/>
        <w:jc w:val="both"/>
      </w:pPr>
      <w:r>
        <w:rPr>
          <w:rFonts w:ascii="Times New Roman"/>
          <w:b w:val="false"/>
          <w:i w:val="false"/>
          <w:color w:val="000000"/>
          <w:sz w:val="28"/>
        </w:rPr>
        <w:t xml:space="preserve">
      Проведена эхолотно–сетная съемка (6 эхолотных разрезов и 3 сетепостановки). Каждая эхолотно–сетная съемка выполняется в три этапа. На первом этапе по месту предполагаемой постановки сетей осуществлялся проход на лодке с эхолотом для учета численности рыб на данном участке водоема. Для упрощения расчетов параметры охвата луча определяются для глубины, на которой зафиксированы наибольшие скопления рыбы, затем диаметр луча эхолота на этой глубине умножается на расстояние, пройденное при эхолотировании и находится площадь съемки. На втором этапе осуществлялась постановка стандартного порядка сетей (ячея от 20 до 70 миллиметров, 9 сетей по 25 метров), продолжительность постановки сетей составляла 300 минут (с 11.00 до 16.00). На третьем этапе по месту постановки сетей осуществлялся проход на лодке с эхолотом для учета численности рыб на данном участке водоема (таблица 29). </w:t>
      </w:r>
    </w:p>
    <w:bookmarkEnd w:id="725"/>
    <w:bookmarkStart w:name="z734" w:id="726"/>
    <w:p>
      <w:pPr>
        <w:spacing w:after="0"/>
        <w:ind w:left="0"/>
        <w:jc w:val="left"/>
      </w:pPr>
      <w:r>
        <w:rPr>
          <w:rFonts w:ascii="Times New Roman"/>
          <w:b/>
          <w:i w:val="false"/>
          <w:color w:val="000000"/>
        </w:rPr>
        <w:t xml:space="preserve"> Таблица 29. Сведения по количеству рыб, учтенных при каждом эхолотировании</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Эхолотный разрез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рыб, экземпляр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рыб, экземпляр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bl>
    <w:bookmarkStart w:name="z735" w:id="727"/>
    <w:p>
      <w:pPr>
        <w:spacing w:after="0"/>
        <w:ind w:left="0"/>
        <w:jc w:val="both"/>
      </w:pPr>
      <w:r>
        <w:rPr>
          <w:rFonts w:ascii="Times New Roman"/>
          <w:b w:val="false"/>
          <w:i w:val="false"/>
          <w:color w:val="000000"/>
          <w:sz w:val="28"/>
        </w:rPr>
        <w:t xml:space="preserve">
      Длина эхолотного разреза 250 метров при глубине 3 метра, таким образом, площадь, пройденная эхолотом, составляет 250 метров*3,464 метров = 866 метров2. Всего было сделано 6 эхолотных разрезов, таким образом, просканирована площадь равная 866 метров2*6 = 5196 метров2. </w:t>
      </w:r>
    </w:p>
    <w:bookmarkEnd w:id="727"/>
    <w:bookmarkStart w:name="z736" w:id="728"/>
    <w:p>
      <w:pPr>
        <w:spacing w:after="0"/>
        <w:ind w:left="0"/>
        <w:jc w:val="both"/>
      </w:pPr>
      <w:r>
        <w:rPr>
          <w:rFonts w:ascii="Times New Roman"/>
          <w:b w:val="false"/>
          <w:i w:val="false"/>
          <w:color w:val="000000"/>
          <w:sz w:val="28"/>
        </w:rPr>
        <w:t xml:space="preserve">
      </w:t>
      </w:r>
    </w:p>
    <w:bookmarkEnd w:id="728"/>
    <w:p>
      <w:pPr>
        <w:spacing w:after="0"/>
        <w:ind w:left="0"/>
        <w:jc w:val="both"/>
      </w:pPr>
      <w:r>
        <w:drawing>
          <wp:inline distT="0" distB="0" distL="0" distR="0">
            <wp:extent cx="3035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353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7" w:id="729"/>
    <w:p>
      <w:pPr>
        <w:spacing w:after="0"/>
        <w:ind w:left="0"/>
        <w:jc w:val="both"/>
      </w:pPr>
      <w:r>
        <w:rPr>
          <w:rFonts w:ascii="Times New Roman"/>
          <w:b w:val="false"/>
          <w:i w:val="false"/>
          <w:color w:val="000000"/>
          <w:sz w:val="28"/>
        </w:rPr>
        <w:t>
      где: N – общее количество рыб на площади водоема S;</w:t>
      </w:r>
    </w:p>
    <w:bookmarkEnd w:id="729"/>
    <w:bookmarkStart w:name="z738" w:id="730"/>
    <w:p>
      <w:pPr>
        <w:spacing w:after="0"/>
        <w:ind w:left="0"/>
        <w:jc w:val="both"/>
      </w:pPr>
      <w:r>
        <w:rPr>
          <w:rFonts w:ascii="Times New Roman"/>
          <w:b w:val="false"/>
          <w:i w:val="false"/>
          <w:color w:val="000000"/>
          <w:sz w:val="28"/>
        </w:rPr>
        <w:t>
      n – количество рыб на площади сканирования С;</w:t>
      </w:r>
    </w:p>
    <w:bookmarkEnd w:id="730"/>
    <w:bookmarkStart w:name="z739" w:id="731"/>
    <w:p>
      <w:pPr>
        <w:spacing w:after="0"/>
        <w:ind w:left="0"/>
        <w:jc w:val="both"/>
      </w:pPr>
      <w:r>
        <w:rPr>
          <w:rFonts w:ascii="Times New Roman"/>
          <w:b w:val="false"/>
          <w:i w:val="false"/>
          <w:color w:val="000000"/>
          <w:sz w:val="28"/>
        </w:rPr>
        <w:t>
      S/C – отношение площади водоема к площади сканирования.</w:t>
      </w:r>
    </w:p>
    <w:bookmarkEnd w:id="731"/>
    <w:bookmarkStart w:name="z740" w:id="732"/>
    <w:p>
      <w:pPr>
        <w:spacing w:after="0"/>
        <w:ind w:left="0"/>
        <w:jc w:val="both"/>
      </w:pPr>
      <w:r>
        <w:rPr>
          <w:rFonts w:ascii="Times New Roman"/>
          <w:b w:val="false"/>
          <w:i w:val="false"/>
          <w:color w:val="000000"/>
          <w:sz w:val="28"/>
        </w:rPr>
        <w:t xml:space="preserve">
      По формуле находится общее количество рыб в Верхне–Тобольском водохранилище: N = 406 экзепляров* 87400000 метров2/5196 метров2= 6829176 экземпляров. По результатам сетепостановок определяем процентный состав ихтиофауны: плотва – 20,5 %, карп – 1,5 %, лещ – 52,8 %, щука – 0,9 %, окунь – 19,3 %, судак – 1,8 %, рипус – 3,2 % (таблица 30). </w:t>
      </w:r>
    </w:p>
    <w:bookmarkEnd w:id="732"/>
    <w:bookmarkStart w:name="z741" w:id="733"/>
    <w:p>
      <w:pPr>
        <w:spacing w:after="0"/>
        <w:ind w:left="0"/>
        <w:jc w:val="left"/>
      </w:pPr>
      <w:r>
        <w:rPr>
          <w:rFonts w:ascii="Times New Roman"/>
          <w:b/>
          <w:i w:val="false"/>
          <w:color w:val="000000"/>
        </w:rPr>
        <w:t xml:space="preserve"> Таблица 30. Разбивка по видам рыб (%)</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рыб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лещ</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рипус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bookmarkStart w:name="z742" w:id="734"/>
    <w:p>
      <w:pPr>
        <w:spacing w:after="0"/>
        <w:ind w:left="0"/>
        <w:jc w:val="both"/>
      </w:pPr>
      <w:r>
        <w:rPr>
          <w:rFonts w:ascii="Times New Roman"/>
          <w:b w:val="false"/>
          <w:i w:val="false"/>
          <w:color w:val="000000"/>
          <w:sz w:val="28"/>
        </w:rPr>
        <w:t>
      Исходя из полученных данных, рассчитывается численность каждого вида (таблица 31).</w:t>
      </w:r>
    </w:p>
    <w:bookmarkEnd w:id="734"/>
    <w:bookmarkStart w:name="z743" w:id="735"/>
    <w:p>
      <w:pPr>
        <w:spacing w:after="0"/>
        <w:ind w:left="0"/>
        <w:jc w:val="left"/>
      </w:pPr>
      <w:r>
        <w:rPr>
          <w:rFonts w:ascii="Times New Roman"/>
          <w:b/>
          <w:i w:val="false"/>
          <w:color w:val="000000"/>
        </w:rPr>
        <w:t xml:space="preserve"> Таблица 31. Расчет численности рыб по видам</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Промысловая часть популяции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Промысловая численность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навеска,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Промысловый запас,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рипус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r>
    </w:tbl>
    <w:bookmarkStart w:name="z744" w:id="736"/>
    <w:p>
      <w:pPr>
        <w:spacing w:after="0"/>
        <w:ind w:left="0"/>
        <w:jc w:val="both"/>
      </w:pPr>
      <w:r>
        <w:rPr>
          <w:rFonts w:ascii="Times New Roman"/>
          <w:b w:val="false"/>
          <w:i w:val="false"/>
          <w:color w:val="000000"/>
          <w:sz w:val="28"/>
        </w:rPr>
        <w:t>
      127. Сбор биологических показателей рыб при прижизненном исследовании включает в себя измерение длины тела рыбы, взвешивание, отбор регистрирующих структур на определение возраста рыб (в общем случае – чешуя, у осетровых видов рыб – часть первого луча грудного плавника). В лаборатории определяется возраст рыб, рассчитывается коэффициент упитанности по Фультону.</w:t>
      </w:r>
    </w:p>
    <w:bookmarkEnd w:id="736"/>
    <w:bookmarkStart w:name="z745" w:id="737"/>
    <w:p>
      <w:pPr>
        <w:spacing w:after="0"/>
        <w:ind w:left="0"/>
        <w:jc w:val="both"/>
      </w:pPr>
      <w:r>
        <w:rPr>
          <w:rFonts w:ascii="Times New Roman"/>
          <w:b w:val="false"/>
          <w:i w:val="false"/>
          <w:color w:val="000000"/>
          <w:sz w:val="28"/>
        </w:rPr>
        <w:t xml:space="preserve">
      128. Оценка численности редких и находящихся под угрозой исчезновения видов рыб такая же, как и промысловых видов. </w:t>
      </w:r>
    </w:p>
    <w:bookmarkEnd w:id="737"/>
    <w:bookmarkStart w:name="z746" w:id="738"/>
    <w:p>
      <w:pPr>
        <w:spacing w:after="0"/>
        <w:ind w:left="0"/>
        <w:jc w:val="both"/>
      </w:pPr>
      <w:r>
        <w:rPr>
          <w:rFonts w:ascii="Times New Roman"/>
          <w:b w:val="false"/>
          <w:i w:val="false"/>
          <w:color w:val="000000"/>
          <w:sz w:val="28"/>
        </w:rPr>
        <w:t xml:space="preserve">
      Однако, в отдельных случаях, когда производители рыб проходят на нерест в мелководные неширокие речки и ручьи с прозрачной водой, может применяться визуальный подсчет проходящих производителей и определение численности повременным методом, фото– и видеосъемка ("прижизненным методом"). </w:t>
      </w:r>
    </w:p>
    <w:bookmarkEnd w:id="738"/>
    <w:bookmarkStart w:name="z747" w:id="739"/>
    <w:p>
      <w:pPr>
        <w:spacing w:after="0"/>
        <w:ind w:left="0"/>
        <w:jc w:val="both"/>
      </w:pPr>
      <w:r>
        <w:rPr>
          <w:rFonts w:ascii="Times New Roman"/>
          <w:b w:val="false"/>
          <w:i w:val="false"/>
          <w:color w:val="000000"/>
          <w:sz w:val="28"/>
        </w:rPr>
        <w:t xml:space="preserve">
      129. При проведении исследований совместно с зарубежными учеными на трансграничных водоемах, могут использоваться иные методики, если это оговорено международными соглашениями. </w:t>
      </w:r>
    </w:p>
    <w:bookmarkEnd w:id="739"/>
    <w:bookmarkStart w:name="z748" w:id="740"/>
    <w:p>
      <w:pPr>
        <w:spacing w:after="0"/>
        <w:ind w:left="0"/>
        <w:jc w:val="both"/>
      </w:pPr>
      <w:r>
        <w:rPr>
          <w:rFonts w:ascii="Times New Roman"/>
          <w:b w:val="false"/>
          <w:i w:val="false"/>
          <w:color w:val="000000"/>
          <w:sz w:val="28"/>
        </w:rPr>
        <w:t>
      130. В отдельных случаях, иные методики исследований могут использоваться на водоемах и (или) участках специального назначения, например, в охраняемой зоне верхнего и нижнего бьефов гидроэлектростанции (ГЭС), где отдельные исследования традиционными методами затруднены. Методика таких работ должна быть тщательно обоснована в отчете. Во всех остальных случаях осуществляется применение вышеописанной "единой методики".</w:t>
      </w:r>
    </w:p>
    <w:bookmarkEnd w:id="740"/>
    <w:bookmarkStart w:name="z749" w:id="741"/>
    <w:p>
      <w:pPr>
        <w:spacing w:after="0"/>
        <w:ind w:left="0"/>
        <w:jc w:val="both"/>
      </w:pPr>
      <w:r>
        <w:rPr>
          <w:rFonts w:ascii="Times New Roman"/>
          <w:b w:val="false"/>
          <w:i w:val="false"/>
          <w:color w:val="000000"/>
          <w:sz w:val="28"/>
        </w:rPr>
        <w:t>
      131. Работы по определению запасов цист артемии включают в себя:</w:t>
      </w:r>
    </w:p>
    <w:bookmarkEnd w:id="741"/>
    <w:bookmarkStart w:name="z750" w:id="742"/>
    <w:p>
      <w:pPr>
        <w:spacing w:after="0"/>
        <w:ind w:left="0"/>
        <w:jc w:val="both"/>
      </w:pPr>
      <w:r>
        <w:rPr>
          <w:rFonts w:ascii="Times New Roman"/>
          <w:b w:val="false"/>
          <w:i w:val="false"/>
          <w:color w:val="000000"/>
          <w:sz w:val="28"/>
        </w:rPr>
        <w:t>
      1) Определение географического положения водоема;</w:t>
      </w:r>
    </w:p>
    <w:bookmarkEnd w:id="742"/>
    <w:bookmarkStart w:name="z751" w:id="743"/>
    <w:p>
      <w:pPr>
        <w:spacing w:after="0"/>
        <w:ind w:left="0"/>
        <w:jc w:val="both"/>
      </w:pPr>
      <w:r>
        <w:rPr>
          <w:rFonts w:ascii="Times New Roman"/>
          <w:b w:val="false"/>
          <w:i w:val="false"/>
          <w:color w:val="000000"/>
          <w:sz w:val="28"/>
        </w:rPr>
        <w:t>
      2) Изучение метеорологических условий в период сбора материала;</w:t>
      </w:r>
    </w:p>
    <w:bookmarkEnd w:id="743"/>
    <w:bookmarkStart w:name="z752" w:id="744"/>
    <w:p>
      <w:pPr>
        <w:spacing w:after="0"/>
        <w:ind w:left="0"/>
        <w:jc w:val="both"/>
      </w:pPr>
      <w:r>
        <w:rPr>
          <w:rFonts w:ascii="Times New Roman"/>
          <w:b w:val="false"/>
          <w:i w:val="false"/>
          <w:color w:val="000000"/>
          <w:sz w:val="28"/>
        </w:rPr>
        <w:t>
      3) Изучение морфометрических характеристик и исследование гидрологического режима водоемов;</w:t>
      </w:r>
    </w:p>
    <w:bookmarkEnd w:id="744"/>
    <w:bookmarkStart w:name="z753" w:id="745"/>
    <w:p>
      <w:pPr>
        <w:spacing w:after="0"/>
        <w:ind w:left="0"/>
        <w:jc w:val="both"/>
      </w:pPr>
      <w:r>
        <w:rPr>
          <w:rFonts w:ascii="Times New Roman"/>
          <w:b w:val="false"/>
          <w:i w:val="false"/>
          <w:color w:val="000000"/>
          <w:sz w:val="28"/>
        </w:rPr>
        <w:t>
      4) Изучение гидрохимического режима водоемов;</w:t>
      </w:r>
    </w:p>
    <w:bookmarkEnd w:id="745"/>
    <w:bookmarkStart w:name="z754" w:id="746"/>
    <w:p>
      <w:pPr>
        <w:spacing w:after="0"/>
        <w:ind w:left="0"/>
        <w:jc w:val="both"/>
      </w:pPr>
      <w:r>
        <w:rPr>
          <w:rFonts w:ascii="Times New Roman"/>
          <w:b w:val="false"/>
          <w:i w:val="false"/>
          <w:color w:val="000000"/>
          <w:sz w:val="28"/>
        </w:rPr>
        <w:t>
      5) Проведение гидробиологических исследований;</w:t>
      </w:r>
    </w:p>
    <w:bookmarkEnd w:id="746"/>
    <w:bookmarkStart w:name="z755" w:id="747"/>
    <w:p>
      <w:pPr>
        <w:spacing w:after="0"/>
        <w:ind w:left="0"/>
        <w:jc w:val="both"/>
      </w:pPr>
      <w:r>
        <w:rPr>
          <w:rFonts w:ascii="Times New Roman"/>
          <w:b w:val="false"/>
          <w:i w:val="false"/>
          <w:color w:val="000000"/>
          <w:sz w:val="28"/>
        </w:rPr>
        <w:t>
      6) Расчеты запасов цист артемии и определение общих допустимых уловов.</w:t>
      </w:r>
    </w:p>
    <w:bookmarkEnd w:id="747"/>
    <w:bookmarkStart w:name="z756" w:id="748"/>
    <w:p>
      <w:pPr>
        <w:spacing w:after="0"/>
        <w:ind w:left="0"/>
        <w:jc w:val="both"/>
      </w:pPr>
      <w:r>
        <w:rPr>
          <w:rFonts w:ascii="Times New Roman"/>
          <w:b w:val="false"/>
          <w:i w:val="false"/>
          <w:color w:val="000000"/>
          <w:sz w:val="28"/>
        </w:rPr>
        <w:t>
      132. Определение количества и места расположения станций по отбору проб на водоемах проводится согласно методическим рекомендациям по сбору и обработке материалов при гидробиологических исследованиях. Координаты станций определяются с помощью навигационной системы GPS или ГЛОНАСС.</w:t>
      </w:r>
    </w:p>
    <w:bookmarkEnd w:id="748"/>
    <w:bookmarkStart w:name="z757" w:id="749"/>
    <w:p>
      <w:pPr>
        <w:spacing w:after="0"/>
        <w:ind w:left="0"/>
        <w:jc w:val="both"/>
      </w:pPr>
      <w:r>
        <w:rPr>
          <w:rFonts w:ascii="Times New Roman"/>
          <w:b w:val="false"/>
          <w:i w:val="false"/>
          <w:color w:val="000000"/>
          <w:sz w:val="28"/>
        </w:rPr>
        <w:t>
      133. Сроки отбора проб должны быть связаны с жизненными циклами и изменениями условий обитания исследуемого объекта. Для рыбных ресурсов прогноз ПДУ выполняется с учетом всех сезонов года. Для определения запасов цист и подготовки окончательного прогноза ПДУ научно–исследовательские работы должны выполняться в вегетационный период.</w:t>
      </w:r>
    </w:p>
    <w:bookmarkEnd w:id="749"/>
    <w:bookmarkStart w:name="z758" w:id="750"/>
    <w:p>
      <w:pPr>
        <w:spacing w:after="0"/>
        <w:ind w:left="0"/>
        <w:jc w:val="both"/>
      </w:pPr>
      <w:r>
        <w:rPr>
          <w:rFonts w:ascii="Times New Roman"/>
          <w:b w:val="false"/>
          <w:i w:val="false"/>
          <w:color w:val="000000"/>
          <w:sz w:val="28"/>
        </w:rPr>
        <w:t xml:space="preserve">
      134. В отчете в обязательном порядке приводятся географические сведения о водоеме (географические координаты, месторасположение с привязкой к населенным пунктам). Географические координаты определяются с помощью навигационной системы GPS или ГЛОНАСС. Месторасположение с привязкой к населенному пункту определяется кратчайшим расстоянием от границы населенного пункта до береговой линии водоема. Сведения приводятся в виде таблицы (таблица 32). </w:t>
      </w:r>
    </w:p>
    <w:bookmarkEnd w:id="750"/>
    <w:bookmarkStart w:name="z759" w:id="751"/>
    <w:p>
      <w:pPr>
        <w:spacing w:after="0"/>
        <w:ind w:left="0"/>
        <w:jc w:val="left"/>
      </w:pPr>
      <w:r>
        <w:rPr>
          <w:rFonts w:ascii="Times New Roman"/>
          <w:b/>
          <w:i w:val="false"/>
          <w:color w:val="000000"/>
        </w:rPr>
        <w:t xml:space="preserve"> Таблица 32. Координаты и месторасположение водоемов</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r>
    </w:tbl>
    <w:bookmarkStart w:name="z760" w:id="752"/>
    <w:p>
      <w:pPr>
        <w:spacing w:after="0"/>
        <w:ind w:left="0"/>
        <w:jc w:val="both"/>
      </w:pPr>
      <w:r>
        <w:rPr>
          <w:rFonts w:ascii="Times New Roman"/>
          <w:b w:val="false"/>
          <w:i w:val="false"/>
          <w:color w:val="000000"/>
          <w:sz w:val="28"/>
        </w:rPr>
        <w:t>
      135. Метеорологические исследования необходимо проводить на каждой станции отбора проб. В метеорологический журнал заносятся сведения о силе и направлении ветра, температуре воздуха, интенсивности солнечного света и силе волн с указанием даты, времени и координат определения метеорологических параметров. Часть метеорологических параметров определяется визуально, часть – с помощью специальных приборов.</w:t>
      </w:r>
    </w:p>
    <w:bookmarkEnd w:id="752"/>
    <w:bookmarkStart w:name="z761" w:id="753"/>
    <w:p>
      <w:pPr>
        <w:spacing w:after="0"/>
        <w:ind w:left="0"/>
        <w:jc w:val="both"/>
      </w:pPr>
      <w:r>
        <w:rPr>
          <w:rFonts w:ascii="Times New Roman"/>
          <w:b w:val="false"/>
          <w:i w:val="false"/>
          <w:color w:val="000000"/>
          <w:sz w:val="28"/>
        </w:rPr>
        <w:t>
      136. Изучение морфометрических характеристик и гидрологического режима водоемов включает в себя определение следующих параметров:</w:t>
      </w:r>
    </w:p>
    <w:bookmarkEnd w:id="753"/>
    <w:bookmarkStart w:name="z762" w:id="754"/>
    <w:p>
      <w:pPr>
        <w:spacing w:after="0"/>
        <w:ind w:left="0"/>
        <w:jc w:val="both"/>
      </w:pPr>
      <w:r>
        <w:rPr>
          <w:rFonts w:ascii="Times New Roman"/>
          <w:b w:val="false"/>
          <w:i w:val="false"/>
          <w:color w:val="000000"/>
          <w:sz w:val="28"/>
        </w:rPr>
        <w:t>
      характер водосборной площади, наличие и состояние притоков;</w:t>
      </w:r>
    </w:p>
    <w:bookmarkEnd w:id="754"/>
    <w:bookmarkStart w:name="z763" w:id="755"/>
    <w:p>
      <w:pPr>
        <w:spacing w:after="0"/>
        <w:ind w:left="0"/>
        <w:jc w:val="both"/>
      </w:pPr>
      <w:r>
        <w:rPr>
          <w:rFonts w:ascii="Times New Roman"/>
          <w:b w:val="false"/>
          <w:i w:val="false"/>
          <w:color w:val="000000"/>
          <w:sz w:val="28"/>
        </w:rPr>
        <w:t>
      площадь водного зеркала;</w:t>
      </w:r>
    </w:p>
    <w:bookmarkEnd w:id="755"/>
    <w:bookmarkStart w:name="z764" w:id="756"/>
    <w:p>
      <w:pPr>
        <w:spacing w:after="0"/>
        <w:ind w:left="0"/>
        <w:jc w:val="both"/>
      </w:pPr>
      <w:r>
        <w:rPr>
          <w:rFonts w:ascii="Times New Roman"/>
          <w:b w:val="false"/>
          <w:i w:val="false"/>
          <w:color w:val="000000"/>
          <w:sz w:val="28"/>
        </w:rPr>
        <w:t>
      длина и наибольшая ширина водоема;</w:t>
      </w:r>
    </w:p>
    <w:bookmarkEnd w:id="756"/>
    <w:bookmarkStart w:name="z765" w:id="757"/>
    <w:p>
      <w:pPr>
        <w:spacing w:after="0"/>
        <w:ind w:left="0"/>
        <w:jc w:val="both"/>
      </w:pPr>
      <w:r>
        <w:rPr>
          <w:rFonts w:ascii="Times New Roman"/>
          <w:b w:val="false"/>
          <w:i w:val="false"/>
          <w:color w:val="000000"/>
          <w:sz w:val="28"/>
        </w:rPr>
        <w:t>
      длина береговой линии;</w:t>
      </w:r>
    </w:p>
    <w:bookmarkEnd w:id="757"/>
    <w:bookmarkStart w:name="z766" w:id="758"/>
    <w:p>
      <w:pPr>
        <w:spacing w:after="0"/>
        <w:ind w:left="0"/>
        <w:jc w:val="both"/>
      </w:pPr>
      <w:r>
        <w:rPr>
          <w:rFonts w:ascii="Times New Roman"/>
          <w:b w:val="false"/>
          <w:i w:val="false"/>
          <w:color w:val="000000"/>
          <w:sz w:val="28"/>
        </w:rPr>
        <w:t>
      развитие береговой линии и наличие заливов;</w:t>
      </w:r>
    </w:p>
    <w:bookmarkEnd w:id="758"/>
    <w:bookmarkStart w:name="z767" w:id="759"/>
    <w:p>
      <w:pPr>
        <w:spacing w:after="0"/>
        <w:ind w:left="0"/>
        <w:jc w:val="both"/>
      </w:pPr>
      <w:r>
        <w:rPr>
          <w:rFonts w:ascii="Times New Roman"/>
          <w:b w:val="false"/>
          <w:i w:val="false"/>
          <w:color w:val="000000"/>
          <w:sz w:val="28"/>
        </w:rPr>
        <w:t>
      максимальная и средняя глубина;</w:t>
      </w:r>
    </w:p>
    <w:bookmarkEnd w:id="759"/>
    <w:bookmarkStart w:name="z768" w:id="760"/>
    <w:p>
      <w:pPr>
        <w:spacing w:after="0"/>
        <w:ind w:left="0"/>
        <w:jc w:val="both"/>
      </w:pPr>
      <w:r>
        <w:rPr>
          <w:rFonts w:ascii="Times New Roman"/>
          <w:b w:val="false"/>
          <w:i w:val="false"/>
          <w:color w:val="000000"/>
          <w:sz w:val="28"/>
        </w:rPr>
        <w:t>
      объем водной массы;</w:t>
      </w:r>
    </w:p>
    <w:bookmarkEnd w:id="760"/>
    <w:bookmarkStart w:name="z769" w:id="761"/>
    <w:p>
      <w:pPr>
        <w:spacing w:after="0"/>
        <w:ind w:left="0"/>
        <w:jc w:val="both"/>
      </w:pPr>
      <w:r>
        <w:rPr>
          <w:rFonts w:ascii="Times New Roman"/>
          <w:b w:val="false"/>
          <w:i w:val="false"/>
          <w:color w:val="000000"/>
          <w:sz w:val="28"/>
        </w:rPr>
        <w:t>
      изменение уровня воды по сезонам и по годам (для водоемов, где осуществляется ежегодный мониторинг).</w:t>
      </w:r>
    </w:p>
    <w:bookmarkEnd w:id="761"/>
    <w:bookmarkStart w:name="z770" w:id="762"/>
    <w:p>
      <w:pPr>
        <w:spacing w:after="0"/>
        <w:ind w:left="0"/>
        <w:jc w:val="both"/>
      </w:pPr>
      <w:r>
        <w:rPr>
          <w:rFonts w:ascii="Times New Roman"/>
          <w:b w:val="false"/>
          <w:i w:val="false"/>
          <w:color w:val="000000"/>
          <w:sz w:val="28"/>
        </w:rPr>
        <w:t>
      137. Изучение водосборной площади проводится путем визуальных наблюдений. Площадь акватории, длина береговой линии, длина и наибольшая ширина водоема определяется путем измерения на местности с помощью навигационных систем или с использованием спутниковых снимков. Промеры глубин проводятся с помощью лота, либо эхолота. Уровень воды определяется с помощью навигационной системы. По результатам изучения морфометрических исследований и определения максимальных и средних глубин специалистами производится определение "жилой" зоны для артемии с учетом биологических особенностей этого вида, гидрологического режима водоема и гидрометеорологических условий. Полученные результаты отражаются в виде таблицы (таблицы 33, 34).</w:t>
      </w:r>
    </w:p>
    <w:bookmarkEnd w:id="762"/>
    <w:bookmarkStart w:name="z771" w:id="763"/>
    <w:p>
      <w:pPr>
        <w:spacing w:after="0"/>
        <w:ind w:left="0"/>
        <w:jc w:val="left"/>
      </w:pPr>
      <w:r>
        <w:rPr>
          <w:rFonts w:ascii="Times New Roman"/>
          <w:b/>
          <w:i w:val="false"/>
          <w:color w:val="000000"/>
        </w:rPr>
        <w:t xml:space="preserve"> Таблица 33. Характеристики исследованных водоемов</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над уровнем моря,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водоема,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Наибольшая ширина,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береговой линии, километр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береговой линии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2" w:id="764"/>
    <w:p>
      <w:pPr>
        <w:spacing w:after="0"/>
        <w:ind w:left="0"/>
        <w:jc w:val="left"/>
      </w:pPr>
      <w:r>
        <w:rPr>
          <w:rFonts w:ascii="Times New Roman"/>
          <w:b/>
          <w:i w:val="false"/>
          <w:color w:val="000000"/>
        </w:rPr>
        <w:t xml:space="preserve"> Таблица 34. Характеристика исследованных водоемов</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глубина,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глубина,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водной массы, миллион метров3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"жилой зоны"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3" w:id="765"/>
    <w:p>
      <w:pPr>
        <w:spacing w:after="0"/>
        <w:ind w:left="0"/>
        <w:jc w:val="both"/>
      </w:pPr>
      <w:r>
        <w:rPr>
          <w:rFonts w:ascii="Times New Roman"/>
          <w:b w:val="false"/>
          <w:i w:val="false"/>
          <w:color w:val="000000"/>
          <w:sz w:val="28"/>
        </w:rPr>
        <w:t>
      138. Отбор проб на гидрохимический анализ производится по общепринятым методикам. При отборе проб измеряется температура воды, определяется прозрачность, содержание растворенного в воде кислорода, водородный показатель (рН). Пробы воды исследуются на содержание:</w:t>
      </w:r>
    </w:p>
    <w:bookmarkEnd w:id="765"/>
    <w:bookmarkStart w:name="z774" w:id="766"/>
    <w:p>
      <w:pPr>
        <w:spacing w:after="0"/>
        <w:ind w:left="0"/>
        <w:jc w:val="both"/>
      </w:pPr>
      <w:r>
        <w:rPr>
          <w:rFonts w:ascii="Times New Roman"/>
          <w:b w:val="false"/>
          <w:i w:val="false"/>
          <w:color w:val="000000"/>
          <w:sz w:val="28"/>
        </w:rPr>
        <w:t>
      основных ионов (кальций, магний, калий–натрий, гидрокарбонаты, карбонаты, хлориды и сульфаты);</w:t>
      </w:r>
    </w:p>
    <w:bookmarkEnd w:id="766"/>
    <w:bookmarkStart w:name="z775" w:id="767"/>
    <w:p>
      <w:pPr>
        <w:spacing w:after="0"/>
        <w:ind w:left="0"/>
        <w:jc w:val="both"/>
      </w:pPr>
      <w:r>
        <w:rPr>
          <w:rFonts w:ascii="Times New Roman"/>
          <w:b w:val="false"/>
          <w:i w:val="false"/>
          <w:color w:val="000000"/>
          <w:sz w:val="28"/>
        </w:rPr>
        <w:t>
      биогенные соединения (аммоний, нитраты, нитриты и фосфаты)</w:t>
      </w:r>
    </w:p>
    <w:bookmarkEnd w:id="767"/>
    <w:bookmarkStart w:name="z776" w:id="768"/>
    <w:p>
      <w:pPr>
        <w:spacing w:after="0"/>
        <w:ind w:left="0"/>
        <w:jc w:val="both"/>
      </w:pPr>
      <w:r>
        <w:rPr>
          <w:rFonts w:ascii="Times New Roman"/>
          <w:b w:val="false"/>
          <w:i w:val="false"/>
          <w:color w:val="000000"/>
          <w:sz w:val="28"/>
        </w:rPr>
        <w:t>
      перманганатная окисляемость;</w:t>
      </w:r>
    </w:p>
    <w:bookmarkEnd w:id="768"/>
    <w:bookmarkStart w:name="z777" w:id="769"/>
    <w:p>
      <w:pPr>
        <w:spacing w:after="0"/>
        <w:ind w:left="0"/>
        <w:jc w:val="both"/>
      </w:pPr>
      <w:r>
        <w:rPr>
          <w:rFonts w:ascii="Times New Roman"/>
          <w:b w:val="false"/>
          <w:i w:val="false"/>
          <w:color w:val="000000"/>
          <w:sz w:val="28"/>
        </w:rPr>
        <w:t>
      общее железо.</w:t>
      </w:r>
    </w:p>
    <w:bookmarkEnd w:id="769"/>
    <w:bookmarkStart w:name="z778" w:id="770"/>
    <w:p>
      <w:pPr>
        <w:spacing w:after="0"/>
        <w:ind w:left="0"/>
        <w:jc w:val="both"/>
      </w:pPr>
      <w:r>
        <w:rPr>
          <w:rFonts w:ascii="Times New Roman"/>
          <w:b w:val="false"/>
          <w:i w:val="false"/>
          <w:color w:val="000000"/>
          <w:sz w:val="28"/>
        </w:rPr>
        <w:t>
      139. Результаты гидрохимического анализа представляются в виде таблиц (таблицы 35, 36). При многолетних исследованиях, приводится таблица, где представлены сведения за ряд лет, а также выполняется сравнительный анализ.</w:t>
      </w:r>
    </w:p>
    <w:bookmarkEnd w:id="770"/>
    <w:bookmarkStart w:name="z779" w:id="771"/>
    <w:p>
      <w:pPr>
        <w:spacing w:after="0"/>
        <w:ind w:left="0"/>
        <w:jc w:val="left"/>
      </w:pPr>
      <w:r>
        <w:rPr>
          <w:rFonts w:ascii="Times New Roman"/>
          <w:b/>
          <w:i w:val="false"/>
          <w:color w:val="000000"/>
        </w:rPr>
        <w:t xml:space="preserve"> Таблица 35. Общая минерализация и содержание основных ионов в озерах</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Гидрокарбонаты, грамм / дециметр3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грамм / дециметр3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грамм / дециметр3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грамм / дециметр3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грамм / дециметр3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грамм / дециметр3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грамм / дециметр3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минерализация, грамм / дециметр3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0" w:id="772"/>
    <w:p>
      <w:pPr>
        <w:spacing w:after="0"/>
        <w:ind w:left="0"/>
        <w:jc w:val="left"/>
      </w:pPr>
      <w:r>
        <w:rPr>
          <w:rFonts w:ascii="Times New Roman"/>
          <w:b/>
          <w:i w:val="false"/>
          <w:color w:val="000000"/>
        </w:rPr>
        <w:t xml:space="preserve"> Таблица 36. Содержание органического вещества и биогенных соединений в озерах</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Перменганатная окисляемость, миллиграмм / дециметр3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Аммонийный азот, миллиграмм / дециметр3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 миллиграмм / дециметр3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миллиграмм / дециметр3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 миллиграмм / дециметр3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 миллиграмм / дециметр3</w:t>
            </w:r>
          </w:p>
        </w:tc>
      </w:tr>
    </w:tbl>
    <w:bookmarkStart w:name="z781" w:id="773"/>
    <w:p>
      <w:pPr>
        <w:spacing w:after="0"/>
        <w:ind w:left="0"/>
        <w:jc w:val="both"/>
      </w:pPr>
      <w:r>
        <w:rPr>
          <w:rFonts w:ascii="Times New Roman"/>
          <w:b w:val="false"/>
          <w:i w:val="false"/>
          <w:color w:val="000000"/>
          <w:sz w:val="28"/>
        </w:rPr>
        <w:t>
      140. На водоемах, являющихся местообитанием артемии, где имеются их промысловые запасы, высшая водная растительность, как правило, отсутствует и как следствие работы по изучению их в этом направлении не проводятся.</w:t>
      </w:r>
    </w:p>
    <w:bookmarkEnd w:id="773"/>
    <w:bookmarkStart w:name="z782" w:id="774"/>
    <w:p>
      <w:pPr>
        <w:spacing w:after="0"/>
        <w:ind w:left="0"/>
        <w:jc w:val="both"/>
      </w:pPr>
      <w:r>
        <w:rPr>
          <w:rFonts w:ascii="Times New Roman"/>
          <w:b w:val="false"/>
          <w:i w:val="false"/>
          <w:color w:val="000000"/>
          <w:sz w:val="28"/>
        </w:rPr>
        <w:t xml:space="preserve">
      141. Исследования кормовой базы артемии (отбор проб фитопланктона) в рамках научно–исследовательских работ по определению общих допустимых объемов цист артемии, не проводятся. Данные работы проводятся только при проведении ежегодных мониторинговых исследований. </w:t>
      </w:r>
    </w:p>
    <w:bookmarkEnd w:id="774"/>
    <w:bookmarkStart w:name="z783" w:id="775"/>
    <w:p>
      <w:pPr>
        <w:spacing w:after="0"/>
        <w:ind w:left="0"/>
        <w:jc w:val="both"/>
      </w:pPr>
      <w:r>
        <w:rPr>
          <w:rFonts w:ascii="Times New Roman"/>
          <w:b w:val="false"/>
          <w:i w:val="false"/>
          <w:color w:val="000000"/>
          <w:sz w:val="28"/>
        </w:rPr>
        <w:t>
      При проведении научных исследований, направленных на изучение запасов цист артемии, в отличие от аналогичных работ при определении запасов рыбных ресурсов, необходимо больше внимания уделить гидробиологическим исследованиям.</w:t>
      </w:r>
    </w:p>
    <w:bookmarkEnd w:id="775"/>
    <w:bookmarkStart w:name="z784" w:id="776"/>
    <w:p>
      <w:pPr>
        <w:spacing w:after="0"/>
        <w:ind w:left="0"/>
        <w:jc w:val="both"/>
      </w:pPr>
      <w:r>
        <w:rPr>
          <w:rFonts w:ascii="Times New Roman"/>
          <w:b w:val="false"/>
          <w:i w:val="false"/>
          <w:color w:val="000000"/>
          <w:sz w:val="28"/>
        </w:rPr>
        <w:t>
      142. Пробы зоопланктона при глубинах более 2 метров отбирают тотальным обловом толщи воды малой сетью Джеди, если глубины менее 2 метров, то материал по зоопланктону собирается отцеживанием 100 литров воды через планктонную сеть Апштейна. В сетях используется мельничный газ № 49 – 55. Фиксация проб проводится раствором формалина. Пробы зоопланктона отбираются для изучения следующих параметров:</w:t>
      </w:r>
    </w:p>
    <w:bookmarkEnd w:id="776"/>
    <w:bookmarkStart w:name="z785" w:id="777"/>
    <w:p>
      <w:pPr>
        <w:spacing w:after="0"/>
        <w:ind w:left="0"/>
        <w:jc w:val="both"/>
      </w:pPr>
      <w:r>
        <w:rPr>
          <w:rFonts w:ascii="Times New Roman"/>
          <w:b w:val="false"/>
          <w:i w:val="false"/>
          <w:color w:val="000000"/>
          <w:sz w:val="28"/>
        </w:rPr>
        <w:t>
      таксономический состав;</w:t>
      </w:r>
    </w:p>
    <w:bookmarkEnd w:id="777"/>
    <w:bookmarkStart w:name="z786" w:id="778"/>
    <w:p>
      <w:pPr>
        <w:spacing w:after="0"/>
        <w:ind w:left="0"/>
        <w:jc w:val="both"/>
      </w:pPr>
      <w:r>
        <w:rPr>
          <w:rFonts w:ascii="Times New Roman"/>
          <w:b w:val="false"/>
          <w:i w:val="false"/>
          <w:color w:val="000000"/>
          <w:sz w:val="28"/>
        </w:rPr>
        <w:t>
      общая численность сообщества;</w:t>
      </w:r>
    </w:p>
    <w:bookmarkEnd w:id="778"/>
    <w:bookmarkStart w:name="z787" w:id="779"/>
    <w:p>
      <w:pPr>
        <w:spacing w:after="0"/>
        <w:ind w:left="0"/>
        <w:jc w:val="both"/>
      </w:pPr>
      <w:r>
        <w:rPr>
          <w:rFonts w:ascii="Times New Roman"/>
          <w:b w:val="false"/>
          <w:i w:val="false"/>
          <w:color w:val="000000"/>
          <w:sz w:val="28"/>
        </w:rPr>
        <w:t>
      общая биомасса;</w:t>
      </w:r>
    </w:p>
    <w:bookmarkEnd w:id="779"/>
    <w:bookmarkStart w:name="z788" w:id="780"/>
    <w:p>
      <w:pPr>
        <w:spacing w:after="0"/>
        <w:ind w:left="0"/>
        <w:jc w:val="both"/>
      </w:pPr>
      <w:r>
        <w:rPr>
          <w:rFonts w:ascii="Times New Roman"/>
          <w:b w:val="false"/>
          <w:i w:val="false"/>
          <w:color w:val="000000"/>
          <w:sz w:val="28"/>
        </w:rPr>
        <w:t>
      состав доминантов (доминирующих групп и видов);</w:t>
      </w:r>
    </w:p>
    <w:bookmarkEnd w:id="780"/>
    <w:bookmarkStart w:name="z789" w:id="781"/>
    <w:p>
      <w:pPr>
        <w:spacing w:after="0"/>
        <w:ind w:left="0"/>
        <w:jc w:val="both"/>
      </w:pPr>
      <w:r>
        <w:rPr>
          <w:rFonts w:ascii="Times New Roman"/>
          <w:b w:val="false"/>
          <w:i w:val="false"/>
          <w:color w:val="000000"/>
          <w:sz w:val="28"/>
        </w:rPr>
        <w:t>
      численность основных групп и видов;</w:t>
      </w:r>
    </w:p>
    <w:bookmarkEnd w:id="781"/>
    <w:bookmarkStart w:name="z790" w:id="782"/>
    <w:p>
      <w:pPr>
        <w:spacing w:after="0"/>
        <w:ind w:left="0"/>
        <w:jc w:val="both"/>
      </w:pPr>
      <w:r>
        <w:rPr>
          <w:rFonts w:ascii="Times New Roman"/>
          <w:b w:val="false"/>
          <w:i w:val="false"/>
          <w:color w:val="000000"/>
          <w:sz w:val="28"/>
        </w:rPr>
        <w:t>
      биомасса основных групп и видов.</w:t>
      </w:r>
    </w:p>
    <w:bookmarkEnd w:id="782"/>
    <w:bookmarkStart w:name="z791" w:id="783"/>
    <w:p>
      <w:pPr>
        <w:spacing w:after="0"/>
        <w:ind w:left="0"/>
        <w:jc w:val="both"/>
      </w:pPr>
      <w:r>
        <w:rPr>
          <w:rFonts w:ascii="Times New Roman"/>
          <w:b w:val="false"/>
          <w:i w:val="false"/>
          <w:color w:val="000000"/>
          <w:sz w:val="28"/>
        </w:rPr>
        <w:t>
      143. Отбор проб бентоса (донные цисты) проводится дночерпателем Петерсена, с площадью захвата 1/40 метров2. Отобранный грунт тщательно промывается через промывочную сеть, выполненную из специализированной ткани (с размерами отверстий 250–375 микрометр). После чего пробу помещают в емкости и фиксируют раствором формалина. Дальнейшая работа с пробами бентоса проводится в лабораторных условиях, где определяются следующие параметры:</w:t>
      </w:r>
    </w:p>
    <w:bookmarkEnd w:id="783"/>
    <w:bookmarkStart w:name="z792" w:id="784"/>
    <w:p>
      <w:pPr>
        <w:spacing w:after="0"/>
        <w:ind w:left="0"/>
        <w:jc w:val="both"/>
      </w:pPr>
      <w:r>
        <w:rPr>
          <w:rFonts w:ascii="Times New Roman"/>
          <w:b w:val="false"/>
          <w:i w:val="false"/>
          <w:color w:val="000000"/>
          <w:sz w:val="28"/>
        </w:rPr>
        <w:t>
      таксономический состав;</w:t>
      </w:r>
    </w:p>
    <w:bookmarkEnd w:id="784"/>
    <w:bookmarkStart w:name="z793" w:id="785"/>
    <w:p>
      <w:pPr>
        <w:spacing w:after="0"/>
        <w:ind w:left="0"/>
        <w:jc w:val="both"/>
      </w:pPr>
      <w:r>
        <w:rPr>
          <w:rFonts w:ascii="Times New Roman"/>
          <w:b w:val="false"/>
          <w:i w:val="false"/>
          <w:color w:val="000000"/>
          <w:sz w:val="28"/>
        </w:rPr>
        <w:t>
      общая численность сообщества;</w:t>
      </w:r>
    </w:p>
    <w:bookmarkEnd w:id="785"/>
    <w:bookmarkStart w:name="z794" w:id="786"/>
    <w:p>
      <w:pPr>
        <w:spacing w:after="0"/>
        <w:ind w:left="0"/>
        <w:jc w:val="both"/>
      </w:pPr>
      <w:r>
        <w:rPr>
          <w:rFonts w:ascii="Times New Roman"/>
          <w:b w:val="false"/>
          <w:i w:val="false"/>
          <w:color w:val="000000"/>
          <w:sz w:val="28"/>
        </w:rPr>
        <w:t>
      общая биомасса;</w:t>
      </w:r>
    </w:p>
    <w:bookmarkEnd w:id="786"/>
    <w:bookmarkStart w:name="z795" w:id="787"/>
    <w:p>
      <w:pPr>
        <w:spacing w:after="0"/>
        <w:ind w:left="0"/>
        <w:jc w:val="both"/>
      </w:pPr>
      <w:r>
        <w:rPr>
          <w:rFonts w:ascii="Times New Roman"/>
          <w:b w:val="false"/>
          <w:i w:val="false"/>
          <w:color w:val="000000"/>
          <w:sz w:val="28"/>
        </w:rPr>
        <w:t>
      состав доминантов (доминирующих групп и видов);</w:t>
      </w:r>
    </w:p>
    <w:bookmarkEnd w:id="787"/>
    <w:bookmarkStart w:name="z796" w:id="788"/>
    <w:p>
      <w:pPr>
        <w:spacing w:after="0"/>
        <w:ind w:left="0"/>
        <w:jc w:val="both"/>
      </w:pPr>
      <w:r>
        <w:rPr>
          <w:rFonts w:ascii="Times New Roman"/>
          <w:b w:val="false"/>
          <w:i w:val="false"/>
          <w:color w:val="000000"/>
          <w:sz w:val="28"/>
        </w:rPr>
        <w:t>
      численность основных групп и видов;</w:t>
      </w:r>
    </w:p>
    <w:bookmarkEnd w:id="788"/>
    <w:bookmarkStart w:name="z797" w:id="789"/>
    <w:p>
      <w:pPr>
        <w:spacing w:after="0"/>
        <w:ind w:left="0"/>
        <w:jc w:val="both"/>
      </w:pPr>
      <w:r>
        <w:rPr>
          <w:rFonts w:ascii="Times New Roman"/>
          <w:b w:val="false"/>
          <w:i w:val="false"/>
          <w:color w:val="000000"/>
          <w:sz w:val="28"/>
        </w:rPr>
        <w:t>
      биомасса основных групп и видов.</w:t>
      </w:r>
    </w:p>
    <w:bookmarkEnd w:id="789"/>
    <w:bookmarkStart w:name="z798" w:id="790"/>
    <w:p>
      <w:pPr>
        <w:spacing w:after="0"/>
        <w:ind w:left="0"/>
        <w:jc w:val="both"/>
      </w:pPr>
      <w:r>
        <w:rPr>
          <w:rFonts w:ascii="Times New Roman"/>
          <w:b w:val="false"/>
          <w:i w:val="false"/>
          <w:color w:val="000000"/>
          <w:sz w:val="28"/>
        </w:rPr>
        <w:t xml:space="preserve">
      144. При изучении запасов цист артемии необходимо учитывать и запасы в береговых выбросах. В период проведения исследований осуществляется учет объема береговых выбросов в метрах3, и отбираются пробы для определения численности цист в 1 метр3. </w:t>
      </w:r>
    </w:p>
    <w:bookmarkEnd w:id="790"/>
    <w:bookmarkStart w:name="z799" w:id="791"/>
    <w:p>
      <w:pPr>
        <w:spacing w:after="0"/>
        <w:ind w:left="0"/>
        <w:jc w:val="both"/>
      </w:pPr>
      <w:r>
        <w:rPr>
          <w:rFonts w:ascii="Times New Roman"/>
          <w:b w:val="false"/>
          <w:i w:val="false"/>
          <w:color w:val="000000"/>
          <w:sz w:val="28"/>
        </w:rPr>
        <w:t>
      145. Изучение гидробиологических проб начинается с определения таксономической принадлежности организмов с применением микроскопа. Численность особей в пробе устанавливается счетным методом с применением микроскопа. После обработки пробы производится пересчет на 1 метр3 (для планктонных проб и проб с береговых выбросов) и 1 метр2 (для бентосных проб).</w:t>
      </w:r>
    </w:p>
    <w:bookmarkEnd w:id="791"/>
    <w:bookmarkStart w:name="z800" w:id="792"/>
    <w:p>
      <w:pPr>
        <w:spacing w:after="0"/>
        <w:ind w:left="0"/>
        <w:jc w:val="both"/>
      </w:pPr>
      <w:r>
        <w:rPr>
          <w:rFonts w:ascii="Times New Roman"/>
          <w:b w:val="false"/>
          <w:i w:val="false"/>
          <w:color w:val="000000"/>
          <w:sz w:val="28"/>
        </w:rPr>
        <w:t>
      146. Результаты гидробиологических исследований приводятся в виде таблиц (таблица 37), в которых отражены видовой состав планктона и бентоса. Количественные показатели (численность и биомасса) основных групп организмов также представляются в виде таблиц (для зоопланктона и зообентоса отдельно). При проведении мониторинговых исследований при наличии сведений за ряд лет дается сравнительный анализ.</w:t>
      </w:r>
    </w:p>
    <w:bookmarkEnd w:id="792"/>
    <w:bookmarkStart w:name="z801" w:id="793"/>
    <w:p>
      <w:pPr>
        <w:spacing w:after="0"/>
        <w:ind w:left="0"/>
        <w:jc w:val="left"/>
      </w:pPr>
      <w:r>
        <w:rPr>
          <w:rFonts w:ascii="Times New Roman"/>
          <w:b/>
          <w:i w:val="false"/>
          <w:color w:val="000000"/>
        </w:rPr>
        <w:t xml:space="preserve"> Таблица 37. Таксономический состав зоопланктона исследованных водоемов</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таксонов: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2" w:id="794"/>
    <w:p>
      <w:pPr>
        <w:spacing w:after="0"/>
        <w:ind w:left="0"/>
        <w:jc w:val="both"/>
      </w:pPr>
      <w:r>
        <w:rPr>
          <w:rFonts w:ascii="Times New Roman"/>
          <w:b w:val="false"/>
          <w:i w:val="false"/>
          <w:color w:val="000000"/>
          <w:sz w:val="28"/>
        </w:rPr>
        <w:t>
      147. При обработке гидробиологического материала в целях оценки состояния популяции артемии проводится изучение полового и возрастного состава: самки с цистами, самки без цист, самцы, предвзрослые, ювенильные, науплиусы, летние яйца и цисты. Для этого пробу делят на перечисленные выше группы и просчитывают каждую группу в отдельности с использованием микроскопа. Численность взрослых особей просчитывают полностью во всей пробе, цисты и науплиусы в пяти повторностях по 10 миллилитров с последующим пересчетом на весь объем пробы. Индивидуальные веса половозрелых рачков определяются прямым взвешиванием на торсионных весах с дискретностью 0,1 миллиграмм. Для остальных возрастных групп для расчета биомассы используются средние значения индивидуального веса, полученные в результате взвешивания всей группы и дальнейшего разделения на численность.</w:t>
      </w:r>
    </w:p>
    <w:bookmarkEnd w:id="794"/>
    <w:bookmarkStart w:name="z803" w:id="795"/>
    <w:p>
      <w:pPr>
        <w:spacing w:after="0"/>
        <w:ind w:left="0"/>
        <w:jc w:val="both"/>
      </w:pPr>
      <w:r>
        <w:rPr>
          <w:rFonts w:ascii="Times New Roman"/>
          <w:b w:val="false"/>
          <w:i w:val="false"/>
          <w:color w:val="000000"/>
          <w:sz w:val="28"/>
        </w:rPr>
        <w:t>
      Если определить индивидуальные веса возрастных групп не представляется возможным, то для расчета ПДУ используются средние показатели индивидуальной массы разных возрастных групп определенные для озер Западной Сибири (таблица 38).</w:t>
      </w:r>
    </w:p>
    <w:bookmarkEnd w:id="795"/>
    <w:bookmarkStart w:name="z804" w:id="796"/>
    <w:p>
      <w:pPr>
        <w:spacing w:after="0"/>
        <w:ind w:left="0"/>
        <w:jc w:val="left"/>
      </w:pPr>
      <w:r>
        <w:rPr>
          <w:rFonts w:ascii="Times New Roman"/>
          <w:b/>
          <w:i w:val="false"/>
          <w:color w:val="000000"/>
        </w:rPr>
        <w:t xml:space="preserve"> Таблица 38. Средние и предельные показатели индивидуальной массы разных возрастных групп артемии в озерах Западной Сибири</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значение,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значения (min-max), миллиграмм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 с цистами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 без цист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Предвзрослые (6 миллиметров)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Ювенильные (3 – 6 миллиметров)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Науплиусы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0,006–0,016</w:t>
            </w:r>
          </w:p>
        </w:tc>
      </w:tr>
    </w:tbl>
    <w:bookmarkStart w:name="z805" w:id="797"/>
    <w:p>
      <w:pPr>
        <w:spacing w:after="0"/>
        <w:ind w:left="0"/>
        <w:jc w:val="both"/>
      </w:pPr>
      <w:r>
        <w:rPr>
          <w:rFonts w:ascii="Times New Roman"/>
          <w:b w:val="false"/>
          <w:i w:val="false"/>
          <w:color w:val="000000"/>
          <w:sz w:val="28"/>
        </w:rPr>
        <w:t>
      148. Результаты изучения популяции артемии заносятся в соответствующую таблицу, где помимо численности всех возрастных групп указывается и средняя численность цист в овисках самок (таблицы 39, 40).</w:t>
      </w:r>
    </w:p>
    <w:bookmarkEnd w:id="797"/>
    <w:bookmarkStart w:name="z806" w:id="798"/>
    <w:p>
      <w:pPr>
        <w:spacing w:after="0"/>
        <w:ind w:left="0"/>
        <w:jc w:val="left"/>
      </w:pPr>
      <w:r>
        <w:rPr>
          <w:rFonts w:ascii="Times New Roman"/>
          <w:b/>
          <w:i w:val="false"/>
          <w:color w:val="000000"/>
        </w:rPr>
        <w:t xml:space="preserve"> Таблица 39. Численность (экземпляр/метр3) и биомасса (миллиграмм/метр3) возрастных групп артемии</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 без цист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 с цистами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Науплиусы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7" w:id="799"/>
    <w:p>
      <w:pPr>
        <w:spacing w:after="0"/>
        <w:ind w:left="0"/>
        <w:jc w:val="both"/>
      </w:pPr>
      <w:r>
        <w:rPr>
          <w:rFonts w:ascii="Times New Roman"/>
          <w:b w:val="false"/>
          <w:i w:val="false"/>
          <w:color w:val="000000"/>
          <w:sz w:val="28"/>
        </w:rPr>
        <w:t>
      Продолжение таблицы 39</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Предвзрослые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8" w:id="800"/>
    <w:p>
      <w:pPr>
        <w:spacing w:after="0"/>
        <w:ind w:left="0"/>
        <w:jc w:val="left"/>
      </w:pPr>
      <w:r>
        <w:rPr>
          <w:rFonts w:ascii="Times New Roman"/>
          <w:b/>
          <w:i w:val="false"/>
          <w:color w:val="000000"/>
        </w:rPr>
        <w:t xml:space="preserve"> Таблица 40. Численность (экземпляр/метр3) самок с цистами, цист в толще воды и плодовитость артемии (цисты)</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 с цистами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Плодовитость, цисты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Цисты в толще воды</w:t>
            </w:r>
          </w:p>
        </w:tc>
      </w:tr>
    </w:tbl>
    <w:bookmarkStart w:name="z809" w:id="801"/>
    <w:p>
      <w:pPr>
        <w:spacing w:after="0"/>
        <w:ind w:left="0"/>
        <w:jc w:val="both"/>
      </w:pPr>
      <w:r>
        <w:rPr>
          <w:rFonts w:ascii="Times New Roman"/>
          <w:b w:val="false"/>
          <w:i w:val="false"/>
          <w:color w:val="000000"/>
          <w:sz w:val="28"/>
        </w:rPr>
        <w:t xml:space="preserve">
      149. При определении предельно допустимых уловов цист артемии (ПДУ), учитывая экологическую специфику соленых водоемов, возможно уточнение прогнозов, ранее определенных ПДУ, по итогам повторных исследований запасов цист артемии (при необходимости). </w:t>
      </w:r>
    </w:p>
    <w:bookmarkEnd w:id="801"/>
    <w:bookmarkStart w:name="z810" w:id="802"/>
    <w:p>
      <w:pPr>
        <w:spacing w:after="0"/>
        <w:ind w:left="0"/>
        <w:jc w:val="both"/>
      </w:pPr>
      <w:r>
        <w:rPr>
          <w:rFonts w:ascii="Times New Roman"/>
          <w:b w:val="false"/>
          <w:i w:val="false"/>
          <w:color w:val="000000"/>
          <w:sz w:val="28"/>
        </w:rPr>
        <w:t xml:space="preserve">
      150. Определение запасов цист и общих допустимых уловов проводится в соответствии с методическими рекомендациями, разработанными Сибирским научно–исследовательским и проектно–конструкторским институтом рыбного хозяйства. </w:t>
      </w:r>
    </w:p>
    <w:bookmarkEnd w:id="802"/>
    <w:bookmarkStart w:name="z811" w:id="803"/>
    <w:p>
      <w:pPr>
        <w:spacing w:after="0"/>
        <w:ind w:left="0"/>
        <w:jc w:val="both"/>
      </w:pPr>
      <w:r>
        <w:rPr>
          <w:rFonts w:ascii="Times New Roman"/>
          <w:b w:val="false"/>
          <w:i w:val="false"/>
          <w:color w:val="000000"/>
          <w:sz w:val="28"/>
        </w:rPr>
        <w:t>
      Подсчет общих запасов цист ведется по формуле 48:</w:t>
      </w:r>
    </w:p>
    <w:bookmarkEnd w:id="803"/>
    <w:bookmarkStart w:name="z812" w:id="804"/>
    <w:p>
      <w:pPr>
        <w:spacing w:after="0"/>
        <w:ind w:left="0"/>
        <w:jc w:val="both"/>
      </w:pPr>
      <w:r>
        <w:rPr>
          <w:rFonts w:ascii="Times New Roman"/>
          <w:b w:val="false"/>
          <w:i w:val="false"/>
          <w:color w:val="000000"/>
          <w:sz w:val="28"/>
        </w:rPr>
        <w:t xml:space="preserve">
      </w:t>
      </w:r>
    </w:p>
    <w:bookmarkEnd w:id="804"/>
    <w:p>
      <w:pPr>
        <w:spacing w:after="0"/>
        <w:ind w:left="0"/>
        <w:jc w:val="both"/>
      </w:pPr>
      <w:r>
        <w:drawing>
          <wp:inline distT="0" distB="0" distL="0" distR="0">
            <wp:extent cx="4406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406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3" w:id="805"/>
    <w:p>
      <w:pPr>
        <w:spacing w:after="0"/>
        <w:ind w:left="0"/>
        <w:jc w:val="both"/>
      </w:pPr>
      <w:r>
        <w:rPr>
          <w:rFonts w:ascii="Times New Roman"/>
          <w:b w:val="false"/>
          <w:i w:val="false"/>
          <w:color w:val="000000"/>
          <w:sz w:val="28"/>
        </w:rPr>
        <w:t>
      где: W – общий запас цист (тонна); W1 – запас свободноплавающих цист (тонна); W2 – запас цист, находящихся в овисках самок (тонна); W3 – запас цист, находящихся в береговых выбросах (тонна); W4 – запас цист, находящихся на дне водоема (тонна).</w:t>
      </w:r>
    </w:p>
    <w:bookmarkEnd w:id="805"/>
    <w:bookmarkStart w:name="z814" w:id="806"/>
    <w:p>
      <w:pPr>
        <w:spacing w:after="0"/>
        <w:ind w:left="0"/>
        <w:jc w:val="both"/>
      </w:pPr>
      <w:r>
        <w:rPr>
          <w:rFonts w:ascii="Times New Roman"/>
          <w:b w:val="false"/>
          <w:i w:val="false"/>
          <w:color w:val="000000"/>
          <w:sz w:val="28"/>
        </w:rPr>
        <w:t>
      Запас свободноплавающих цист, определялся по формуле 49:</w:t>
      </w:r>
    </w:p>
    <w:bookmarkEnd w:id="806"/>
    <w:bookmarkStart w:name="z815" w:id="807"/>
    <w:p>
      <w:pPr>
        <w:spacing w:after="0"/>
        <w:ind w:left="0"/>
        <w:jc w:val="both"/>
      </w:pPr>
      <w:r>
        <w:rPr>
          <w:rFonts w:ascii="Times New Roman"/>
          <w:b w:val="false"/>
          <w:i w:val="false"/>
          <w:color w:val="000000"/>
          <w:sz w:val="28"/>
        </w:rPr>
        <w:t xml:space="preserve">
      </w:t>
      </w:r>
    </w:p>
    <w:bookmarkEnd w:id="807"/>
    <w:p>
      <w:pPr>
        <w:spacing w:after="0"/>
        <w:ind w:left="0"/>
        <w:jc w:val="both"/>
      </w:pPr>
      <w:r>
        <w:drawing>
          <wp:inline distT="0" distB="0" distL="0" distR="0">
            <wp:extent cx="4216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216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6" w:id="808"/>
    <w:p>
      <w:pPr>
        <w:spacing w:after="0"/>
        <w:ind w:left="0"/>
        <w:jc w:val="both"/>
      </w:pPr>
      <w:r>
        <w:rPr>
          <w:rFonts w:ascii="Times New Roman"/>
          <w:b w:val="false"/>
          <w:i w:val="false"/>
          <w:color w:val="000000"/>
          <w:sz w:val="28"/>
        </w:rPr>
        <w:t>
      где: V1 – объем "жилой" зоны цист, миллион метров3; N1 – численность свободноплавающих цист, тысячи экземпляров/метр3; m – масса сырой цисты, тонна.</w:t>
      </w:r>
    </w:p>
    <w:bookmarkEnd w:id="808"/>
    <w:bookmarkStart w:name="z817" w:id="809"/>
    <w:p>
      <w:pPr>
        <w:spacing w:after="0"/>
        <w:ind w:left="0"/>
        <w:jc w:val="both"/>
      </w:pPr>
      <w:r>
        <w:rPr>
          <w:rFonts w:ascii="Times New Roman"/>
          <w:b w:val="false"/>
          <w:i w:val="false"/>
          <w:color w:val="000000"/>
          <w:sz w:val="28"/>
        </w:rPr>
        <w:t>
      Запас цист, находящихся в овисках самок, определялся по формуле 50:</w:t>
      </w:r>
    </w:p>
    <w:bookmarkEnd w:id="809"/>
    <w:bookmarkStart w:name="z818" w:id="810"/>
    <w:p>
      <w:pPr>
        <w:spacing w:after="0"/>
        <w:ind w:left="0"/>
        <w:jc w:val="both"/>
      </w:pPr>
      <w:r>
        <w:rPr>
          <w:rFonts w:ascii="Times New Roman"/>
          <w:b w:val="false"/>
          <w:i w:val="false"/>
          <w:color w:val="000000"/>
          <w:sz w:val="28"/>
        </w:rPr>
        <w:t xml:space="preserve">
      </w:t>
      </w:r>
    </w:p>
    <w:bookmarkEnd w:id="810"/>
    <w:p>
      <w:pPr>
        <w:spacing w:after="0"/>
        <w:ind w:left="0"/>
        <w:jc w:val="both"/>
      </w:pPr>
      <w:r>
        <w:drawing>
          <wp:inline distT="0" distB="0" distL="0" distR="0">
            <wp:extent cx="4241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241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9" w:id="811"/>
    <w:p>
      <w:pPr>
        <w:spacing w:after="0"/>
        <w:ind w:left="0"/>
        <w:jc w:val="both"/>
      </w:pPr>
      <w:r>
        <w:rPr>
          <w:rFonts w:ascii="Times New Roman"/>
          <w:b w:val="false"/>
          <w:i w:val="false"/>
          <w:color w:val="000000"/>
          <w:sz w:val="28"/>
        </w:rPr>
        <w:t>
      где: V2 – объем жилой зоны самок, миллион метров3; N2 – численность половозрелых самок с цистами, тысячи экземпляров/метр3; R – остаточная плодовитость самок, экземпляр/особь; m – масса сырой цисты, тонна.</w:t>
      </w:r>
    </w:p>
    <w:bookmarkEnd w:id="811"/>
    <w:bookmarkStart w:name="z820" w:id="812"/>
    <w:p>
      <w:pPr>
        <w:spacing w:after="0"/>
        <w:ind w:left="0"/>
        <w:jc w:val="both"/>
      </w:pPr>
      <w:r>
        <w:rPr>
          <w:rFonts w:ascii="Times New Roman"/>
          <w:b w:val="false"/>
          <w:i w:val="false"/>
          <w:color w:val="000000"/>
          <w:sz w:val="28"/>
        </w:rPr>
        <w:t>
      Запас цист находящихся в береговых выбросах, определялся по формуле 51:</w:t>
      </w:r>
    </w:p>
    <w:bookmarkEnd w:id="812"/>
    <w:bookmarkStart w:name="z821" w:id="813"/>
    <w:p>
      <w:pPr>
        <w:spacing w:after="0"/>
        <w:ind w:left="0"/>
        <w:jc w:val="both"/>
      </w:pPr>
      <w:r>
        <w:rPr>
          <w:rFonts w:ascii="Times New Roman"/>
          <w:b w:val="false"/>
          <w:i w:val="false"/>
          <w:color w:val="000000"/>
          <w:sz w:val="28"/>
        </w:rPr>
        <w:t xml:space="preserve">
      </w:t>
      </w:r>
    </w:p>
    <w:bookmarkEnd w:id="813"/>
    <w:p>
      <w:pPr>
        <w:spacing w:after="0"/>
        <w:ind w:left="0"/>
        <w:jc w:val="both"/>
      </w:pPr>
      <w:r>
        <w:drawing>
          <wp:inline distT="0" distB="0" distL="0" distR="0">
            <wp:extent cx="425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254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2" w:id="814"/>
    <w:p>
      <w:pPr>
        <w:spacing w:after="0"/>
        <w:ind w:left="0"/>
        <w:jc w:val="both"/>
      </w:pPr>
      <w:r>
        <w:rPr>
          <w:rFonts w:ascii="Times New Roman"/>
          <w:b w:val="false"/>
          <w:i w:val="false"/>
          <w:color w:val="000000"/>
          <w:sz w:val="28"/>
        </w:rPr>
        <w:t>
      где: V3 – объем берегового выброса цист, метр3; N3 – численность сырых цист в 1 метр3 объема, миллиард экземпляров/метр3; p – чистота выбросов; m – масса сырой цисты, тонна.</w:t>
      </w:r>
    </w:p>
    <w:bookmarkEnd w:id="814"/>
    <w:bookmarkStart w:name="z823" w:id="815"/>
    <w:p>
      <w:pPr>
        <w:spacing w:after="0"/>
        <w:ind w:left="0"/>
        <w:jc w:val="both"/>
      </w:pPr>
      <w:r>
        <w:rPr>
          <w:rFonts w:ascii="Times New Roman"/>
          <w:b w:val="false"/>
          <w:i w:val="false"/>
          <w:color w:val="000000"/>
          <w:sz w:val="28"/>
        </w:rPr>
        <w:t>
      Запас цист, находящихся на дне водоема, определялся по формуле 52:</w:t>
      </w:r>
    </w:p>
    <w:bookmarkEnd w:id="815"/>
    <w:bookmarkStart w:name="z824" w:id="816"/>
    <w:p>
      <w:pPr>
        <w:spacing w:after="0"/>
        <w:ind w:left="0"/>
        <w:jc w:val="both"/>
      </w:pPr>
      <w:r>
        <w:rPr>
          <w:rFonts w:ascii="Times New Roman"/>
          <w:b w:val="false"/>
          <w:i w:val="false"/>
          <w:color w:val="000000"/>
          <w:sz w:val="28"/>
        </w:rPr>
        <w:t xml:space="preserve">
      </w:t>
      </w:r>
    </w:p>
    <w:bookmarkEnd w:id="816"/>
    <w:p>
      <w:pPr>
        <w:spacing w:after="0"/>
        <w:ind w:left="0"/>
        <w:jc w:val="both"/>
      </w:pPr>
      <w:r>
        <w:drawing>
          <wp:inline distT="0" distB="0" distL="0" distR="0">
            <wp:extent cx="420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2037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5" w:id="817"/>
    <w:p>
      <w:pPr>
        <w:spacing w:after="0"/>
        <w:ind w:left="0"/>
        <w:jc w:val="both"/>
      </w:pPr>
      <w:r>
        <w:rPr>
          <w:rFonts w:ascii="Times New Roman"/>
          <w:b w:val="false"/>
          <w:i w:val="false"/>
          <w:color w:val="000000"/>
          <w:sz w:val="28"/>
        </w:rPr>
        <w:t>
      где: S – площадь озера, миллион метров2; N4 – численность донных цист, тысячи экземпляров/метр2; m – масса сырой цисты, тонна.</w:t>
      </w:r>
    </w:p>
    <w:bookmarkEnd w:id="817"/>
    <w:bookmarkStart w:name="z826" w:id="818"/>
    <w:p>
      <w:pPr>
        <w:spacing w:after="0"/>
        <w:ind w:left="0"/>
        <w:jc w:val="both"/>
      </w:pPr>
      <w:r>
        <w:rPr>
          <w:rFonts w:ascii="Times New Roman"/>
          <w:b w:val="false"/>
          <w:i w:val="false"/>
          <w:color w:val="000000"/>
          <w:sz w:val="28"/>
        </w:rPr>
        <w:t>
      Предельно-допустимый улов цист (в тоннах сырой массы) определялся по формуле 53:</w:t>
      </w:r>
    </w:p>
    <w:bookmarkEnd w:id="818"/>
    <w:bookmarkStart w:name="z827" w:id="819"/>
    <w:p>
      <w:pPr>
        <w:spacing w:after="0"/>
        <w:ind w:left="0"/>
        <w:jc w:val="both"/>
      </w:pPr>
      <w:r>
        <w:rPr>
          <w:rFonts w:ascii="Times New Roman"/>
          <w:b w:val="false"/>
          <w:i w:val="false"/>
          <w:color w:val="000000"/>
          <w:sz w:val="28"/>
        </w:rPr>
        <w:t xml:space="preserve">
      </w:t>
      </w:r>
    </w:p>
    <w:bookmarkEnd w:id="819"/>
    <w:p>
      <w:pPr>
        <w:spacing w:after="0"/>
        <w:ind w:left="0"/>
        <w:jc w:val="both"/>
      </w:pPr>
      <w:r>
        <w:drawing>
          <wp:inline distT="0" distB="0" distL="0" distR="0">
            <wp:extent cx="4178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1783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8" w:id="820"/>
    <w:p>
      <w:pPr>
        <w:spacing w:after="0"/>
        <w:ind w:left="0"/>
        <w:jc w:val="both"/>
      </w:pPr>
      <w:r>
        <w:rPr>
          <w:rFonts w:ascii="Times New Roman"/>
          <w:b w:val="false"/>
          <w:i w:val="false"/>
          <w:color w:val="000000"/>
          <w:sz w:val="28"/>
        </w:rPr>
        <w:t>
      где: 0,4 – коэффициент изъятия (0,4 – для малых озер, 0,5 – для средних озер, 0,6 – для крупных озер); W – общий запас цист; Р – доля примесей в сырье (при использовании промывочных комплексов Р=0,08)</w:t>
      </w:r>
    </w:p>
    <w:bookmarkEnd w:id="820"/>
    <w:bookmarkStart w:name="z829" w:id="821"/>
    <w:p>
      <w:pPr>
        <w:spacing w:after="0"/>
        <w:ind w:left="0"/>
        <w:jc w:val="both"/>
      </w:pPr>
      <w:r>
        <w:rPr>
          <w:rFonts w:ascii="Times New Roman"/>
          <w:b w:val="false"/>
          <w:i w:val="false"/>
          <w:color w:val="000000"/>
          <w:sz w:val="28"/>
        </w:rPr>
        <w:t>
      Результаты приводятся в виде таблицы (таблица 41).</w:t>
      </w:r>
    </w:p>
    <w:bookmarkEnd w:id="821"/>
    <w:bookmarkStart w:name="z830" w:id="822"/>
    <w:p>
      <w:pPr>
        <w:spacing w:after="0"/>
        <w:ind w:left="0"/>
        <w:jc w:val="left"/>
      </w:pPr>
      <w:r>
        <w:rPr>
          <w:rFonts w:ascii="Times New Roman"/>
          <w:b/>
          <w:i w:val="false"/>
          <w:color w:val="000000"/>
        </w:rPr>
        <w:t xml:space="preserve"> Таблица 41. Запасы и ПДУ цист артемии</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цист артемии, килограмм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ПДУ,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толще воды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яйцевых мешках самок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береговых выбросах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донных отложениях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запасы</w:t>
            </w:r>
          </w:p>
        </w:tc>
        <w:tc>
          <w:tcPr>
            <w:tcW w:w="0" w:type="auto"/>
            <w:vMerge/>
            <w:tcBorders>
              <w:top w:val="nil"/>
              <w:left w:val="single" w:color="cfcfcf" w:sz="5"/>
              <w:bottom w:val="single" w:color="cfcfcf" w:sz="5"/>
              <w:right w:val="single" w:color="cfcfcf" w:sz="5"/>
            </w:tcBorders>
          </w:tcPr>
          <w:p/>
        </w:tc>
      </w:tr>
    </w:tbl>
    <w:bookmarkStart w:name="z831" w:id="823"/>
    <w:p>
      <w:pPr>
        <w:spacing w:after="0"/>
        <w:ind w:left="0"/>
        <w:jc w:val="both"/>
      </w:pPr>
      <w:r>
        <w:rPr>
          <w:rFonts w:ascii="Times New Roman"/>
          <w:b w:val="false"/>
          <w:i w:val="false"/>
          <w:color w:val="000000"/>
          <w:sz w:val="28"/>
        </w:rPr>
        <w:t>
      151. По результатам проведенных исследований подготавливаются рекомендации по эффективному и рациональному использованию запасов цист артемии.</w:t>
      </w:r>
    </w:p>
    <w:bookmarkEnd w:id="823"/>
    <w:bookmarkStart w:name="z832" w:id="824"/>
    <w:p>
      <w:pPr>
        <w:spacing w:after="0"/>
        <w:ind w:left="0"/>
        <w:jc w:val="both"/>
      </w:pPr>
      <w:r>
        <w:rPr>
          <w:rFonts w:ascii="Times New Roman"/>
          <w:b w:val="false"/>
          <w:i w:val="false"/>
          <w:color w:val="000000"/>
          <w:sz w:val="28"/>
        </w:rPr>
        <w:t xml:space="preserve">
      152. При определении предельно–допустимых уловов гаммаруса по многолетним наблюдениям основными факторами, лимитирующими численность и биомассу гаммарид являются: состав ихтиофауны, химический состав воды и степень эфтрофирования водоемов. В плотвично–окуневых озерах бокоплав не создает высоких концентраций. Плотва, окунь и другие рыбы интенсивно элиминируют его, препятствуя наращиванию биомассы. Вселение карпа или сиговых видов в водоемы, где гаммарус обитал в массовом количестве, также за 2–3 года приводит к подрыву его численности. </w:t>
      </w:r>
    </w:p>
    <w:bookmarkEnd w:id="824"/>
    <w:bookmarkStart w:name="z833" w:id="825"/>
    <w:p>
      <w:pPr>
        <w:spacing w:after="0"/>
        <w:ind w:left="0"/>
        <w:jc w:val="both"/>
      </w:pPr>
      <w:r>
        <w:rPr>
          <w:rFonts w:ascii="Times New Roman"/>
          <w:b w:val="false"/>
          <w:i w:val="false"/>
          <w:color w:val="000000"/>
          <w:sz w:val="28"/>
        </w:rPr>
        <w:t>
      153. Научно–исследовательские работы, направленные на изучение запасов гаммаруса, сходны с определением запасов рыбных ресурсов, но имеют ряд особенностей. Исследования гидрологического, гидрохимического режима, отбор гидробиологических проб, сбор ихтиологического материала осуществляется, как и при проведении учета запасов рыбных ресурсов с небольшими изменениями, связанными с биологическими особенностями гаммаруса и характеристиками исследуемых водоемов. Работы по определению запасов гаммаруса включают в себя:</w:t>
      </w:r>
    </w:p>
    <w:bookmarkEnd w:id="825"/>
    <w:bookmarkStart w:name="z834" w:id="826"/>
    <w:p>
      <w:pPr>
        <w:spacing w:after="0"/>
        <w:ind w:left="0"/>
        <w:jc w:val="both"/>
      </w:pPr>
      <w:r>
        <w:rPr>
          <w:rFonts w:ascii="Times New Roman"/>
          <w:b w:val="false"/>
          <w:i w:val="false"/>
          <w:color w:val="000000"/>
          <w:sz w:val="28"/>
        </w:rPr>
        <w:t>
      1) определение географического положения водоема;</w:t>
      </w:r>
    </w:p>
    <w:bookmarkEnd w:id="826"/>
    <w:bookmarkStart w:name="z835" w:id="827"/>
    <w:p>
      <w:pPr>
        <w:spacing w:after="0"/>
        <w:ind w:left="0"/>
        <w:jc w:val="both"/>
      </w:pPr>
      <w:r>
        <w:rPr>
          <w:rFonts w:ascii="Times New Roman"/>
          <w:b w:val="false"/>
          <w:i w:val="false"/>
          <w:color w:val="000000"/>
          <w:sz w:val="28"/>
        </w:rPr>
        <w:t>
      2) изучение метеорологических условий в период сбора материала;</w:t>
      </w:r>
    </w:p>
    <w:bookmarkEnd w:id="827"/>
    <w:bookmarkStart w:name="z836" w:id="828"/>
    <w:p>
      <w:pPr>
        <w:spacing w:after="0"/>
        <w:ind w:left="0"/>
        <w:jc w:val="both"/>
      </w:pPr>
      <w:r>
        <w:rPr>
          <w:rFonts w:ascii="Times New Roman"/>
          <w:b w:val="false"/>
          <w:i w:val="false"/>
          <w:color w:val="000000"/>
          <w:sz w:val="28"/>
        </w:rPr>
        <w:t>
      3) изучение морфометрических характеристик и исследование гидрологического режима водоемов;</w:t>
      </w:r>
    </w:p>
    <w:bookmarkEnd w:id="828"/>
    <w:bookmarkStart w:name="z837" w:id="829"/>
    <w:p>
      <w:pPr>
        <w:spacing w:after="0"/>
        <w:ind w:left="0"/>
        <w:jc w:val="both"/>
      </w:pPr>
      <w:r>
        <w:rPr>
          <w:rFonts w:ascii="Times New Roman"/>
          <w:b w:val="false"/>
          <w:i w:val="false"/>
          <w:color w:val="000000"/>
          <w:sz w:val="28"/>
        </w:rPr>
        <w:t>
      4) изучение гидрохимического режима водоемов;</w:t>
      </w:r>
    </w:p>
    <w:bookmarkEnd w:id="829"/>
    <w:bookmarkStart w:name="z838" w:id="830"/>
    <w:p>
      <w:pPr>
        <w:spacing w:after="0"/>
        <w:ind w:left="0"/>
        <w:jc w:val="both"/>
      </w:pPr>
      <w:r>
        <w:rPr>
          <w:rFonts w:ascii="Times New Roman"/>
          <w:b w:val="false"/>
          <w:i w:val="false"/>
          <w:color w:val="000000"/>
          <w:sz w:val="28"/>
        </w:rPr>
        <w:t>
      5) проведение гидробиологических исследований;</w:t>
      </w:r>
    </w:p>
    <w:bookmarkEnd w:id="830"/>
    <w:bookmarkStart w:name="z839" w:id="831"/>
    <w:p>
      <w:pPr>
        <w:spacing w:after="0"/>
        <w:ind w:left="0"/>
        <w:jc w:val="both"/>
      </w:pPr>
      <w:r>
        <w:rPr>
          <w:rFonts w:ascii="Times New Roman"/>
          <w:b w:val="false"/>
          <w:i w:val="false"/>
          <w:color w:val="000000"/>
          <w:sz w:val="28"/>
        </w:rPr>
        <w:t>
      6) изучение состава и численности ихтиофауны;</w:t>
      </w:r>
    </w:p>
    <w:bookmarkEnd w:id="831"/>
    <w:bookmarkStart w:name="z840" w:id="832"/>
    <w:p>
      <w:pPr>
        <w:spacing w:after="0"/>
        <w:ind w:left="0"/>
        <w:jc w:val="both"/>
      </w:pPr>
      <w:r>
        <w:rPr>
          <w:rFonts w:ascii="Times New Roman"/>
          <w:b w:val="false"/>
          <w:i w:val="false"/>
          <w:color w:val="000000"/>
          <w:sz w:val="28"/>
        </w:rPr>
        <w:t>
      7) расчеты запасов гаммаруса и определение общих допустимых уловов.</w:t>
      </w:r>
    </w:p>
    <w:bookmarkEnd w:id="832"/>
    <w:bookmarkStart w:name="z841" w:id="833"/>
    <w:p>
      <w:pPr>
        <w:spacing w:after="0"/>
        <w:ind w:left="0"/>
        <w:jc w:val="both"/>
      </w:pPr>
      <w:r>
        <w:rPr>
          <w:rFonts w:ascii="Times New Roman"/>
          <w:b w:val="false"/>
          <w:i w:val="false"/>
          <w:color w:val="000000"/>
          <w:sz w:val="28"/>
        </w:rPr>
        <w:t>
      154. Определение количества и места расположения станций по отбору проб на водоемах проводится согласно методическим рекомендациям по сбору и обработке материалов при гидробиологических исследованиях. Координаты станций определяются с помощью навигационной системы GPS или ГЛОНАСС. Для получения достоверных результатов количество станций отбора проб должно быть не меньше (таблица 42).</w:t>
      </w:r>
    </w:p>
    <w:bookmarkEnd w:id="833"/>
    <w:bookmarkStart w:name="z842" w:id="834"/>
    <w:p>
      <w:pPr>
        <w:spacing w:after="0"/>
        <w:ind w:left="0"/>
        <w:jc w:val="left"/>
      </w:pPr>
      <w:r>
        <w:rPr>
          <w:rFonts w:ascii="Times New Roman"/>
          <w:b/>
          <w:i w:val="false"/>
          <w:color w:val="000000"/>
        </w:rPr>
        <w:t xml:space="preserve"> Таблица 42. Количество станций для гидробиологических исследований в зависимости от площади водоема</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озера,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станций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на водоемах с площадью более 500 гектаров количество отбираемых проб равно 5 плюс 1 проба на каждые последующие 150 гектара акватории.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3" w:id="835"/>
    <w:p>
      <w:pPr>
        <w:spacing w:after="0"/>
        <w:ind w:left="0"/>
        <w:jc w:val="both"/>
      </w:pPr>
      <w:r>
        <w:rPr>
          <w:rFonts w:ascii="Times New Roman"/>
          <w:b w:val="false"/>
          <w:i w:val="false"/>
          <w:color w:val="000000"/>
          <w:sz w:val="28"/>
        </w:rPr>
        <w:t>
      155. На водоемах с высокой степенью изрезанности береговой линии количество станций отбора проб необходимо увеличить на две. При наличии заливов для них количество станций устанавливается отдельно. В целях повышения достоверности собираемого материала при выборе станций отбора проб необходимо учитывать гидрологические условия (мелководная и глубоководная зона), зарастаемость отдельных участков водоема и так далее. В отчете приводится карта–схема водоема со станциями наблюдений.</w:t>
      </w:r>
    </w:p>
    <w:bookmarkEnd w:id="835"/>
    <w:bookmarkStart w:name="z844" w:id="836"/>
    <w:p>
      <w:pPr>
        <w:spacing w:after="0"/>
        <w:ind w:left="0"/>
        <w:jc w:val="both"/>
      </w:pPr>
      <w:r>
        <w:rPr>
          <w:rFonts w:ascii="Times New Roman"/>
          <w:b w:val="false"/>
          <w:i w:val="false"/>
          <w:color w:val="000000"/>
          <w:sz w:val="28"/>
        </w:rPr>
        <w:t>
      156. Сроки отбора проб должны быть связаны с жизненными циклами и изменениями условий обитания исследуемого объекта. Для определения запасов гаммаруса и подготовки прогноза ПДУ достаточно выполнение научно–исследовательских работ дважды в год, в зимний – ранневесенний период (январь – апрель) и в осенний период (август – октябрь).</w:t>
      </w:r>
    </w:p>
    <w:bookmarkEnd w:id="836"/>
    <w:bookmarkStart w:name="z845" w:id="837"/>
    <w:p>
      <w:pPr>
        <w:spacing w:after="0"/>
        <w:ind w:left="0"/>
        <w:jc w:val="both"/>
      </w:pPr>
      <w:r>
        <w:rPr>
          <w:rFonts w:ascii="Times New Roman"/>
          <w:b w:val="false"/>
          <w:i w:val="false"/>
          <w:color w:val="000000"/>
          <w:sz w:val="28"/>
        </w:rPr>
        <w:t>
      157. В отчете в обязательном порядке приводятся географические сведения о водоеме (географические координаты, месторасположение с привязкой к населенным пунктам.). Географические координаты определяются с помощью навигационной системы GPS или ГЛОНАСС. Месторасположение с привязкой к населенному пункту определяется кратчайшим расстоянием от границы населенного пункта до береговой линии водоема. Сведения приводятся в виде таблицы (таблица 43).</w:t>
      </w:r>
    </w:p>
    <w:bookmarkEnd w:id="837"/>
    <w:bookmarkStart w:name="z846" w:id="838"/>
    <w:p>
      <w:pPr>
        <w:spacing w:after="0"/>
        <w:ind w:left="0"/>
        <w:jc w:val="left"/>
      </w:pPr>
      <w:r>
        <w:rPr>
          <w:rFonts w:ascii="Times New Roman"/>
          <w:b/>
          <w:i w:val="false"/>
          <w:color w:val="000000"/>
        </w:rPr>
        <w:t xml:space="preserve"> Таблица 43. Координаты и месторасположение водоемов</w:t>
      </w:r>
    </w:p>
    <w:bookmarkEnd w:id="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r>
    </w:tbl>
    <w:bookmarkStart w:name="z847" w:id="839"/>
    <w:p>
      <w:pPr>
        <w:spacing w:after="0"/>
        <w:ind w:left="0"/>
        <w:jc w:val="both"/>
      </w:pPr>
      <w:r>
        <w:rPr>
          <w:rFonts w:ascii="Times New Roman"/>
          <w:b w:val="false"/>
          <w:i w:val="false"/>
          <w:color w:val="000000"/>
          <w:sz w:val="28"/>
        </w:rPr>
        <w:t>
      158. Метеорологические исследования необходимо проводить на каждой станции отбора проб. В метеорологический журнал заносятся сведения о силе и направлении ветра, температуре воздуха, интенсивности солнечного света и силе волн с указанием даты, времени и координат определения метеорологических параметров. Часть метеорологических параметров определяется визуально, часть – с помощью специальных приборов.</w:t>
      </w:r>
    </w:p>
    <w:bookmarkEnd w:id="839"/>
    <w:bookmarkStart w:name="z848" w:id="840"/>
    <w:p>
      <w:pPr>
        <w:spacing w:after="0"/>
        <w:ind w:left="0"/>
        <w:jc w:val="both"/>
      </w:pPr>
      <w:r>
        <w:rPr>
          <w:rFonts w:ascii="Times New Roman"/>
          <w:b w:val="false"/>
          <w:i w:val="false"/>
          <w:color w:val="000000"/>
          <w:sz w:val="28"/>
        </w:rPr>
        <w:t>
      159. Изучение морфометрических характеристик и гидрологического режима водоемов включает в себя определение следующих параметров:</w:t>
      </w:r>
    </w:p>
    <w:bookmarkEnd w:id="840"/>
    <w:bookmarkStart w:name="z849" w:id="841"/>
    <w:p>
      <w:pPr>
        <w:spacing w:after="0"/>
        <w:ind w:left="0"/>
        <w:jc w:val="both"/>
      </w:pPr>
      <w:r>
        <w:rPr>
          <w:rFonts w:ascii="Times New Roman"/>
          <w:b w:val="false"/>
          <w:i w:val="false"/>
          <w:color w:val="000000"/>
          <w:sz w:val="28"/>
        </w:rPr>
        <w:t>
      характер водосборной площади, наличие и состояние притоков;</w:t>
      </w:r>
    </w:p>
    <w:bookmarkEnd w:id="841"/>
    <w:bookmarkStart w:name="z850" w:id="842"/>
    <w:p>
      <w:pPr>
        <w:spacing w:after="0"/>
        <w:ind w:left="0"/>
        <w:jc w:val="both"/>
      </w:pPr>
      <w:r>
        <w:rPr>
          <w:rFonts w:ascii="Times New Roman"/>
          <w:b w:val="false"/>
          <w:i w:val="false"/>
          <w:color w:val="000000"/>
          <w:sz w:val="28"/>
        </w:rPr>
        <w:t>
      площадь водного зеркала;</w:t>
      </w:r>
    </w:p>
    <w:bookmarkEnd w:id="842"/>
    <w:bookmarkStart w:name="z851" w:id="843"/>
    <w:p>
      <w:pPr>
        <w:spacing w:after="0"/>
        <w:ind w:left="0"/>
        <w:jc w:val="both"/>
      </w:pPr>
      <w:r>
        <w:rPr>
          <w:rFonts w:ascii="Times New Roman"/>
          <w:b w:val="false"/>
          <w:i w:val="false"/>
          <w:color w:val="000000"/>
          <w:sz w:val="28"/>
        </w:rPr>
        <w:t>
      длина и наибольшая ширина водоема;</w:t>
      </w:r>
    </w:p>
    <w:bookmarkEnd w:id="843"/>
    <w:bookmarkStart w:name="z852" w:id="844"/>
    <w:p>
      <w:pPr>
        <w:spacing w:after="0"/>
        <w:ind w:left="0"/>
        <w:jc w:val="both"/>
      </w:pPr>
      <w:r>
        <w:rPr>
          <w:rFonts w:ascii="Times New Roman"/>
          <w:b w:val="false"/>
          <w:i w:val="false"/>
          <w:color w:val="000000"/>
          <w:sz w:val="28"/>
        </w:rPr>
        <w:t>
      длина береговой линии;</w:t>
      </w:r>
    </w:p>
    <w:bookmarkEnd w:id="844"/>
    <w:bookmarkStart w:name="z853" w:id="845"/>
    <w:p>
      <w:pPr>
        <w:spacing w:after="0"/>
        <w:ind w:left="0"/>
        <w:jc w:val="both"/>
      </w:pPr>
      <w:r>
        <w:rPr>
          <w:rFonts w:ascii="Times New Roman"/>
          <w:b w:val="false"/>
          <w:i w:val="false"/>
          <w:color w:val="000000"/>
          <w:sz w:val="28"/>
        </w:rPr>
        <w:t>
      развитие береговой линии и наличие заливов;</w:t>
      </w:r>
    </w:p>
    <w:bookmarkEnd w:id="845"/>
    <w:bookmarkStart w:name="z854" w:id="846"/>
    <w:p>
      <w:pPr>
        <w:spacing w:after="0"/>
        <w:ind w:left="0"/>
        <w:jc w:val="both"/>
      </w:pPr>
      <w:r>
        <w:rPr>
          <w:rFonts w:ascii="Times New Roman"/>
          <w:b w:val="false"/>
          <w:i w:val="false"/>
          <w:color w:val="000000"/>
          <w:sz w:val="28"/>
        </w:rPr>
        <w:t>
      максимальная и средняя глубина;</w:t>
      </w:r>
    </w:p>
    <w:bookmarkEnd w:id="846"/>
    <w:bookmarkStart w:name="z855" w:id="847"/>
    <w:p>
      <w:pPr>
        <w:spacing w:after="0"/>
        <w:ind w:left="0"/>
        <w:jc w:val="both"/>
      </w:pPr>
      <w:r>
        <w:rPr>
          <w:rFonts w:ascii="Times New Roman"/>
          <w:b w:val="false"/>
          <w:i w:val="false"/>
          <w:color w:val="000000"/>
          <w:sz w:val="28"/>
        </w:rPr>
        <w:t>
      объем водной массы;</w:t>
      </w:r>
    </w:p>
    <w:bookmarkEnd w:id="847"/>
    <w:bookmarkStart w:name="z856" w:id="848"/>
    <w:p>
      <w:pPr>
        <w:spacing w:after="0"/>
        <w:ind w:left="0"/>
        <w:jc w:val="both"/>
      </w:pPr>
      <w:r>
        <w:rPr>
          <w:rFonts w:ascii="Times New Roman"/>
          <w:b w:val="false"/>
          <w:i w:val="false"/>
          <w:color w:val="000000"/>
          <w:sz w:val="28"/>
        </w:rPr>
        <w:t>
      изменение уровня воды по сезонам и по годам (для водоемов, где осуществляется ежегодный мониторинг).</w:t>
      </w:r>
    </w:p>
    <w:bookmarkEnd w:id="848"/>
    <w:bookmarkStart w:name="z857" w:id="849"/>
    <w:p>
      <w:pPr>
        <w:spacing w:after="0"/>
        <w:ind w:left="0"/>
        <w:jc w:val="both"/>
      </w:pPr>
      <w:r>
        <w:rPr>
          <w:rFonts w:ascii="Times New Roman"/>
          <w:b w:val="false"/>
          <w:i w:val="false"/>
          <w:color w:val="000000"/>
          <w:sz w:val="28"/>
        </w:rPr>
        <w:t>
      160. Изучение водосборной площади проводится путем визуальных наблюдений. Площадь акватории, длина береговой линии, длина и наибольшая ширина водоема определяется путем измерения на местности с помощью навигационной системы GPS или ГЛОНАСС. Промеры глубин проводятся с помощью лота по максимально возможному количеству станций; на водоемах где возможно применение эхолота, проведение батиметрических исследований проводится с его помощью. Уровень воды определяется с помощью навигационной системы, а его динамика отслеживается по установленной на водоеме линейке. Полученные результаты отражаются в виде таблицы (таблицы 44, 45).</w:t>
      </w:r>
    </w:p>
    <w:bookmarkEnd w:id="849"/>
    <w:bookmarkStart w:name="z858" w:id="850"/>
    <w:p>
      <w:pPr>
        <w:spacing w:after="0"/>
        <w:ind w:left="0"/>
        <w:jc w:val="left"/>
      </w:pPr>
      <w:r>
        <w:rPr>
          <w:rFonts w:ascii="Times New Roman"/>
          <w:b/>
          <w:i w:val="false"/>
          <w:color w:val="000000"/>
        </w:rPr>
        <w:t xml:space="preserve"> Таблица 44. Характеристики исследованных водоемов</w:t>
      </w:r>
    </w:p>
    <w:bookmarkEnd w:id="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над уровнем моря,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водоема,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Наибольшая ширина,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береговой линии, километр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береговой линии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9" w:id="851"/>
    <w:p>
      <w:pPr>
        <w:spacing w:after="0"/>
        <w:ind w:left="0"/>
        <w:jc w:val="left"/>
      </w:pPr>
      <w:r>
        <w:rPr>
          <w:rFonts w:ascii="Times New Roman"/>
          <w:b/>
          <w:i w:val="false"/>
          <w:color w:val="000000"/>
        </w:rPr>
        <w:t xml:space="preserve"> Таблица 45. Характеристика исследованных водоемов</w:t>
      </w:r>
    </w:p>
    <w:bookmarkEnd w:id="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глубина,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глубина,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водной массы, миллион метров3</w:t>
            </w:r>
          </w:p>
        </w:tc>
      </w:tr>
    </w:tbl>
    <w:bookmarkStart w:name="z860" w:id="852"/>
    <w:p>
      <w:pPr>
        <w:spacing w:after="0"/>
        <w:ind w:left="0"/>
        <w:jc w:val="both"/>
      </w:pPr>
      <w:r>
        <w:rPr>
          <w:rFonts w:ascii="Times New Roman"/>
          <w:b w:val="false"/>
          <w:i w:val="false"/>
          <w:color w:val="000000"/>
          <w:sz w:val="28"/>
        </w:rPr>
        <w:t>
      161. Отбор проб на гидрохимический анализ производится по общепринятым методикам на всех станциях исследований. Пробы отбираются из поверхностного слоя воды (0,2 – 0,5 метров), а на водоемах с глубиной более 3 метров и из придонного слоя (при помощи пробоотборной системы и батометра). При отборе проб измеряется температура воды – у поверхности термометром, на глубине термометром в батометре. Также проводятся наблюдения за прозрачностью воды по диску Секки. Определение содержания растворенного в воде кислорода производится на месте оксиметром, водородного показателя – рН–метром. Пробы воды фиксируются и доставляются в лабораторию для последующего анализа по аттестованным методикам на содержание:</w:t>
      </w:r>
    </w:p>
    <w:bookmarkEnd w:id="852"/>
    <w:bookmarkStart w:name="z861" w:id="853"/>
    <w:p>
      <w:pPr>
        <w:spacing w:after="0"/>
        <w:ind w:left="0"/>
        <w:jc w:val="both"/>
      </w:pPr>
      <w:r>
        <w:rPr>
          <w:rFonts w:ascii="Times New Roman"/>
          <w:b w:val="false"/>
          <w:i w:val="false"/>
          <w:color w:val="000000"/>
          <w:sz w:val="28"/>
        </w:rPr>
        <w:t>
      основных ионов (кальций, магний, калий–натрий, гидрокарбонаты, карбонаты, хлориды, и сульфаты);</w:t>
      </w:r>
    </w:p>
    <w:bookmarkEnd w:id="853"/>
    <w:bookmarkStart w:name="z862" w:id="854"/>
    <w:p>
      <w:pPr>
        <w:spacing w:after="0"/>
        <w:ind w:left="0"/>
        <w:jc w:val="both"/>
      </w:pPr>
      <w:r>
        <w:rPr>
          <w:rFonts w:ascii="Times New Roman"/>
          <w:b w:val="false"/>
          <w:i w:val="false"/>
          <w:color w:val="000000"/>
          <w:sz w:val="28"/>
        </w:rPr>
        <w:t>
      биогенные соединения (аммоний, нитраты, нитриты и фосфаты);</w:t>
      </w:r>
    </w:p>
    <w:bookmarkEnd w:id="854"/>
    <w:bookmarkStart w:name="z863" w:id="855"/>
    <w:p>
      <w:pPr>
        <w:spacing w:after="0"/>
        <w:ind w:left="0"/>
        <w:jc w:val="both"/>
      </w:pPr>
      <w:r>
        <w:rPr>
          <w:rFonts w:ascii="Times New Roman"/>
          <w:b w:val="false"/>
          <w:i w:val="false"/>
          <w:color w:val="000000"/>
          <w:sz w:val="28"/>
        </w:rPr>
        <w:t>
      перманганатная окисляемость.</w:t>
      </w:r>
    </w:p>
    <w:bookmarkEnd w:id="855"/>
    <w:bookmarkStart w:name="z864" w:id="856"/>
    <w:p>
      <w:pPr>
        <w:spacing w:after="0"/>
        <w:ind w:left="0"/>
        <w:jc w:val="both"/>
      </w:pPr>
      <w:r>
        <w:rPr>
          <w:rFonts w:ascii="Times New Roman"/>
          <w:b w:val="false"/>
          <w:i w:val="false"/>
          <w:color w:val="000000"/>
          <w:sz w:val="28"/>
        </w:rPr>
        <w:t>
      Результаты представляются в виде таблицы, в которой отражены данные гидрохимического анализа (таблицы 46, 47). При многолетних исследованиях, дается таблица, где представлены сведения за ряд лет, а также приводится сравнительный анализ.</w:t>
      </w:r>
    </w:p>
    <w:bookmarkEnd w:id="856"/>
    <w:bookmarkStart w:name="z865" w:id="857"/>
    <w:p>
      <w:pPr>
        <w:spacing w:after="0"/>
        <w:ind w:left="0"/>
        <w:jc w:val="left"/>
      </w:pPr>
      <w:r>
        <w:rPr>
          <w:rFonts w:ascii="Times New Roman"/>
          <w:b/>
          <w:i w:val="false"/>
          <w:color w:val="000000"/>
        </w:rPr>
        <w:t xml:space="preserve"> Таблица 46. Общая минерализация и содержание основных ионов в озерах</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Гидрокарбонаты, миллиграмм/ дециметр3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иллиграмм/ дециметр3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миллиграмм/ дециметр3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миллиграмм/ дециметр3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миллиграмм/ дециметр3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 Натрий, миллиграмм/ дециметр3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минерализация, миллиграмм/ дециметр3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6" w:id="858"/>
    <w:p>
      <w:pPr>
        <w:spacing w:after="0"/>
        <w:ind w:left="0"/>
        <w:jc w:val="left"/>
      </w:pPr>
      <w:r>
        <w:rPr>
          <w:rFonts w:ascii="Times New Roman"/>
          <w:b/>
          <w:i w:val="false"/>
          <w:color w:val="000000"/>
        </w:rPr>
        <w:t xml:space="preserve"> Таблица 47. Содержание органического вещества и биогенных соединений в озерах</w:t>
      </w:r>
    </w:p>
    <w:bookmarkEnd w:id="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Перменганатная окисляемость, миллиграмм/ дециметр3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Аммонийный азот, миллиграмм/ дециметр3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 миллиграмм/ дециметр3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миллиграмм/ дециметр3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 миллиграмм/ дециметр3</w:t>
            </w:r>
          </w:p>
        </w:tc>
      </w:tr>
    </w:tbl>
    <w:bookmarkStart w:name="z867" w:id="859"/>
    <w:p>
      <w:pPr>
        <w:spacing w:after="0"/>
        <w:ind w:left="0"/>
        <w:jc w:val="both"/>
      </w:pPr>
      <w:r>
        <w:rPr>
          <w:rFonts w:ascii="Times New Roman"/>
          <w:b w:val="false"/>
          <w:i w:val="false"/>
          <w:color w:val="000000"/>
          <w:sz w:val="28"/>
        </w:rPr>
        <w:t>
      162. При проведении научных исследований направленных на определение запасов и общих допустимых уловов гаммаруса необходимо изучить видовой состав высшей водной растительности, степень ее развития, а также площадь акватории, занятой жесткой и мягкой растительностью.</w:t>
      </w:r>
    </w:p>
    <w:bookmarkEnd w:id="859"/>
    <w:bookmarkStart w:name="z868" w:id="860"/>
    <w:p>
      <w:pPr>
        <w:spacing w:after="0"/>
        <w:ind w:left="0"/>
        <w:jc w:val="both"/>
      </w:pPr>
      <w:r>
        <w:rPr>
          <w:rFonts w:ascii="Times New Roman"/>
          <w:b w:val="false"/>
          <w:i w:val="false"/>
          <w:color w:val="000000"/>
          <w:sz w:val="28"/>
        </w:rPr>
        <w:t>
      163. Пробы зоопланктона при глубинах более 2 метров отбирают тотальным обловом толщи воды малой сетью Джеди, если глубины менее 2 метров, то материал по зоопланктону собирается отцеживанием 100 литров воды через планктонную сеть Апштейна. В сетях используется мельничный газ № 55 – 70. Фиксация проб проводится раствором формалина. Пробы зоопланктона отбираются для изучения следующих параметров:</w:t>
      </w:r>
    </w:p>
    <w:bookmarkEnd w:id="860"/>
    <w:bookmarkStart w:name="z869" w:id="861"/>
    <w:p>
      <w:pPr>
        <w:spacing w:after="0"/>
        <w:ind w:left="0"/>
        <w:jc w:val="both"/>
      </w:pPr>
      <w:r>
        <w:rPr>
          <w:rFonts w:ascii="Times New Roman"/>
          <w:b w:val="false"/>
          <w:i w:val="false"/>
          <w:color w:val="000000"/>
          <w:sz w:val="28"/>
        </w:rPr>
        <w:t>
      таксономический состав;</w:t>
      </w:r>
    </w:p>
    <w:bookmarkEnd w:id="861"/>
    <w:bookmarkStart w:name="z870" w:id="862"/>
    <w:p>
      <w:pPr>
        <w:spacing w:after="0"/>
        <w:ind w:left="0"/>
        <w:jc w:val="both"/>
      </w:pPr>
      <w:r>
        <w:rPr>
          <w:rFonts w:ascii="Times New Roman"/>
          <w:b w:val="false"/>
          <w:i w:val="false"/>
          <w:color w:val="000000"/>
          <w:sz w:val="28"/>
        </w:rPr>
        <w:t>
      общая численность сообщества;</w:t>
      </w:r>
    </w:p>
    <w:bookmarkEnd w:id="862"/>
    <w:bookmarkStart w:name="z871" w:id="863"/>
    <w:p>
      <w:pPr>
        <w:spacing w:after="0"/>
        <w:ind w:left="0"/>
        <w:jc w:val="both"/>
      </w:pPr>
      <w:r>
        <w:rPr>
          <w:rFonts w:ascii="Times New Roman"/>
          <w:b w:val="false"/>
          <w:i w:val="false"/>
          <w:color w:val="000000"/>
          <w:sz w:val="28"/>
        </w:rPr>
        <w:t>
      общая биомасса;</w:t>
      </w:r>
    </w:p>
    <w:bookmarkEnd w:id="863"/>
    <w:bookmarkStart w:name="z872" w:id="864"/>
    <w:p>
      <w:pPr>
        <w:spacing w:after="0"/>
        <w:ind w:left="0"/>
        <w:jc w:val="both"/>
      </w:pPr>
      <w:r>
        <w:rPr>
          <w:rFonts w:ascii="Times New Roman"/>
          <w:b w:val="false"/>
          <w:i w:val="false"/>
          <w:color w:val="000000"/>
          <w:sz w:val="28"/>
        </w:rPr>
        <w:t>
      состав доминантов (доминирующих групп и видов);</w:t>
      </w:r>
    </w:p>
    <w:bookmarkEnd w:id="864"/>
    <w:bookmarkStart w:name="z873" w:id="865"/>
    <w:p>
      <w:pPr>
        <w:spacing w:after="0"/>
        <w:ind w:left="0"/>
        <w:jc w:val="both"/>
      </w:pPr>
      <w:r>
        <w:rPr>
          <w:rFonts w:ascii="Times New Roman"/>
          <w:b w:val="false"/>
          <w:i w:val="false"/>
          <w:color w:val="000000"/>
          <w:sz w:val="28"/>
        </w:rPr>
        <w:t>
      численность основных групп и видов;</w:t>
      </w:r>
    </w:p>
    <w:bookmarkEnd w:id="865"/>
    <w:bookmarkStart w:name="z874" w:id="866"/>
    <w:p>
      <w:pPr>
        <w:spacing w:after="0"/>
        <w:ind w:left="0"/>
        <w:jc w:val="both"/>
      </w:pPr>
      <w:r>
        <w:rPr>
          <w:rFonts w:ascii="Times New Roman"/>
          <w:b w:val="false"/>
          <w:i w:val="false"/>
          <w:color w:val="000000"/>
          <w:sz w:val="28"/>
        </w:rPr>
        <w:t>
      биомасса основных групп и видов.</w:t>
      </w:r>
    </w:p>
    <w:bookmarkEnd w:id="866"/>
    <w:bookmarkStart w:name="z875" w:id="867"/>
    <w:p>
      <w:pPr>
        <w:spacing w:after="0"/>
        <w:ind w:left="0"/>
        <w:jc w:val="both"/>
      </w:pPr>
      <w:r>
        <w:rPr>
          <w:rFonts w:ascii="Times New Roman"/>
          <w:b w:val="false"/>
          <w:i w:val="false"/>
          <w:color w:val="000000"/>
          <w:sz w:val="28"/>
        </w:rPr>
        <w:t>
      164. Отбор проб бентоса проводится дночерпателем Петтерсена с площадью захвата 1/40 метров2. Отобранный грунт тщательно промывается через промывочную сеть, выполненную из газа № 40. После чего, гидробионтов выбирают пинцетом, помещают в пенициллиновые флаконы и фиксируют раствором формалина. Дальнейшая работа с пробами бентоса проводится в лабораторных условиях, где определяются следующие параметры:</w:t>
      </w:r>
    </w:p>
    <w:bookmarkEnd w:id="867"/>
    <w:bookmarkStart w:name="z876" w:id="868"/>
    <w:p>
      <w:pPr>
        <w:spacing w:after="0"/>
        <w:ind w:left="0"/>
        <w:jc w:val="both"/>
      </w:pPr>
      <w:r>
        <w:rPr>
          <w:rFonts w:ascii="Times New Roman"/>
          <w:b w:val="false"/>
          <w:i w:val="false"/>
          <w:color w:val="000000"/>
          <w:sz w:val="28"/>
        </w:rPr>
        <w:t>
      таксономический состав;</w:t>
      </w:r>
    </w:p>
    <w:bookmarkEnd w:id="868"/>
    <w:bookmarkStart w:name="z877" w:id="869"/>
    <w:p>
      <w:pPr>
        <w:spacing w:after="0"/>
        <w:ind w:left="0"/>
        <w:jc w:val="both"/>
      </w:pPr>
      <w:r>
        <w:rPr>
          <w:rFonts w:ascii="Times New Roman"/>
          <w:b w:val="false"/>
          <w:i w:val="false"/>
          <w:color w:val="000000"/>
          <w:sz w:val="28"/>
        </w:rPr>
        <w:t>
      общая численность сообщества;</w:t>
      </w:r>
    </w:p>
    <w:bookmarkEnd w:id="869"/>
    <w:bookmarkStart w:name="z878" w:id="870"/>
    <w:p>
      <w:pPr>
        <w:spacing w:after="0"/>
        <w:ind w:left="0"/>
        <w:jc w:val="both"/>
      </w:pPr>
      <w:r>
        <w:rPr>
          <w:rFonts w:ascii="Times New Roman"/>
          <w:b w:val="false"/>
          <w:i w:val="false"/>
          <w:color w:val="000000"/>
          <w:sz w:val="28"/>
        </w:rPr>
        <w:t>
      общая биомасса;</w:t>
      </w:r>
    </w:p>
    <w:bookmarkEnd w:id="870"/>
    <w:bookmarkStart w:name="z879" w:id="871"/>
    <w:p>
      <w:pPr>
        <w:spacing w:after="0"/>
        <w:ind w:left="0"/>
        <w:jc w:val="both"/>
      </w:pPr>
      <w:r>
        <w:rPr>
          <w:rFonts w:ascii="Times New Roman"/>
          <w:b w:val="false"/>
          <w:i w:val="false"/>
          <w:color w:val="000000"/>
          <w:sz w:val="28"/>
        </w:rPr>
        <w:t>
      состав доминантов (доминирующих групп и видов);</w:t>
      </w:r>
    </w:p>
    <w:bookmarkEnd w:id="871"/>
    <w:bookmarkStart w:name="z880" w:id="872"/>
    <w:p>
      <w:pPr>
        <w:spacing w:after="0"/>
        <w:ind w:left="0"/>
        <w:jc w:val="both"/>
      </w:pPr>
      <w:r>
        <w:rPr>
          <w:rFonts w:ascii="Times New Roman"/>
          <w:b w:val="false"/>
          <w:i w:val="false"/>
          <w:color w:val="000000"/>
          <w:sz w:val="28"/>
        </w:rPr>
        <w:t>
      численность основных групп и видов;</w:t>
      </w:r>
    </w:p>
    <w:bookmarkEnd w:id="872"/>
    <w:bookmarkStart w:name="z881" w:id="873"/>
    <w:p>
      <w:pPr>
        <w:spacing w:after="0"/>
        <w:ind w:left="0"/>
        <w:jc w:val="both"/>
      </w:pPr>
      <w:r>
        <w:rPr>
          <w:rFonts w:ascii="Times New Roman"/>
          <w:b w:val="false"/>
          <w:i w:val="false"/>
          <w:color w:val="000000"/>
          <w:sz w:val="28"/>
        </w:rPr>
        <w:t>
      биомасса основных групп и видов.</w:t>
      </w:r>
    </w:p>
    <w:bookmarkEnd w:id="873"/>
    <w:bookmarkStart w:name="z882" w:id="874"/>
    <w:p>
      <w:pPr>
        <w:spacing w:after="0"/>
        <w:ind w:left="0"/>
        <w:jc w:val="both"/>
      </w:pPr>
      <w:r>
        <w:rPr>
          <w:rFonts w:ascii="Times New Roman"/>
          <w:b w:val="false"/>
          <w:i w:val="false"/>
          <w:color w:val="000000"/>
          <w:sz w:val="28"/>
        </w:rPr>
        <w:t>
      165. Изучение гидробиологических проб начинается с определения таксономической принадлежности организмов с применением микроскопа. Численность особей в пробе устанавливается счетным методом с применением микроскопа. Биомасса зоопланктона определяется умножением численности организмов каждого вида на его индивидуальную массу и суммированием результатов по группам и сообществу в целом. Биомасса зообентоса определяется путем прямого взвешивания на весах с дискретностью, обеспечивающей достоверность измерений. После обработки пробы производится пересчет на 1 метр3 (для планктонных проб) и 1 метр2 (для бентосных проб).</w:t>
      </w:r>
    </w:p>
    <w:bookmarkEnd w:id="874"/>
    <w:bookmarkStart w:name="z883" w:id="875"/>
    <w:p>
      <w:pPr>
        <w:spacing w:after="0"/>
        <w:ind w:left="0"/>
        <w:jc w:val="both"/>
      </w:pPr>
      <w:r>
        <w:rPr>
          <w:rFonts w:ascii="Times New Roman"/>
          <w:b w:val="false"/>
          <w:i w:val="false"/>
          <w:color w:val="000000"/>
          <w:sz w:val="28"/>
        </w:rPr>
        <w:t>
      166. Результаты гидробиологических исследований приводятся в виде таблиц, в которых отражены видовой состав планктона и бентоса. Количественные показатели (таблица 48) основных групп организмов также представляются в виде таблиц (для зоопланктона и зообентоса отдельно). При проведении мониторинговых исследований при наличии сведений за ряд лет дается сравнительный анализ.</w:t>
      </w:r>
    </w:p>
    <w:bookmarkEnd w:id="875"/>
    <w:bookmarkStart w:name="z884" w:id="876"/>
    <w:p>
      <w:pPr>
        <w:spacing w:after="0"/>
        <w:ind w:left="0"/>
        <w:jc w:val="left"/>
      </w:pPr>
      <w:r>
        <w:rPr>
          <w:rFonts w:ascii="Times New Roman"/>
          <w:b/>
          <w:i w:val="false"/>
          <w:color w:val="000000"/>
        </w:rPr>
        <w:t xml:space="preserve"> Таблица 48. Численность и биомасса (отдельно для планктона и бентоса)</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экземпляр/метр3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 миллиграмм/метр3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Коловратки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Ветвистоусые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Веслоногие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5" w:id="877"/>
    <w:p>
      <w:pPr>
        <w:spacing w:after="0"/>
        <w:ind w:left="0"/>
        <w:jc w:val="both"/>
      </w:pPr>
      <w:r>
        <w:rPr>
          <w:rFonts w:ascii="Times New Roman"/>
          <w:b w:val="false"/>
          <w:i w:val="false"/>
          <w:color w:val="000000"/>
          <w:sz w:val="28"/>
        </w:rPr>
        <w:t>
      167. Отбор проб для определения запасов гаммаруса проводится конусной сетью длиной 2,0 метра с входным кольцом диаметром 0,5 метра, изготовленной из ткани для сит № 10 – 12. Вырезание столба воды производится сверху при опускании сети со скоростью 0,3 – 0,4 метр/секунда. При опускании на дно данная сеть захватывает и ту часть популяции гаммарид, которая ведет бентосный образ жизни.</w:t>
      </w:r>
    </w:p>
    <w:bookmarkEnd w:id="877"/>
    <w:bookmarkStart w:name="z886" w:id="878"/>
    <w:p>
      <w:pPr>
        <w:spacing w:after="0"/>
        <w:ind w:left="0"/>
        <w:jc w:val="both"/>
      </w:pPr>
      <w:r>
        <w:rPr>
          <w:rFonts w:ascii="Times New Roman"/>
          <w:b w:val="false"/>
          <w:i w:val="false"/>
          <w:color w:val="000000"/>
          <w:sz w:val="28"/>
        </w:rPr>
        <w:t>
      168. Численность особей в пробе определяется счетным методом, индивидуальную биомассу определяют путем взвешивания на весах с дискретностью не менее 0,001 грамма. Биомассу гаммаруса на отдельной станции определяют путем взвешивания на весах всех особей в пробе с дальнейшим пересчетом данной величины на единицу площади (1 метр2). Величину средней биомассы гаммаруса по водоему вычисляют как среднюю арифметическую по пробам. Результаты заносятся в таблицу (таблица 49).</w:t>
      </w:r>
    </w:p>
    <w:bookmarkEnd w:id="878"/>
    <w:bookmarkStart w:name="z887" w:id="879"/>
    <w:p>
      <w:pPr>
        <w:spacing w:after="0"/>
        <w:ind w:left="0"/>
        <w:jc w:val="left"/>
      </w:pPr>
      <w:r>
        <w:rPr>
          <w:rFonts w:ascii="Times New Roman"/>
          <w:b/>
          <w:i w:val="false"/>
          <w:color w:val="000000"/>
        </w:rPr>
        <w:t xml:space="preserve"> Таблица 49. Численность и биомасса гаммаруса по станциям отбора проб и среднее значение по водоему</w:t>
      </w:r>
    </w:p>
    <w:bookmarkEnd w:id="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отбора проб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экземпляр/метр2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 грамм/метр2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8" w:id="880"/>
    <w:p>
      <w:pPr>
        <w:spacing w:after="0"/>
        <w:ind w:left="0"/>
        <w:jc w:val="both"/>
      </w:pPr>
      <w:r>
        <w:rPr>
          <w:rFonts w:ascii="Times New Roman"/>
          <w:b w:val="false"/>
          <w:i w:val="false"/>
          <w:color w:val="000000"/>
          <w:sz w:val="28"/>
        </w:rPr>
        <w:t xml:space="preserve">
      169. Ихтиологические исследования в рамках проведения научных работ по определению запасов гаммаруса сводятся к определению следующих характеристик: </w:t>
      </w:r>
    </w:p>
    <w:bookmarkEnd w:id="880"/>
    <w:bookmarkStart w:name="z889" w:id="881"/>
    <w:p>
      <w:pPr>
        <w:spacing w:after="0"/>
        <w:ind w:left="0"/>
        <w:jc w:val="both"/>
      </w:pPr>
      <w:r>
        <w:rPr>
          <w:rFonts w:ascii="Times New Roman"/>
          <w:b w:val="false"/>
          <w:i w:val="false"/>
          <w:color w:val="000000"/>
          <w:sz w:val="28"/>
        </w:rPr>
        <w:t>
      видовой состав рыб;</w:t>
      </w:r>
    </w:p>
    <w:bookmarkEnd w:id="881"/>
    <w:bookmarkStart w:name="z890" w:id="882"/>
    <w:p>
      <w:pPr>
        <w:spacing w:after="0"/>
        <w:ind w:left="0"/>
        <w:jc w:val="both"/>
      </w:pPr>
      <w:r>
        <w:rPr>
          <w:rFonts w:ascii="Times New Roman"/>
          <w:b w:val="false"/>
          <w:i w:val="false"/>
          <w:color w:val="000000"/>
          <w:sz w:val="28"/>
        </w:rPr>
        <w:t>
      количественные характеристики ихтиофауны (общая масса; длина от основания головы до конца чешуйного покрытия);</w:t>
      </w:r>
    </w:p>
    <w:bookmarkEnd w:id="882"/>
    <w:bookmarkStart w:name="z891" w:id="883"/>
    <w:p>
      <w:pPr>
        <w:spacing w:after="0"/>
        <w:ind w:left="0"/>
        <w:jc w:val="both"/>
      </w:pPr>
      <w:r>
        <w:rPr>
          <w:rFonts w:ascii="Times New Roman"/>
          <w:b w:val="false"/>
          <w:i w:val="false"/>
          <w:color w:val="000000"/>
          <w:sz w:val="28"/>
        </w:rPr>
        <w:t>
      относительная численность.</w:t>
      </w:r>
    </w:p>
    <w:bookmarkEnd w:id="883"/>
    <w:bookmarkStart w:name="z892" w:id="884"/>
    <w:p>
      <w:pPr>
        <w:spacing w:after="0"/>
        <w:ind w:left="0"/>
        <w:jc w:val="both"/>
      </w:pPr>
      <w:r>
        <w:rPr>
          <w:rFonts w:ascii="Times New Roman"/>
          <w:b w:val="false"/>
          <w:i w:val="false"/>
          <w:color w:val="000000"/>
          <w:sz w:val="28"/>
        </w:rPr>
        <w:t>
      Указанные характеристики состояния ихтиофауны определяются аналогично таковым при проведении работ по определению запасов рыбных ресурсов.</w:t>
      </w:r>
    </w:p>
    <w:bookmarkEnd w:id="884"/>
    <w:bookmarkStart w:name="z893" w:id="885"/>
    <w:p>
      <w:pPr>
        <w:spacing w:after="0"/>
        <w:ind w:left="0"/>
        <w:jc w:val="both"/>
      </w:pPr>
      <w:r>
        <w:rPr>
          <w:rFonts w:ascii="Times New Roman"/>
          <w:b w:val="false"/>
          <w:i w:val="false"/>
          <w:color w:val="000000"/>
          <w:sz w:val="28"/>
        </w:rPr>
        <w:t>
      170. Величина ПДУ гаммаруса рассчитывается на основе двух показателей: общие запасы и процент изъятия. Подсчет общих допустимых уловов гаммаруса ведется по формуле (54):</w:t>
      </w:r>
    </w:p>
    <w:bookmarkEnd w:id="885"/>
    <w:bookmarkStart w:name="z894" w:id="886"/>
    <w:p>
      <w:pPr>
        <w:spacing w:after="0"/>
        <w:ind w:left="0"/>
        <w:jc w:val="both"/>
      </w:pPr>
      <w:r>
        <w:rPr>
          <w:rFonts w:ascii="Times New Roman"/>
          <w:b w:val="false"/>
          <w:i w:val="false"/>
          <w:color w:val="000000"/>
          <w:sz w:val="28"/>
        </w:rPr>
        <w:t xml:space="preserve">
      </w:t>
      </w:r>
    </w:p>
    <w:bookmarkEnd w:id="886"/>
    <w:p>
      <w:pPr>
        <w:spacing w:after="0"/>
        <w:ind w:left="0"/>
        <w:jc w:val="both"/>
      </w:pPr>
      <w:r>
        <w:drawing>
          <wp:inline distT="0" distB="0" distL="0" distR="0">
            <wp:extent cx="4178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178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5" w:id="887"/>
    <w:p>
      <w:pPr>
        <w:spacing w:after="0"/>
        <w:ind w:left="0"/>
        <w:jc w:val="both"/>
      </w:pPr>
      <w:r>
        <w:rPr>
          <w:rFonts w:ascii="Times New Roman"/>
          <w:b w:val="false"/>
          <w:i w:val="false"/>
          <w:color w:val="000000"/>
          <w:sz w:val="28"/>
        </w:rPr>
        <w:t>
      где Y – общий допустимый улов гаммаруса в сыром виде (тонна);</w:t>
      </w:r>
    </w:p>
    <w:bookmarkEnd w:id="887"/>
    <w:bookmarkStart w:name="z896" w:id="888"/>
    <w:p>
      <w:pPr>
        <w:spacing w:after="0"/>
        <w:ind w:left="0"/>
        <w:jc w:val="both"/>
      </w:pPr>
      <w:r>
        <w:rPr>
          <w:rFonts w:ascii="Times New Roman"/>
          <w:b w:val="false"/>
          <w:i w:val="false"/>
          <w:color w:val="000000"/>
          <w:sz w:val="28"/>
        </w:rPr>
        <w:t>
      B – средняя биомасса популяции гаммарид (тонна/гектар);</w:t>
      </w:r>
    </w:p>
    <w:bookmarkEnd w:id="888"/>
    <w:bookmarkStart w:name="z897" w:id="889"/>
    <w:p>
      <w:pPr>
        <w:spacing w:after="0"/>
        <w:ind w:left="0"/>
        <w:jc w:val="both"/>
      </w:pPr>
      <w:r>
        <w:rPr>
          <w:rFonts w:ascii="Times New Roman"/>
          <w:b w:val="false"/>
          <w:i w:val="false"/>
          <w:color w:val="000000"/>
          <w:sz w:val="28"/>
        </w:rPr>
        <w:t>
      S – площадь водоема (гектар);</w:t>
      </w:r>
    </w:p>
    <w:bookmarkEnd w:id="889"/>
    <w:bookmarkStart w:name="z898" w:id="890"/>
    <w:p>
      <w:pPr>
        <w:spacing w:after="0"/>
        <w:ind w:left="0"/>
        <w:jc w:val="both"/>
      </w:pPr>
      <w:r>
        <w:rPr>
          <w:rFonts w:ascii="Times New Roman"/>
          <w:b w:val="false"/>
          <w:i w:val="false"/>
          <w:color w:val="000000"/>
          <w:sz w:val="28"/>
        </w:rPr>
        <w:t>
      P/B – коэффициент (для популяций гаммарид в среднем равен (2);</w:t>
      </w:r>
    </w:p>
    <w:bookmarkEnd w:id="890"/>
    <w:bookmarkStart w:name="z899" w:id="891"/>
    <w:p>
      <w:pPr>
        <w:spacing w:after="0"/>
        <w:ind w:left="0"/>
        <w:jc w:val="both"/>
      </w:pPr>
      <w:r>
        <w:rPr>
          <w:rFonts w:ascii="Times New Roman"/>
          <w:b w:val="false"/>
          <w:i w:val="false"/>
          <w:color w:val="000000"/>
          <w:sz w:val="28"/>
        </w:rPr>
        <w:t>
      K – коэффициент возможного изъятия части популяций (0,5)</w:t>
      </w:r>
    </w:p>
    <w:bookmarkEnd w:id="891"/>
    <w:bookmarkStart w:name="z900" w:id="892"/>
    <w:p>
      <w:pPr>
        <w:spacing w:after="0"/>
        <w:ind w:left="0"/>
        <w:jc w:val="both"/>
      </w:pPr>
      <w:r>
        <w:rPr>
          <w:rFonts w:ascii="Times New Roman"/>
          <w:b w:val="false"/>
          <w:i w:val="false"/>
          <w:color w:val="000000"/>
          <w:sz w:val="28"/>
        </w:rPr>
        <w:t xml:space="preserve">
      Результаты приводятся в виде таблицы (таблица 50). </w:t>
      </w:r>
    </w:p>
    <w:bookmarkEnd w:id="892"/>
    <w:bookmarkStart w:name="z901" w:id="893"/>
    <w:p>
      <w:pPr>
        <w:spacing w:after="0"/>
        <w:ind w:left="0"/>
        <w:jc w:val="left"/>
      </w:pPr>
      <w:r>
        <w:rPr>
          <w:rFonts w:ascii="Times New Roman"/>
          <w:b/>
          <w:i w:val="false"/>
          <w:color w:val="000000"/>
        </w:rPr>
        <w:t xml:space="preserve"> Таблица 50. Запасы и ПДУ гаммаруса</w:t>
      </w:r>
    </w:p>
    <w:bookmarkEnd w:id="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водоема,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Биомассы гаммаруса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тонна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ПДУ,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грамм/метр2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2" w:id="894"/>
    <w:p>
      <w:pPr>
        <w:spacing w:after="0"/>
        <w:ind w:left="0"/>
        <w:jc w:val="both"/>
      </w:pPr>
      <w:r>
        <w:rPr>
          <w:rFonts w:ascii="Times New Roman"/>
          <w:b w:val="false"/>
          <w:i w:val="false"/>
          <w:color w:val="000000"/>
          <w:sz w:val="28"/>
        </w:rPr>
        <w:t>
      171. По результатам проведенных исследований подготавливаются рекомендации по эффективному и рациональному использованию запасов гаммаруса.</w:t>
      </w:r>
    </w:p>
    <w:bookmarkEnd w:id="894"/>
    <w:bookmarkStart w:name="z903" w:id="895"/>
    <w:p>
      <w:pPr>
        <w:spacing w:after="0"/>
        <w:ind w:left="0"/>
        <w:jc w:val="both"/>
      </w:pPr>
      <w:r>
        <w:rPr>
          <w:rFonts w:ascii="Times New Roman"/>
          <w:b w:val="false"/>
          <w:i w:val="false"/>
          <w:color w:val="000000"/>
          <w:sz w:val="28"/>
        </w:rPr>
        <w:t>
      172. Определение предельно–допустимых уловов дафнии при проведении учетной съемки составляются схемы водоемов и планируется количество и расположение станций наблюдений. Определяются морфологические параметры водоемов – длина, ширина, площадь, средняя глубина. Параметры водоемов определяются с помощью инструментов программы Google Earth с корректировкой на местности с помощью спутникового приемника GPS и промером глубины водоема. На каждой станции проводятся наблюдения за прозрачностью воды по диску Секки, температурой поверхностного слоя воды (0,2 метров), а также метеорологические наблюдения.</w:t>
      </w:r>
    </w:p>
    <w:bookmarkEnd w:id="895"/>
    <w:bookmarkStart w:name="z904" w:id="896"/>
    <w:p>
      <w:pPr>
        <w:spacing w:after="0"/>
        <w:ind w:left="0"/>
        <w:jc w:val="both"/>
      </w:pPr>
      <w:r>
        <w:rPr>
          <w:rFonts w:ascii="Times New Roman"/>
          <w:b w:val="false"/>
          <w:i w:val="false"/>
          <w:color w:val="000000"/>
          <w:sz w:val="28"/>
        </w:rPr>
        <w:t xml:space="preserve">
      173. Отбор проб воды на химический анализ проводится по общепринятым методикам. Пробы воды в консервированном виде доставляются в лабораторию для последующего химического анализа на содержание основных ионов и биогенов, а также некоторых физико-химических свойств. Определение состава и свойств воды проводится двумя методами – титриметрическим и колориметрическим по существующим методикам. </w:t>
      </w:r>
    </w:p>
    <w:bookmarkEnd w:id="896"/>
    <w:bookmarkStart w:name="z905" w:id="897"/>
    <w:p>
      <w:pPr>
        <w:spacing w:after="0"/>
        <w:ind w:left="0"/>
        <w:jc w:val="both"/>
      </w:pPr>
      <w:r>
        <w:rPr>
          <w:rFonts w:ascii="Times New Roman"/>
          <w:b w:val="false"/>
          <w:i w:val="false"/>
          <w:color w:val="000000"/>
          <w:sz w:val="28"/>
        </w:rPr>
        <w:t>
      174. Пробы зоопланктона отбираются сетью Джеди или Апштейна вертикальным протягиванием от дна до поверхности. Консервированные пробы зоопланктона доставляются в лабораторию для последующего изучения следующих параметров:</w:t>
      </w:r>
    </w:p>
    <w:bookmarkEnd w:id="897"/>
    <w:bookmarkStart w:name="z906" w:id="898"/>
    <w:p>
      <w:pPr>
        <w:spacing w:after="0"/>
        <w:ind w:left="0"/>
        <w:jc w:val="both"/>
      </w:pPr>
      <w:r>
        <w:rPr>
          <w:rFonts w:ascii="Times New Roman"/>
          <w:b w:val="false"/>
          <w:i w:val="false"/>
          <w:color w:val="000000"/>
          <w:sz w:val="28"/>
        </w:rPr>
        <w:t>
      видовой состав;</w:t>
      </w:r>
    </w:p>
    <w:bookmarkEnd w:id="898"/>
    <w:bookmarkStart w:name="z907" w:id="899"/>
    <w:p>
      <w:pPr>
        <w:spacing w:after="0"/>
        <w:ind w:left="0"/>
        <w:jc w:val="both"/>
      </w:pPr>
      <w:r>
        <w:rPr>
          <w:rFonts w:ascii="Times New Roman"/>
          <w:b w:val="false"/>
          <w:i w:val="false"/>
          <w:color w:val="000000"/>
          <w:sz w:val="28"/>
        </w:rPr>
        <w:t>
      общая численность сообщества;</w:t>
      </w:r>
    </w:p>
    <w:bookmarkEnd w:id="899"/>
    <w:bookmarkStart w:name="z908" w:id="900"/>
    <w:p>
      <w:pPr>
        <w:spacing w:after="0"/>
        <w:ind w:left="0"/>
        <w:jc w:val="both"/>
      </w:pPr>
      <w:r>
        <w:rPr>
          <w:rFonts w:ascii="Times New Roman"/>
          <w:b w:val="false"/>
          <w:i w:val="false"/>
          <w:color w:val="000000"/>
          <w:sz w:val="28"/>
        </w:rPr>
        <w:t>
      общая биомасса;</w:t>
      </w:r>
    </w:p>
    <w:bookmarkEnd w:id="900"/>
    <w:bookmarkStart w:name="z909" w:id="901"/>
    <w:p>
      <w:pPr>
        <w:spacing w:after="0"/>
        <w:ind w:left="0"/>
        <w:jc w:val="both"/>
      </w:pPr>
      <w:r>
        <w:rPr>
          <w:rFonts w:ascii="Times New Roman"/>
          <w:b w:val="false"/>
          <w:i w:val="false"/>
          <w:color w:val="000000"/>
          <w:sz w:val="28"/>
        </w:rPr>
        <w:t>
      состав доминантов (доминирующих групп и видов);</w:t>
      </w:r>
    </w:p>
    <w:bookmarkEnd w:id="901"/>
    <w:bookmarkStart w:name="z910" w:id="902"/>
    <w:p>
      <w:pPr>
        <w:spacing w:after="0"/>
        <w:ind w:left="0"/>
        <w:jc w:val="both"/>
      </w:pPr>
      <w:r>
        <w:rPr>
          <w:rFonts w:ascii="Times New Roman"/>
          <w:b w:val="false"/>
          <w:i w:val="false"/>
          <w:color w:val="000000"/>
          <w:sz w:val="28"/>
        </w:rPr>
        <w:t>
      численность основных групп и видов;</w:t>
      </w:r>
    </w:p>
    <w:bookmarkEnd w:id="902"/>
    <w:bookmarkStart w:name="z911" w:id="903"/>
    <w:p>
      <w:pPr>
        <w:spacing w:after="0"/>
        <w:ind w:left="0"/>
        <w:jc w:val="both"/>
      </w:pPr>
      <w:r>
        <w:rPr>
          <w:rFonts w:ascii="Times New Roman"/>
          <w:b w:val="false"/>
          <w:i w:val="false"/>
          <w:color w:val="000000"/>
          <w:sz w:val="28"/>
        </w:rPr>
        <w:t>
      биомасса основных групп и видов;</w:t>
      </w:r>
    </w:p>
    <w:bookmarkEnd w:id="903"/>
    <w:bookmarkStart w:name="z912" w:id="904"/>
    <w:p>
      <w:pPr>
        <w:spacing w:after="0"/>
        <w:ind w:left="0"/>
        <w:jc w:val="both"/>
      </w:pPr>
      <w:r>
        <w:rPr>
          <w:rFonts w:ascii="Times New Roman"/>
          <w:b w:val="false"/>
          <w:i w:val="false"/>
          <w:color w:val="000000"/>
          <w:sz w:val="28"/>
        </w:rPr>
        <w:t>
      количественное и качественное распределение по зонам.</w:t>
      </w:r>
    </w:p>
    <w:bookmarkEnd w:id="904"/>
    <w:bookmarkStart w:name="z913" w:id="905"/>
    <w:p>
      <w:pPr>
        <w:spacing w:after="0"/>
        <w:ind w:left="0"/>
        <w:jc w:val="both"/>
      </w:pPr>
      <w:r>
        <w:rPr>
          <w:rFonts w:ascii="Times New Roman"/>
          <w:b w:val="false"/>
          <w:i w:val="false"/>
          <w:color w:val="000000"/>
          <w:sz w:val="28"/>
        </w:rPr>
        <w:t>
      175. Определяется численность и биомасса дафний в водоеме, распределение численности по зонам (биотопам) водоема.</w:t>
      </w:r>
    </w:p>
    <w:bookmarkEnd w:id="905"/>
    <w:bookmarkStart w:name="z914" w:id="906"/>
    <w:p>
      <w:pPr>
        <w:spacing w:after="0"/>
        <w:ind w:left="0"/>
        <w:jc w:val="both"/>
      </w:pPr>
      <w:r>
        <w:rPr>
          <w:rFonts w:ascii="Times New Roman"/>
          <w:b w:val="false"/>
          <w:i w:val="false"/>
          <w:color w:val="000000"/>
          <w:sz w:val="28"/>
        </w:rPr>
        <w:t>
      176. Количественные показатели (численность, биомасса) приводятся сначала по каждой станции отдельно, а затем в целом по водоему (таблица 51).</w:t>
      </w:r>
    </w:p>
    <w:bookmarkEnd w:id="906"/>
    <w:bookmarkStart w:name="z915" w:id="907"/>
    <w:p>
      <w:pPr>
        <w:spacing w:after="0"/>
        <w:ind w:left="0"/>
        <w:jc w:val="left"/>
      </w:pPr>
      <w:r>
        <w:rPr>
          <w:rFonts w:ascii="Times New Roman"/>
          <w:b/>
          <w:i w:val="false"/>
          <w:color w:val="000000"/>
        </w:rPr>
        <w:t xml:space="preserve"> Таблица 51. Значения численности и биомассы дафний</w:t>
      </w:r>
    </w:p>
    <w:bookmarkEnd w:id="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дафний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4</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тысячи экземпляров/ метр3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 миллиграмм/ метр3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тысячи экземпляров/ метр3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 миллиграмм/ метр3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тысячи экземпляров/ метр3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 миллиграмм/ метр3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тысячи экземпляров/ метр3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 миллиграмм/ метр3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6" w:id="908"/>
    <w:p>
      <w:pPr>
        <w:spacing w:after="0"/>
        <w:ind w:left="0"/>
        <w:jc w:val="both"/>
      </w:pPr>
      <w:r>
        <w:rPr>
          <w:rFonts w:ascii="Times New Roman"/>
          <w:b w:val="false"/>
          <w:i w:val="false"/>
          <w:color w:val="000000"/>
          <w:sz w:val="28"/>
        </w:rPr>
        <w:t>
      177. Общая (валовая) биомасса дафний в водоеме находится методом площадей (смотрите выше), только вместо площади в формулу 54 подставляется объем воды, процеженной сетью Джеди и объем воды в водоеме. При этом коэффициент уловистости сети Джеди близок к 1,0.</w:t>
      </w:r>
    </w:p>
    <w:bookmarkEnd w:id="908"/>
    <w:bookmarkStart w:name="z917" w:id="909"/>
    <w:p>
      <w:pPr>
        <w:spacing w:after="0"/>
        <w:ind w:left="0"/>
        <w:jc w:val="both"/>
      </w:pPr>
      <w:r>
        <w:rPr>
          <w:rFonts w:ascii="Times New Roman"/>
          <w:b w:val="false"/>
          <w:i w:val="false"/>
          <w:color w:val="000000"/>
          <w:sz w:val="28"/>
        </w:rPr>
        <w:t xml:space="preserve">
      178. Определение предельно–допустимых уловов речных раков при проведении учетной съемки составляются схемы водоемов, и планируется количество и расположение станций наблюдений. Определяются морфологические параметры водоемов – длина, ширина, площадь, средняя глубина. Параметры водоемов определяются с помощью инструментов программы Google Earth с корректировкой на местности с помощью спутникового приемника GPS и промером глубины водоема. </w:t>
      </w:r>
    </w:p>
    <w:bookmarkEnd w:id="909"/>
    <w:bookmarkStart w:name="z918" w:id="910"/>
    <w:p>
      <w:pPr>
        <w:spacing w:after="0"/>
        <w:ind w:left="0"/>
        <w:jc w:val="both"/>
      </w:pPr>
      <w:r>
        <w:rPr>
          <w:rFonts w:ascii="Times New Roman"/>
          <w:b w:val="false"/>
          <w:i w:val="false"/>
          <w:color w:val="000000"/>
          <w:sz w:val="28"/>
        </w:rPr>
        <w:t xml:space="preserve">
      179. В крупных водоемах со значительными глубинами плотность раков по акватории сильно различается, раки предпочитают глинистые побережья песчаным, с увеличением глубины их концентрация снижается, и они практически не встречаются глубже 6–7 метров. Поэтому, прежде всего, нужно определить площадь распространения раков по водоему и плотность их концентрации в различных биотопах. Это делается путем постановки раколовок различного типа и ставных сетей в различных участках водоема. </w:t>
      </w:r>
    </w:p>
    <w:bookmarkEnd w:id="910"/>
    <w:bookmarkStart w:name="z919" w:id="911"/>
    <w:p>
      <w:pPr>
        <w:spacing w:after="0"/>
        <w:ind w:left="0"/>
        <w:jc w:val="both"/>
      </w:pPr>
      <w:r>
        <w:rPr>
          <w:rFonts w:ascii="Times New Roman"/>
          <w:b w:val="false"/>
          <w:i w:val="false"/>
          <w:color w:val="000000"/>
          <w:sz w:val="28"/>
        </w:rPr>
        <w:t>
      180. Раколовки расставляют на расстоянии не менее 5 метров друг от друга, на ночь, что связано с повышением активности раков в ночное время. Продолжительность лова составляет 12 часов. Пойманные раки подвергаются биоанализу и подсчету (таблицы 52, 53, 54).</w:t>
      </w:r>
    </w:p>
    <w:bookmarkEnd w:id="911"/>
    <w:bookmarkStart w:name="z920" w:id="912"/>
    <w:p>
      <w:pPr>
        <w:spacing w:after="0"/>
        <w:ind w:left="0"/>
        <w:jc w:val="left"/>
      </w:pPr>
      <w:r>
        <w:rPr>
          <w:rFonts w:ascii="Times New Roman"/>
          <w:b/>
          <w:i w:val="false"/>
          <w:color w:val="000000"/>
        </w:rPr>
        <w:t xml:space="preserve"> Таблица 52. Результативность улова раков в различных орудиях лова</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Орудия лова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Орудия лова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килограмм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орудия лова: 1 – сети ставные, улов на сетепостановку в сутки (20-80 миллиметров по 25 метров); 2 – невод 50 метров, улов за одно притонение; 3 – раколовки, улов на одну раколовку в сутки</w:t>
            </w:r>
          </w:p>
        </w:tc>
      </w:tr>
    </w:tbl>
    <w:bookmarkStart w:name="z921" w:id="913"/>
    <w:p>
      <w:pPr>
        <w:spacing w:after="0"/>
        <w:ind w:left="0"/>
        <w:jc w:val="left"/>
      </w:pPr>
      <w:r>
        <w:rPr>
          <w:rFonts w:ascii="Times New Roman"/>
          <w:b/>
          <w:i w:val="false"/>
          <w:color w:val="000000"/>
        </w:rPr>
        <w:t xml:space="preserve"> Таблица 53. Размерно–весовой состав раков</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сантиметр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грамм (мин–макс)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масса, грамм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2" w:id="914"/>
    <w:p>
      <w:pPr>
        <w:spacing w:after="0"/>
        <w:ind w:left="0"/>
        <w:jc w:val="left"/>
      </w:pPr>
      <w:r>
        <w:rPr>
          <w:rFonts w:ascii="Times New Roman"/>
          <w:b/>
          <w:i w:val="false"/>
          <w:color w:val="000000"/>
        </w:rPr>
        <w:t xml:space="preserve"> Таблица 54. Процентное соотношение раков по размерным группам</w:t>
      </w:r>
    </w:p>
    <w:bookmarkEnd w:id="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сантиметр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3" w:id="915"/>
    <w:p>
      <w:pPr>
        <w:spacing w:after="0"/>
        <w:ind w:left="0"/>
        <w:jc w:val="both"/>
      </w:pPr>
      <w:r>
        <w:rPr>
          <w:rFonts w:ascii="Times New Roman"/>
          <w:b w:val="false"/>
          <w:i w:val="false"/>
          <w:color w:val="000000"/>
          <w:sz w:val="28"/>
        </w:rPr>
        <w:t>
      181. Для получения сведений о численности раков, на крупных водоемах используется метод прямого учета тралами (Каспийское море) и закидными неводами. Численность раков определяется методом площадей по различным биотопам:</w:t>
      </w:r>
    </w:p>
    <w:bookmarkEnd w:id="915"/>
    <w:bookmarkStart w:name="z924" w:id="916"/>
    <w:p>
      <w:pPr>
        <w:spacing w:after="0"/>
        <w:ind w:left="0"/>
        <w:jc w:val="both"/>
      </w:pPr>
      <w:r>
        <w:rPr>
          <w:rFonts w:ascii="Times New Roman"/>
          <w:b w:val="false"/>
          <w:i w:val="false"/>
          <w:color w:val="000000"/>
          <w:sz w:val="28"/>
        </w:rPr>
        <w:t xml:space="preserve">
      </w:t>
      </w:r>
    </w:p>
    <w:bookmarkEnd w:id="916"/>
    <w:p>
      <w:pPr>
        <w:spacing w:after="0"/>
        <w:ind w:left="0"/>
        <w:jc w:val="both"/>
      </w:pPr>
      <w:r>
        <w:drawing>
          <wp:inline distT="0" distB="0" distL="0" distR="0">
            <wp:extent cx="4216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216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5" w:id="917"/>
    <w:p>
      <w:pPr>
        <w:spacing w:after="0"/>
        <w:ind w:left="0"/>
        <w:jc w:val="both"/>
      </w:pPr>
      <w:r>
        <w:rPr>
          <w:rFonts w:ascii="Times New Roman"/>
          <w:b w:val="false"/>
          <w:i w:val="false"/>
          <w:color w:val="000000"/>
          <w:sz w:val="28"/>
        </w:rPr>
        <w:t>
      где: N – численность раков в определенном участке водоема (биотопе), экземпляр;</w:t>
      </w:r>
    </w:p>
    <w:bookmarkEnd w:id="917"/>
    <w:bookmarkStart w:name="z926" w:id="918"/>
    <w:p>
      <w:pPr>
        <w:spacing w:after="0"/>
        <w:ind w:left="0"/>
        <w:jc w:val="both"/>
      </w:pPr>
      <w:r>
        <w:rPr>
          <w:rFonts w:ascii="Times New Roman"/>
          <w:b w:val="false"/>
          <w:i w:val="false"/>
          <w:color w:val="000000"/>
          <w:sz w:val="28"/>
        </w:rPr>
        <w:t>
      n – численность раков в улове, экземпляр;</w:t>
      </w:r>
    </w:p>
    <w:bookmarkEnd w:id="918"/>
    <w:bookmarkStart w:name="z927" w:id="919"/>
    <w:p>
      <w:pPr>
        <w:spacing w:after="0"/>
        <w:ind w:left="0"/>
        <w:jc w:val="both"/>
      </w:pPr>
      <w:r>
        <w:rPr>
          <w:rFonts w:ascii="Times New Roman"/>
          <w:b w:val="false"/>
          <w:i w:val="false"/>
          <w:color w:val="000000"/>
          <w:sz w:val="28"/>
        </w:rPr>
        <w:t>
      S – площадь биотопа;</w:t>
      </w:r>
    </w:p>
    <w:bookmarkEnd w:id="919"/>
    <w:bookmarkStart w:name="z928" w:id="920"/>
    <w:p>
      <w:pPr>
        <w:spacing w:after="0"/>
        <w:ind w:left="0"/>
        <w:jc w:val="both"/>
      </w:pPr>
      <w:r>
        <w:rPr>
          <w:rFonts w:ascii="Times New Roman"/>
          <w:b w:val="false"/>
          <w:i w:val="false"/>
          <w:color w:val="000000"/>
          <w:sz w:val="28"/>
        </w:rPr>
        <w:t>
      s – обловленная площадь;</w:t>
      </w:r>
    </w:p>
    <w:bookmarkEnd w:id="920"/>
    <w:bookmarkStart w:name="z929" w:id="921"/>
    <w:p>
      <w:pPr>
        <w:spacing w:after="0"/>
        <w:ind w:left="0"/>
        <w:jc w:val="both"/>
      </w:pPr>
      <w:r>
        <w:rPr>
          <w:rFonts w:ascii="Times New Roman"/>
          <w:b w:val="false"/>
          <w:i w:val="false"/>
          <w:color w:val="000000"/>
          <w:sz w:val="28"/>
        </w:rPr>
        <w:t>
      k – коэффициент уловистости орудия лова.</w:t>
      </w:r>
    </w:p>
    <w:bookmarkEnd w:id="921"/>
    <w:bookmarkStart w:name="z930" w:id="922"/>
    <w:p>
      <w:pPr>
        <w:spacing w:after="0"/>
        <w:ind w:left="0"/>
        <w:jc w:val="both"/>
      </w:pPr>
      <w:r>
        <w:rPr>
          <w:rFonts w:ascii="Times New Roman"/>
          <w:b w:val="false"/>
          <w:i w:val="false"/>
          <w:color w:val="000000"/>
          <w:sz w:val="28"/>
        </w:rPr>
        <w:t>
      Затем численность раков по всем биотопам суммируется. Коэффициент уловистости орудия лова берется по литературным данным. Лов закидным неводом производится только в ночное время. Биомасса раков определяется как произведение расчетной численности и средней массы особей:</w:t>
      </w:r>
    </w:p>
    <w:bookmarkEnd w:id="922"/>
    <w:bookmarkStart w:name="z931" w:id="923"/>
    <w:p>
      <w:pPr>
        <w:spacing w:after="0"/>
        <w:ind w:left="0"/>
        <w:jc w:val="both"/>
      </w:pPr>
      <w:r>
        <w:rPr>
          <w:rFonts w:ascii="Times New Roman"/>
          <w:b w:val="false"/>
          <w:i w:val="false"/>
          <w:color w:val="000000"/>
          <w:sz w:val="28"/>
        </w:rPr>
        <w:t xml:space="preserve">
      </w:t>
      </w:r>
    </w:p>
    <w:bookmarkEnd w:id="923"/>
    <w:p>
      <w:pPr>
        <w:spacing w:after="0"/>
        <w:ind w:left="0"/>
        <w:jc w:val="both"/>
      </w:pPr>
      <w:r>
        <w:drawing>
          <wp:inline distT="0" distB="0" distL="0" distR="0">
            <wp:extent cx="427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279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2" w:id="924"/>
    <w:p>
      <w:pPr>
        <w:spacing w:after="0"/>
        <w:ind w:left="0"/>
        <w:jc w:val="both"/>
      </w:pPr>
      <w:r>
        <w:rPr>
          <w:rFonts w:ascii="Times New Roman"/>
          <w:b w:val="false"/>
          <w:i w:val="false"/>
          <w:color w:val="000000"/>
          <w:sz w:val="28"/>
        </w:rPr>
        <w:t>
      где: N – численность раков в водоеме, экземпляр;</w:t>
      </w:r>
    </w:p>
    <w:bookmarkEnd w:id="924"/>
    <w:bookmarkStart w:name="z933" w:id="925"/>
    <w:p>
      <w:pPr>
        <w:spacing w:after="0"/>
        <w:ind w:left="0"/>
        <w:jc w:val="both"/>
      </w:pPr>
      <w:r>
        <w:rPr>
          <w:rFonts w:ascii="Times New Roman"/>
          <w:b w:val="false"/>
          <w:i w:val="false"/>
          <w:color w:val="000000"/>
          <w:sz w:val="28"/>
        </w:rPr>
        <w:t>
      B – общий запас, килограмм;</w:t>
      </w:r>
    </w:p>
    <w:bookmarkEnd w:id="925"/>
    <w:bookmarkStart w:name="z934" w:id="926"/>
    <w:p>
      <w:pPr>
        <w:spacing w:after="0"/>
        <w:ind w:left="0"/>
        <w:jc w:val="both"/>
      </w:pPr>
      <w:r>
        <w:rPr>
          <w:rFonts w:ascii="Times New Roman"/>
          <w:b w:val="false"/>
          <w:i w:val="false"/>
          <w:color w:val="000000"/>
          <w:sz w:val="28"/>
        </w:rPr>
        <w:t>
      w – средняя масса, килограмм.</w:t>
      </w:r>
    </w:p>
    <w:bookmarkEnd w:id="926"/>
    <w:bookmarkStart w:name="z935" w:id="927"/>
    <w:p>
      <w:pPr>
        <w:spacing w:after="0"/>
        <w:ind w:left="0"/>
        <w:jc w:val="both"/>
      </w:pPr>
      <w:r>
        <w:rPr>
          <w:rFonts w:ascii="Times New Roman"/>
          <w:b w:val="false"/>
          <w:i w:val="false"/>
          <w:color w:val="000000"/>
          <w:sz w:val="28"/>
        </w:rPr>
        <w:t>
      182. Отлов раков производится раколовками различного типа и модификаций, продолжительность экспозиции составляет 12 часов. Проверка орудий лова производится 2 раза в сутки: утром и вечером. Лов проводится до тех пор, пока суточный улов не будет близок к нулю. Численность раков в водоеме оценивается с использованием метода площадей:</w:t>
      </w:r>
    </w:p>
    <w:bookmarkEnd w:id="927"/>
    <w:bookmarkStart w:name="z936" w:id="928"/>
    <w:p>
      <w:pPr>
        <w:spacing w:after="0"/>
        <w:ind w:left="0"/>
        <w:jc w:val="both"/>
      </w:pPr>
      <w:r>
        <w:rPr>
          <w:rFonts w:ascii="Times New Roman"/>
          <w:b w:val="false"/>
          <w:i w:val="false"/>
          <w:color w:val="000000"/>
          <w:sz w:val="28"/>
        </w:rPr>
        <w:t xml:space="preserve">
      </w:t>
      </w:r>
    </w:p>
    <w:bookmarkEnd w:id="928"/>
    <w:p>
      <w:pPr>
        <w:spacing w:after="0"/>
        <w:ind w:left="0"/>
        <w:jc w:val="both"/>
      </w:pPr>
      <w:r>
        <w:drawing>
          <wp:inline distT="0" distB="0" distL="0" distR="0">
            <wp:extent cx="427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279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7" w:id="929"/>
    <w:p>
      <w:pPr>
        <w:spacing w:after="0"/>
        <w:ind w:left="0"/>
        <w:jc w:val="both"/>
      </w:pPr>
      <w:r>
        <w:rPr>
          <w:rFonts w:ascii="Times New Roman"/>
          <w:b w:val="false"/>
          <w:i w:val="false"/>
          <w:color w:val="000000"/>
          <w:sz w:val="28"/>
        </w:rPr>
        <w:t>
      где: N – численность раков в водоеме, экземпляр;</w:t>
      </w:r>
    </w:p>
    <w:bookmarkEnd w:id="929"/>
    <w:bookmarkStart w:name="z938" w:id="930"/>
    <w:p>
      <w:pPr>
        <w:spacing w:after="0"/>
        <w:ind w:left="0"/>
        <w:jc w:val="both"/>
      </w:pPr>
      <w:r>
        <w:rPr>
          <w:rFonts w:ascii="Times New Roman"/>
          <w:b w:val="false"/>
          <w:i w:val="false"/>
          <w:color w:val="000000"/>
          <w:sz w:val="28"/>
        </w:rPr>
        <w:t>
      Y – плотность раков, экземпляр/метр2;</w:t>
      </w:r>
    </w:p>
    <w:bookmarkEnd w:id="930"/>
    <w:bookmarkStart w:name="z939" w:id="931"/>
    <w:p>
      <w:pPr>
        <w:spacing w:after="0"/>
        <w:ind w:left="0"/>
        <w:jc w:val="both"/>
      </w:pPr>
      <w:r>
        <w:rPr>
          <w:rFonts w:ascii="Times New Roman"/>
          <w:b w:val="false"/>
          <w:i w:val="false"/>
          <w:color w:val="000000"/>
          <w:sz w:val="28"/>
        </w:rPr>
        <w:t>
      s – площадь распределения, метр2.</w:t>
      </w:r>
    </w:p>
    <w:bookmarkEnd w:id="931"/>
    <w:bookmarkStart w:name="z940" w:id="932"/>
    <w:p>
      <w:pPr>
        <w:spacing w:after="0"/>
        <w:ind w:left="0"/>
        <w:jc w:val="both"/>
      </w:pPr>
      <w:r>
        <w:rPr>
          <w:rFonts w:ascii="Times New Roman"/>
          <w:b w:val="false"/>
          <w:i w:val="false"/>
          <w:color w:val="000000"/>
          <w:sz w:val="28"/>
        </w:rPr>
        <w:t>
      183. Площадь распределения, где раки находят себе убежища и пищу, определяется эмпирически, путем пробных ловов. Для определения плотности исходят из величин суммарных уловов на контрольных участках заданной площади. Уловы суммируются, и полученный результат принимается за запас раков на контрольном участке. Для расчета плотности раков суммарный улов приводится к единице площади контрольного участка. Биомасса раков определяется как произведение расчетной численности и средней массы особей.</w:t>
      </w:r>
    </w:p>
    <w:bookmarkEnd w:id="932"/>
    <w:bookmarkStart w:name="z941" w:id="933"/>
    <w:p>
      <w:pPr>
        <w:spacing w:after="0"/>
        <w:ind w:left="0"/>
        <w:jc w:val="both"/>
      </w:pPr>
      <w:r>
        <w:rPr>
          <w:rFonts w:ascii="Times New Roman"/>
          <w:b w:val="false"/>
          <w:i w:val="false"/>
          <w:color w:val="000000"/>
          <w:sz w:val="28"/>
        </w:rPr>
        <w:t>
      При расчете промыслового запаса речного рака для водоемов Казахстана учитываются только половозрелые особи, половозрелость которых наступает при длине 9–11 сантиметров.</w:t>
      </w:r>
    </w:p>
    <w:bookmarkEnd w:id="933"/>
    <w:bookmarkStart w:name="z942" w:id="934"/>
    <w:p>
      <w:pPr>
        <w:spacing w:after="0"/>
        <w:ind w:left="0"/>
        <w:jc w:val="both"/>
      </w:pPr>
      <w:r>
        <w:rPr>
          <w:rFonts w:ascii="Times New Roman"/>
          <w:b w:val="false"/>
          <w:i w:val="false"/>
          <w:color w:val="000000"/>
          <w:sz w:val="28"/>
        </w:rPr>
        <w:t>
      Таким образом, промысловый запас рассчитывается по формуле:</w:t>
      </w:r>
    </w:p>
    <w:bookmarkEnd w:id="934"/>
    <w:bookmarkStart w:name="z943" w:id="935"/>
    <w:p>
      <w:pPr>
        <w:spacing w:after="0"/>
        <w:ind w:left="0"/>
        <w:jc w:val="both"/>
      </w:pPr>
      <w:r>
        <w:rPr>
          <w:rFonts w:ascii="Times New Roman"/>
          <w:b w:val="false"/>
          <w:i w:val="false"/>
          <w:color w:val="000000"/>
          <w:sz w:val="28"/>
        </w:rPr>
        <w:t xml:space="preserve">
      </w:t>
      </w:r>
    </w:p>
    <w:bookmarkEnd w:id="935"/>
    <w:p>
      <w:pPr>
        <w:spacing w:after="0"/>
        <w:ind w:left="0"/>
        <w:jc w:val="both"/>
      </w:pPr>
      <w:r>
        <w:drawing>
          <wp:inline distT="0" distB="0" distL="0" distR="0">
            <wp:extent cx="4216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2164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4" w:id="936"/>
    <w:p>
      <w:pPr>
        <w:spacing w:after="0"/>
        <w:ind w:left="0"/>
        <w:jc w:val="both"/>
      </w:pPr>
      <w:r>
        <w:rPr>
          <w:rFonts w:ascii="Times New Roman"/>
          <w:b w:val="false"/>
          <w:i w:val="false"/>
          <w:color w:val="000000"/>
          <w:sz w:val="28"/>
        </w:rPr>
        <w:t>
      где: M(п) – промысловый запас, тонна;</w:t>
      </w:r>
    </w:p>
    <w:bookmarkEnd w:id="936"/>
    <w:bookmarkStart w:name="z945" w:id="937"/>
    <w:p>
      <w:pPr>
        <w:spacing w:after="0"/>
        <w:ind w:left="0"/>
        <w:jc w:val="both"/>
      </w:pPr>
      <w:r>
        <w:rPr>
          <w:rFonts w:ascii="Times New Roman"/>
          <w:b w:val="false"/>
          <w:i w:val="false"/>
          <w:color w:val="000000"/>
          <w:sz w:val="28"/>
        </w:rPr>
        <w:t>
      М(о) – общий запас, тонна;</w:t>
      </w:r>
    </w:p>
    <w:bookmarkEnd w:id="937"/>
    <w:bookmarkStart w:name="z946" w:id="938"/>
    <w:p>
      <w:pPr>
        <w:spacing w:after="0"/>
        <w:ind w:left="0"/>
        <w:jc w:val="both"/>
      </w:pPr>
      <w:r>
        <w:rPr>
          <w:rFonts w:ascii="Times New Roman"/>
          <w:b w:val="false"/>
          <w:i w:val="false"/>
          <w:color w:val="000000"/>
          <w:sz w:val="28"/>
        </w:rPr>
        <w:t>
      М(ю) – общая масса неполовозрелых особей, тонна.</w:t>
      </w:r>
    </w:p>
    <w:bookmarkEnd w:id="938"/>
    <w:bookmarkStart w:name="z947" w:id="939"/>
    <w:p>
      <w:pPr>
        <w:spacing w:after="0"/>
        <w:ind w:left="0"/>
        <w:jc w:val="both"/>
      </w:pPr>
      <w:r>
        <w:rPr>
          <w:rFonts w:ascii="Times New Roman"/>
          <w:b w:val="false"/>
          <w:i w:val="false"/>
          <w:color w:val="000000"/>
          <w:sz w:val="28"/>
        </w:rPr>
        <w:t>
      184. Промысловое изъятие этого вида беспозвоночных, в силу его биологических особенностей, не должно превышать 30% от промыслового запаса. Исходя из этого, предельно допустимый объем изъятия раков рассчитывается по формуле:</w:t>
      </w:r>
    </w:p>
    <w:bookmarkEnd w:id="939"/>
    <w:bookmarkStart w:name="z948" w:id="940"/>
    <w:p>
      <w:pPr>
        <w:spacing w:after="0"/>
        <w:ind w:left="0"/>
        <w:jc w:val="both"/>
      </w:pPr>
      <w:r>
        <w:rPr>
          <w:rFonts w:ascii="Times New Roman"/>
          <w:b w:val="false"/>
          <w:i w:val="false"/>
          <w:color w:val="000000"/>
          <w:sz w:val="28"/>
        </w:rPr>
        <w:t xml:space="preserve">
      </w:t>
      </w:r>
    </w:p>
    <w:bookmarkEnd w:id="940"/>
    <w:p>
      <w:pPr>
        <w:spacing w:after="0"/>
        <w:ind w:left="0"/>
        <w:jc w:val="both"/>
      </w:pPr>
      <w:r>
        <w:drawing>
          <wp:inline distT="0" distB="0" distL="0" distR="0">
            <wp:extent cx="4305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305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9" w:id="941"/>
    <w:p>
      <w:pPr>
        <w:spacing w:after="0"/>
        <w:ind w:left="0"/>
        <w:jc w:val="both"/>
      </w:pPr>
      <w:r>
        <w:rPr>
          <w:rFonts w:ascii="Times New Roman"/>
          <w:b w:val="false"/>
          <w:i w:val="false"/>
          <w:color w:val="000000"/>
          <w:sz w:val="28"/>
        </w:rPr>
        <w:t>
      где: ПДУ – предельно-допустимый объем изъятия, тонна;</w:t>
      </w:r>
    </w:p>
    <w:bookmarkEnd w:id="941"/>
    <w:bookmarkStart w:name="z950" w:id="942"/>
    <w:p>
      <w:pPr>
        <w:spacing w:after="0"/>
        <w:ind w:left="0"/>
        <w:jc w:val="both"/>
      </w:pPr>
      <w:r>
        <w:rPr>
          <w:rFonts w:ascii="Times New Roman"/>
          <w:b w:val="false"/>
          <w:i w:val="false"/>
          <w:color w:val="000000"/>
          <w:sz w:val="28"/>
        </w:rPr>
        <w:t>
      М(п) – промысловый запас, тонна;</w:t>
      </w:r>
    </w:p>
    <w:bookmarkEnd w:id="942"/>
    <w:bookmarkStart w:name="z951" w:id="943"/>
    <w:p>
      <w:pPr>
        <w:spacing w:after="0"/>
        <w:ind w:left="0"/>
        <w:jc w:val="both"/>
      </w:pPr>
      <w:r>
        <w:rPr>
          <w:rFonts w:ascii="Times New Roman"/>
          <w:b w:val="false"/>
          <w:i w:val="false"/>
          <w:color w:val="000000"/>
          <w:sz w:val="28"/>
        </w:rPr>
        <w:t>
      К – коэффициент изъятия, величина равная 30 % или менее.</w:t>
      </w:r>
    </w:p>
    <w:bookmarkEnd w:id="943"/>
    <w:bookmarkStart w:name="z952" w:id="944"/>
    <w:p>
      <w:pPr>
        <w:spacing w:after="0"/>
        <w:ind w:left="0"/>
        <w:jc w:val="both"/>
      </w:pPr>
      <w:r>
        <w:rPr>
          <w:rFonts w:ascii="Times New Roman"/>
          <w:b w:val="false"/>
          <w:i w:val="false"/>
          <w:color w:val="000000"/>
          <w:sz w:val="28"/>
        </w:rPr>
        <w:t>
      185. При методе определения граничных ориентиров запаса для выработки стратегии осторожного управления запасами по биологическим показателями состояния запаса популяций вида рыб являются критерии LC50 и LM50.</w:t>
      </w:r>
    </w:p>
    <w:bookmarkEnd w:id="944"/>
    <w:bookmarkStart w:name="z953" w:id="945"/>
    <w:p>
      <w:pPr>
        <w:spacing w:after="0"/>
        <w:ind w:left="0"/>
        <w:jc w:val="both"/>
      </w:pPr>
      <w:r>
        <w:rPr>
          <w:rFonts w:ascii="Times New Roman"/>
          <w:b w:val="false"/>
          <w:i w:val="false"/>
          <w:color w:val="000000"/>
          <w:sz w:val="28"/>
        </w:rPr>
        <w:t>
      Равенство значений критериев LC50=LM50 является граничным ориентиром состояния запаса того или иного вида рыб в водоеме.</w:t>
      </w:r>
    </w:p>
    <w:bookmarkEnd w:id="945"/>
    <w:bookmarkStart w:name="z954" w:id="946"/>
    <w:p>
      <w:pPr>
        <w:spacing w:after="0"/>
        <w:ind w:left="0"/>
        <w:jc w:val="both"/>
      </w:pPr>
      <w:r>
        <w:rPr>
          <w:rFonts w:ascii="Times New Roman"/>
          <w:b w:val="false"/>
          <w:i w:val="false"/>
          <w:color w:val="000000"/>
          <w:sz w:val="28"/>
        </w:rPr>
        <w:t>
      При LC50 ≤ LM50, при расчете ПДУ данного вида используются сниженные коэффициенты изъятия на данный вид рыбы в следующем календарном году должен быть меньше, чем в текущем году.</w:t>
      </w:r>
    </w:p>
    <w:bookmarkEnd w:id="946"/>
    <w:bookmarkStart w:name="z955" w:id="947"/>
    <w:p>
      <w:pPr>
        <w:spacing w:after="0"/>
        <w:ind w:left="0"/>
        <w:jc w:val="both"/>
      </w:pPr>
      <w:r>
        <w:rPr>
          <w:rFonts w:ascii="Times New Roman"/>
          <w:b w:val="false"/>
          <w:i w:val="false"/>
          <w:color w:val="000000"/>
          <w:sz w:val="28"/>
        </w:rPr>
        <w:t>
      При LC50 ≥ LM50, при расчете ПДУ не требуется применение мер управления (понижения коэффициента изъятия) запасами рыб.</w:t>
      </w:r>
    </w:p>
    <w:bookmarkEnd w:id="947"/>
    <w:bookmarkStart w:name="z956" w:id="948"/>
    <w:p>
      <w:pPr>
        <w:spacing w:after="0"/>
        <w:ind w:left="0"/>
        <w:jc w:val="both"/>
      </w:pPr>
      <w:r>
        <w:rPr>
          <w:rFonts w:ascii="Times New Roman"/>
          <w:b w:val="false"/>
          <w:i w:val="false"/>
          <w:color w:val="000000"/>
          <w:sz w:val="28"/>
        </w:rPr>
        <w:t>
      186. При стабильном состоянии популяции расчет ведется в соответствии с общепринятыми методами, при этом используются методы "Тюрина, Зыкова, концепция неоднородности популяций Малкина" и другие.</w:t>
      </w:r>
    </w:p>
    <w:bookmarkEnd w:id="948"/>
    <w:bookmarkStart w:name="z957" w:id="949"/>
    <w:p>
      <w:pPr>
        <w:spacing w:after="0"/>
        <w:ind w:left="0"/>
        <w:jc w:val="both"/>
      </w:pPr>
      <w:r>
        <w:rPr>
          <w:rFonts w:ascii="Times New Roman"/>
          <w:b w:val="false"/>
          <w:i w:val="false"/>
          <w:color w:val="000000"/>
          <w:sz w:val="28"/>
        </w:rPr>
        <w:t>
      При достижении граничных ориентиров запаса по биологическим показателям рыб LM50= LC50, применяется формула Z=2F, то есть коэффициент изъятия F рассчитывается с коэффициентом 0,5 от коэффициента общей смертности Z.</w:t>
      </w:r>
    </w:p>
    <w:bookmarkEnd w:id="949"/>
    <w:bookmarkStart w:name="z958" w:id="950"/>
    <w:p>
      <w:pPr>
        <w:spacing w:after="0"/>
        <w:ind w:left="0"/>
        <w:jc w:val="both"/>
      </w:pPr>
      <w:r>
        <w:rPr>
          <w:rFonts w:ascii="Times New Roman"/>
          <w:b w:val="false"/>
          <w:i w:val="false"/>
          <w:color w:val="000000"/>
          <w:sz w:val="28"/>
        </w:rPr>
        <w:t xml:space="preserve">
      При достижении граничных ориентиров запаса по конкретному виду рыб коэффициент изъятия для данного вида устанавливается, исходя из предельного возраста Т у рыб данного вида в уловах (выборке). </w:t>
      </w:r>
    </w:p>
    <w:bookmarkEnd w:id="950"/>
    <w:bookmarkStart w:name="z959" w:id="951"/>
    <w:p>
      <w:pPr>
        <w:spacing w:after="0"/>
        <w:ind w:left="0"/>
        <w:jc w:val="both"/>
      </w:pPr>
      <w:r>
        <w:rPr>
          <w:rFonts w:ascii="Times New Roman"/>
          <w:b w:val="false"/>
          <w:i w:val="false"/>
          <w:color w:val="000000"/>
          <w:sz w:val="28"/>
        </w:rPr>
        <w:t xml:space="preserve">
      187. В таблице 55 приведены расчеты теоретических значений предельного возраста рыб при различных значениях коэффициента общей смертности (Z) и условии, что минимальная численность рыб составляет около 0,01 (1%). </w:t>
      </w:r>
    </w:p>
    <w:bookmarkEnd w:id="951"/>
    <w:bookmarkStart w:name="z960" w:id="952"/>
    <w:p>
      <w:pPr>
        <w:spacing w:after="0"/>
        <w:ind w:left="0"/>
        <w:jc w:val="both"/>
      </w:pPr>
      <w:r>
        <w:rPr>
          <w:rFonts w:ascii="Times New Roman"/>
          <w:b w:val="false"/>
          <w:i w:val="false"/>
          <w:color w:val="000000"/>
          <w:sz w:val="28"/>
        </w:rPr>
        <w:t>
      Для расчета коэффициента изъятия по предельному возрасту рыб в уловах, необходимо использовать вспомогательную таблицу 56. Например, при предельном возрасте рыб данного вида в уловах (выборке) в 5 лет, коэффициент изъятия устанавливается F=0,3. При предельном возрасте 13 лет, коэффициент изъятия устанавливается F=0,15.</w:t>
      </w:r>
    </w:p>
    <w:bookmarkEnd w:id="952"/>
    <w:bookmarkStart w:name="z961" w:id="953"/>
    <w:p>
      <w:pPr>
        <w:spacing w:after="0"/>
        <w:ind w:left="0"/>
        <w:jc w:val="left"/>
      </w:pPr>
      <w:r>
        <w:rPr>
          <w:rFonts w:ascii="Times New Roman"/>
          <w:b/>
          <w:i w:val="false"/>
          <w:color w:val="000000"/>
        </w:rPr>
        <w:t xml:space="preserve"> Таблица 55. Численность популяции рыб в зависимости от коэффициента общей смертности (годовой убыли) (в значениях от 0 до 1)</w:t>
      </w:r>
    </w:p>
    <w:bookmarkEnd w:id="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годовой убыли Z</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2" w:id="954"/>
    <w:p>
      <w:pPr>
        <w:spacing w:after="0"/>
        <w:ind w:left="0"/>
        <w:jc w:val="left"/>
      </w:pPr>
      <w:r>
        <w:rPr>
          <w:rFonts w:ascii="Times New Roman"/>
          <w:b/>
          <w:i w:val="false"/>
          <w:color w:val="000000"/>
        </w:rPr>
        <w:t xml:space="preserve"> Таблица 56. Коэффициенты общей смертности Z (годовой убыли) и рекомендуемые коэффициенты изъятия F при достижении граничных ориентиров запаса, исходя из наблюдаемых значений предельного возраста рыб в уловах (выборке)</w:t>
      </w:r>
    </w:p>
    <w:bookmarkEnd w:id="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(предельный возраст в уловах)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r>
    </w:tbl>
    <w:bookmarkStart w:name="z963" w:id="955"/>
    <w:p>
      <w:pPr>
        <w:spacing w:after="0"/>
        <w:ind w:left="0"/>
        <w:jc w:val="both"/>
      </w:pPr>
      <w:r>
        <w:rPr>
          <w:rFonts w:ascii="Times New Roman"/>
          <w:b w:val="false"/>
          <w:i w:val="false"/>
          <w:color w:val="000000"/>
          <w:sz w:val="28"/>
        </w:rPr>
        <w:t>
      188. Водоемы в границах особо охраняемых природных территорий – непромысловые, в связи с чем определение для них ПДУ с коэфициентом изъятия, что и для промысловых водоемов, недопустимо. В этой связи, при расчете ПДУ применяется "предосторожный подход" с использованием коэффициентов изъятия, не выше указанных в пункте 186 настоящих Правил. При этом, объем изъятия для рекреационных целей, целей воспроизводства и научного лова устанавливается в пределах 10 % от определенного общепризнанными методами ПДУ (предельно допустимого улова).</w:t>
      </w:r>
    </w:p>
    <w:bookmarkEnd w:id="955"/>
    <w:bookmarkStart w:name="z964" w:id="956"/>
    <w:p>
      <w:pPr>
        <w:spacing w:after="0"/>
        <w:ind w:left="0"/>
        <w:jc w:val="both"/>
      </w:pPr>
      <w:r>
        <w:rPr>
          <w:rFonts w:ascii="Times New Roman"/>
          <w:b w:val="false"/>
          <w:i w:val="false"/>
          <w:color w:val="000000"/>
          <w:sz w:val="28"/>
        </w:rPr>
        <w:t>
      189. Недостаток собранного материала по водоему местного значения с лимитом менее 10 тонн.</w:t>
      </w:r>
    </w:p>
    <w:bookmarkEnd w:id="956"/>
    <w:bookmarkStart w:name="z965" w:id="957"/>
    <w:p>
      <w:pPr>
        <w:spacing w:after="0"/>
        <w:ind w:left="0"/>
        <w:jc w:val="both"/>
      </w:pPr>
      <w:r>
        <w:rPr>
          <w:rFonts w:ascii="Times New Roman"/>
          <w:b w:val="false"/>
          <w:i w:val="false"/>
          <w:color w:val="000000"/>
          <w:sz w:val="28"/>
        </w:rPr>
        <w:t>
      При обследовании большого количества водоемов небольшой площади и дефиците времени на исследования, зачастую не удается получить нужный объем биологической информации для разбивки численности рыб по возрастным группам. По методологии ВНИРО, это III уровень информационного обеспечения прогноза (наиболее низкий) – недостаточная полнота и (или) качество доступной информации.</w:t>
      </w:r>
    </w:p>
    <w:bookmarkEnd w:id="957"/>
    <w:bookmarkStart w:name="z966" w:id="958"/>
    <w:p>
      <w:pPr>
        <w:spacing w:after="0"/>
        <w:ind w:left="0"/>
        <w:jc w:val="both"/>
      </w:pPr>
      <w:r>
        <w:rPr>
          <w:rFonts w:ascii="Times New Roman"/>
          <w:b w:val="false"/>
          <w:i w:val="false"/>
          <w:color w:val="000000"/>
          <w:sz w:val="28"/>
        </w:rPr>
        <w:t>
      При этом, допускается применение принципа Data Limited Methods – DLM.</w:t>
      </w:r>
    </w:p>
    <w:bookmarkEnd w:id="958"/>
    <w:bookmarkStart w:name="z967" w:id="959"/>
    <w:p>
      <w:pPr>
        <w:spacing w:after="0"/>
        <w:ind w:left="0"/>
        <w:jc w:val="both"/>
      </w:pPr>
      <w:r>
        <w:rPr>
          <w:rFonts w:ascii="Times New Roman"/>
          <w:b w:val="false"/>
          <w:i w:val="false"/>
          <w:color w:val="000000"/>
          <w:sz w:val="28"/>
        </w:rPr>
        <w:t>
      Промежуточная процедура основана на методах коррекции величины ПДУ, полученной при последнем применении основной расчетной процедуры, с учетом наблюдаемых тенденций в динамике запасов.</w:t>
      </w:r>
    </w:p>
    <w:bookmarkEnd w:id="959"/>
    <w:bookmarkStart w:name="z968" w:id="960"/>
    <w:p>
      <w:pPr>
        <w:spacing w:after="0"/>
        <w:ind w:left="0"/>
        <w:jc w:val="both"/>
      </w:pPr>
      <w:r>
        <w:rPr>
          <w:rFonts w:ascii="Times New Roman"/>
          <w:b w:val="false"/>
          <w:i w:val="false"/>
          <w:color w:val="000000"/>
          <w:sz w:val="28"/>
        </w:rPr>
        <w:t>
      При этом, обязательное уточнение запасов с инструментальной съемкой на водоеме производится раз в 3 года. Допустимо использование табличных коэффициентов изъятия (Малкина и другие).</w:t>
      </w:r>
    </w:p>
    <w:bookmarkEnd w:id="960"/>
    <w:bookmarkStart w:name="z969" w:id="961"/>
    <w:p>
      <w:pPr>
        <w:spacing w:after="0"/>
        <w:ind w:left="0"/>
        <w:jc w:val="both"/>
      </w:pPr>
      <w:r>
        <w:rPr>
          <w:rFonts w:ascii="Times New Roman"/>
          <w:b w:val="false"/>
          <w:i w:val="false"/>
          <w:color w:val="000000"/>
          <w:sz w:val="28"/>
        </w:rPr>
        <w:t>
      190. Если в определенный календарный год водоем зарыбили одной генерацией рыб и при этом не было естественного воспроизводства, то возможно применение коэффициента изъятия 1,0, то есть изъятие всей ихтиомассы данной популяции при достижении ее особями промысловой навески.</w:t>
      </w:r>
    </w:p>
    <w:bookmarkEnd w:id="961"/>
    <w:bookmarkStart w:name="z970" w:id="962"/>
    <w:p>
      <w:pPr>
        <w:spacing w:after="0"/>
        <w:ind w:left="0"/>
        <w:jc w:val="both"/>
      </w:pPr>
      <w:r>
        <w:rPr>
          <w:rFonts w:ascii="Times New Roman"/>
          <w:b w:val="false"/>
          <w:i w:val="false"/>
          <w:color w:val="000000"/>
          <w:sz w:val="28"/>
        </w:rPr>
        <w:t>
      191. Виды, которые самопроизвольно или намеренно проникли или внесены в водоемы (чужеродные виды), которые могут нанести ущерб биологическому разнообразию, в целях ограничения их дальнейшего распространения, применяется коэффициент изъятия, равный 1,0, то есть ПДУ устанавливается в объеме, равном промысловому запасу или общей биомассе популяций этих видов.</w:t>
      </w:r>
    </w:p>
    <w:bookmarkEnd w:id="962"/>
    <w:bookmarkStart w:name="z971" w:id="963"/>
    <w:p>
      <w:pPr>
        <w:spacing w:after="0"/>
        <w:ind w:left="0"/>
        <w:jc w:val="both"/>
      </w:pPr>
      <w:r>
        <w:rPr>
          <w:rFonts w:ascii="Times New Roman"/>
          <w:b w:val="false"/>
          <w:i w:val="false"/>
          <w:color w:val="000000"/>
          <w:sz w:val="28"/>
        </w:rPr>
        <w:t>
      192. Фитопланктон.</w:t>
      </w:r>
    </w:p>
    <w:bookmarkEnd w:id="963"/>
    <w:bookmarkStart w:name="z972" w:id="964"/>
    <w:p>
      <w:pPr>
        <w:spacing w:after="0"/>
        <w:ind w:left="0"/>
        <w:jc w:val="both"/>
      </w:pPr>
      <w:r>
        <w:rPr>
          <w:rFonts w:ascii="Times New Roman"/>
          <w:b w:val="false"/>
          <w:i w:val="false"/>
          <w:color w:val="000000"/>
          <w:sz w:val="28"/>
        </w:rPr>
        <w:t>
      1) Отбор проб.</w:t>
      </w:r>
    </w:p>
    <w:bookmarkEnd w:id="964"/>
    <w:bookmarkStart w:name="z973" w:id="965"/>
    <w:p>
      <w:pPr>
        <w:spacing w:after="0"/>
        <w:ind w:left="0"/>
        <w:jc w:val="both"/>
      </w:pPr>
      <w:r>
        <w:rPr>
          <w:rFonts w:ascii="Times New Roman"/>
          <w:b w:val="false"/>
          <w:i w:val="false"/>
          <w:color w:val="000000"/>
          <w:sz w:val="28"/>
        </w:rPr>
        <w:t>
      Отбор проб фитопланктона для количественного учета производится специальными приборами – батометрами. В практике применяется сбор интегрированных проб фитопланктона. Для этого батометром (длина которого, как правило, составляет 0,5 метров) последовательно отбираются пробы через каждые 0,5 метров до максимальной глубины (до дна или глубины утроенной прозрачности). Отобранные пробы сливаются в сосуд, из которого берут интегрированную пробу для анализа (0,5–1 литр).</w:t>
      </w:r>
    </w:p>
    <w:bookmarkEnd w:id="965"/>
    <w:bookmarkStart w:name="z974" w:id="966"/>
    <w:p>
      <w:pPr>
        <w:spacing w:after="0"/>
        <w:ind w:left="0"/>
        <w:jc w:val="both"/>
      </w:pPr>
      <w:r>
        <w:rPr>
          <w:rFonts w:ascii="Times New Roman"/>
          <w:b w:val="false"/>
          <w:i w:val="false"/>
          <w:color w:val="000000"/>
          <w:sz w:val="28"/>
        </w:rPr>
        <w:t>
      Для обнаружения единичных особей видов – индикаторов сапробности воды проводят лов фитопланктона путем процеживания определенного объема воды через планктонную сеть (номинальный размер отверстий до 100 микрометров) с помощью зачерпывания или протяжки. Сеть облавливает большие объемы воды, что позволяет выявлять крупноразмерные и колониальные виды, встречающиеся в водоеме в незначительных количествах.</w:t>
      </w:r>
    </w:p>
    <w:bookmarkEnd w:id="966"/>
    <w:bookmarkStart w:name="z975" w:id="967"/>
    <w:p>
      <w:pPr>
        <w:spacing w:after="0"/>
        <w:ind w:left="0"/>
        <w:jc w:val="both"/>
      </w:pPr>
      <w:r>
        <w:rPr>
          <w:rFonts w:ascii="Times New Roman"/>
          <w:b w:val="false"/>
          <w:i w:val="false"/>
          <w:color w:val="000000"/>
          <w:sz w:val="28"/>
        </w:rPr>
        <w:t>
      При изучении фитопланктона из поверхностных слоев воды пробы отбирают, зачерпывая воду в сосуд определенного объема. Из водоемов бедных фитопланктоном, желательно отбирать пробы объемом не менее 1 литра, из водоемов, богатых фитопланктоном, – 0,5 литра, а из водоемов при "цветении" воды – даже 0,25 литра.</w:t>
      </w:r>
    </w:p>
    <w:bookmarkEnd w:id="967"/>
    <w:bookmarkStart w:name="z976" w:id="968"/>
    <w:p>
      <w:pPr>
        <w:spacing w:after="0"/>
        <w:ind w:left="0"/>
        <w:jc w:val="both"/>
      </w:pPr>
      <w:r>
        <w:rPr>
          <w:rFonts w:ascii="Times New Roman"/>
          <w:b w:val="false"/>
          <w:i w:val="false"/>
          <w:color w:val="000000"/>
          <w:sz w:val="28"/>
        </w:rPr>
        <w:t>
      Пробы фитопланктона фиксируются 40 % раствора формалина из расчета достижения конечной концентрации в 4 %. Большие концентрации формалина вызывают деформацию водорослей и изменение цвета их пигмента. Используется также раствор Люголя с добавлением формалина или специально разработанного фиксатора. Проба этикетируется по принятой форме, регистрируется в полевом журнале и акте отбора проб.</w:t>
      </w:r>
    </w:p>
    <w:bookmarkEnd w:id="968"/>
    <w:bookmarkStart w:name="z977" w:id="969"/>
    <w:p>
      <w:pPr>
        <w:spacing w:after="0"/>
        <w:ind w:left="0"/>
        <w:jc w:val="both"/>
      </w:pPr>
      <w:r>
        <w:rPr>
          <w:rFonts w:ascii="Times New Roman"/>
          <w:b w:val="false"/>
          <w:i w:val="false"/>
          <w:color w:val="000000"/>
          <w:sz w:val="28"/>
        </w:rPr>
        <w:t>
      При транспортировке следует избегать тряски флаконов с пробами во избежание поломки организмов. По прибытии в лабораторию проба регистрируется в журнале регистрации образцов (проб).</w:t>
      </w:r>
    </w:p>
    <w:bookmarkEnd w:id="969"/>
    <w:bookmarkStart w:name="z978" w:id="970"/>
    <w:p>
      <w:pPr>
        <w:spacing w:after="0"/>
        <w:ind w:left="0"/>
        <w:jc w:val="both"/>
      </w:pPr>
      <w:r>
        <w:rPr>
          <w:rFonts w:ascii="Times New Roman"/>
          <w:b w:val="false"/>
          <w:i w:val="false"/>
          <w:color w:val="000000"/>
          <w:sz w:val="28"/>
        </w:rPr>
        <w:t>
      2) Подготовка пробы фитопланктона к обработке.</w:t>
      </w:r>
    </w:p>
    <w:bookmarkEnd w:id="970"/>
    <w:bookmarkStart w:name="z979" w:id="971"/>
    <w:p>
      <w:pPr>
        <w:spacing w:after="0"/>
        <w:ind w:left="0"/>
        <w:jc w:val="both"/>
      </w:pPr>
      <w:r>
        <w:rPr>
          <w:rFonts w:ascii="Times New Roman"/>
          <w:b w:val="false"/>
          <w:i w:val="false"/>
          <w:color w:val="000000"/>
          <w:sz w:val="28"/>
        </w:rPr>
        <w:t>
      Пробы фитопланктона отстаиваются в темноте не менее 3–4 дней. Вода над осадком отсасывается сифоном через двойное сито (размер отверстий не более 100 микрометров), примерно до объема 100 сантиметров</w:t>
      </w:r>
      <w:r>
        <w:rPr>
          <w:rFonts w:ascii="Times New Roman"/>
          <w:b w:val="false"/>
          <w:i w:val="false"/>
          <w:color w:val="000000"/>
          <w:vertAlign w:val="superscript"/>
        </w:rPr>
        <w:t>3</w:t>
      </w:r>
      <w:r>
        <w:rPr>
          <w:rFonts w:ascii="Times New Roman"/>
          <w:b w:val="false"/>
          <w:i w:val="false"/>
          <w:color w:val="000000"/>
          <w:sz w:val="28"/>
        </w:rPr>
        <w:t>. Перед вторичным отстаиванием в темноте (2 – 3 дня), пробы переливаются в мерные цилиндры, и после отстаивания их объем доводится сифоном до 5 – 10 сантиметров</w:t>
      </w:r>
      <w:r>
        <w:rPr>
          <w:rFonts w:ascii="Times New Roman"/>
          <w:b w:val="false"/>
          <w:i w:val="false"/>
          <w:color w:val="000000"/>
          <w:vertAlign w:val="superscript"/>
        </w:rPr>
        <w:t>3</w:t>
      </w:r>
      <w:r>
        <w:rPr>
          <w:rFonts w:ascii="Times New Roman"/>
          <w:b w:val="false"/>
          <w:i w:val="false"/>
          <w:color w:val="000000"/>
          <w:sz w:val="28"/>
        </w:rPr>
        <w:t>. Осадок переносится в мелкие флаконы типа пенициллиновых и дополнительно фиксируется одной – двумя каплями 40% формалина. В таком виде пробы фитопланктона готовы для обработки или длительного хранения.</w:t>
      </w:r>
    </w:p>
    <w:bookmarkEnd w:id="971"/>
    <w:bookmarkStart w:name="z980" w:id="972"/>
    <w:p>
      <w:pPr>
        <w:spacing w:after="0"/>
        <w:ind w:left="0"/>
        <w:jc w:val="both"/>
      </w:pPr>
      <w:r>
        <w:rPr>
          <w:rFonts w:ascii="Times New Roman"/>
          <w:b w:val="false"/>
          <w:i w:val="false"/>
          <w:color w:val="000000"/>
          <w:sz w:val="28"/>
        </w:rPr>
        <w:t>
      3) Идентификация и подсчет численности фитопланктона.</w:t>
      </w:r>
    </w:p>
    <w:bookmarkEnd w:id="972"/>
    <w:bookmarkStart w:name="z981" w:id="973"/>
    <w:p>
      <w:pPr>
        <w:spacing w:after="0"/>
        <w:ind w:left="0"/>
        <w:jc w:val="both"/>
      </w:pPr>
      <w:r>
        <w:rPr>
          <w:rFonts w:ascii="Times New Roman"/>
          <w:b w:val="false"/>
          <w:i w:val="false"/>
          <w:color w:val="000000"/>
          <w:sz w:val="28"/>
        </w:rPr>
        <w:t xml:space="preserve">
      Идентификацию организмов проводят под оптическим микроскопом с высокой разрешающей способностью по определителям. </w:t>
      </w:r>
    </w:p>
    <w:bookmarkEnd w:id="973"/>
    <w:bookmarkStart w:name="z982" w:id="974"/>
    <w:p>
      <w:pPr>
        <w:spacing w:after="0"/>
        <w:ind w:left="0"/>
        <w:jc w:val="both"/>
      </w:pPr>
      <w:r>
        <w:rPr>
          <w:rFonts w:ascii="Times New Roman"/>
          <w:b w:val="false"/>
          <w:i w:val="false"/>
          <w:color w:val="000000"/>
          <w:sz w:val="28"/>
        </w:rPr>
        <w:t xml:space="preserve">
      Для подсчета численности водорослей используют счетные камеры Нажотта, "Учинская", Горяева. Перед счетом пробу тщательно перемешивают и одну каплю вносят в камеру. Камеру закрывают покровным стеклом и после оседания водорослей на дно проводят определение и подсчет всех встреченных видов, кроме того, производят замеры необходимых параметров для последующего вычисления объема клеток. </w:t>
      </w:r>
    </w:p>
    <w:bookmarkEnd w:id="974"/>
    <w:bookmarkStart w:name="z983" w:id="975"/>
    <w:p>
      <w:pPr>
        <w:spacing w:after="0"/>
        <w:ind w:left="0"/>
        <w:jc w:val="both"/>
      </w:pPr>
      <w:r>
        <w:rPr>
          <w:rFonts w:ascii="Times New Roman"/>
          <w:b w:val="false"/>
          <w:i w:val="false"/>
          <w:color w:val="000000"/>
          <w:sz w:val="28"/>
        </w:rPr>
        <w:t>
      В каждой пробе необходимо определить и просчитать все виды как минимум в трех камерах (каждый раз берется свежая капля) объемом 0,9 миллиметров3 (Горяева) с последующим вычислением среднего арифметического.</w:t>
      </w:r>
    </w:p>
    <w:bookmarkEnd w:id="975"/>
    <w:bookmarkStart w:name="z984" w:id="976"/>
    <w:p>
      <w:pPr>
        <w:spacing w:after="0"/>
        <w:ind w:left="0"/>
        <w:jc w:val="both"/>
      </w:pPr>
      <w:r>
        <w:rPr>
          <w:rFonts w:ascii="Times New Roman"/>
          <w:b w:val="false"/>
          <w:i w:val="false"/>
          <w:color w:val="000000"/>
          <w:sz w:val="28"/>
        </w:rPr>
        <w:t>
      Все встреченные виды заносятся в первичный протокол обработки пробы, против каждого проставляется его численность в камере. Пересчет численности вида на 1 литр воды ведут по формуле:</w:t>
      </w:r>
    </w:p>
    <w:bookmarkEnd w:id="976"/>
    <w:bookmarkStart w:name="z985" w:id="977"/>
    <w:p>
      <w:pPr>
        <w:spacing w:after="0"/>
        <w:ind w:left="0"/>
        <w:jc w:val="both"/>
      </w:pPr>
      <w:r>
        <w:rPr>
          <w:rFonts w:ascii="Times New Roman"/>
          <w:b w:val="false"/>
          <w:i w:val="false"/>
          <w:color w:val="000000"/>
          <w:sz w:val="28"/>
        </w:rPr>
        <w:t>
      N = n v 1000/w</w:t>
      </w:r>
    </w:p>
    <w:bookmarkEnd w:id="977"/>
    <w:bookmarkStart w:name="z986" w:id="978"/>
    <w:p>
      <w:pPr>
        <w:spacing w:after="0"/>
        <w:ind w:left="0"/>
        <w:jc w:val="both"/>
      </w:pPr>
      <w:r>
        <w:rPr>
          <w:rFonts w:ascii="Times New Roman"/>
          <w:b w:val="false"/>
          <w:i w:val="false"/>
          <w:color w:val="000000"/>
          <w:sz w:val="28"/>
        </w:rPr>
        <w:t>
      где: N – число клеток в 1литр воды; n – число клеток в камере объемом 1 сантиметр3; v – объем концентрата пробы; w – объем профильтрованной воды.</w:t>
      </w:r>
    </w:p>
    <w:bookmarkEnd w:id="978"/>
    <w:bookmarkStart w:name="z987" w:id="979"/>
    <w:p>
      <w:pPr>
        <w:spacing w:after="0"/>
        <w:ind w:left="0"/>
        <w:jc w:val="both"/>
      </w:pPr>
      <w:r>
        <w:rPr>
          <w:rFonts w:ascii="Times New Roman"/>
          <w:b w:val="false"/>
          <w:i w:val="false"/>
          <w:color w:val="000000"/>
          <w:sz w:val="28"/>
        </w:rPr>
        <w:t>
      При постоянном объеме профильтрованной воды и концентрата пробы (500 сантиметров3 и 5 сантиметров3) формула принимает вид: N= n х 10, и сводится к получению величины n.</w:t>
      </w:r>
    </w:p>
    <w:bookmarkEnd w:id="979"/>
    <w:bookmarkStart w:name="z988" w:id="980"/>
    <w:p>
      <w:pPr>
        <w:spacing w:after="0"/>
        <w:ind w:left="0"/>
        <w:jc w:val="both"/>
      </w:pPr>
      <w:r>
        <w:rPr>
          <w:rFonts w:ascii="Times New Roman"/>
          <w:b w:val="false"/>
          <w:i w:val="false"/>
          <w:color w:val="000000"/>
          <w:sz w:val="28"/>
        </w:rPr>
        <w:t>
      Данные по численности отдельных видов суммируют по систематическим группам и в целом для сообщества по каждой станции наблюдения. Численность показателя представляют в тысячах экземпляров в метрах</w:t>
      </w:r>
      <w:r>
        <w:rPr>
          <w:rFonts w:ascii="Times New Roman"/>
          <w:b w:val="false"/>
          <w:i w:val="false"/>
          <w:color w:val="000000"/>
          <w:vertAlign w:val="superscript"/>
        </w:rPr>
        <w:t>3</w:t>
      </w:r>
      <w:r>
        <w:rPr>
          <w:rFonts w:ascii="Times New Roman"/>
          <w:b w:val="false"/>
          <w:i w:val="false"/>
          <w:color w:val="000000"/>
          <w:sz w:val="28"/>
        </w:rPr>
        <w:t xml:space="preserve"> или миллион экземпляров в метрах</w:t>
      </w:r>
      <w:r>
        <w:rPr>
          <w:rFonts w:ascii="Times New Roman"/>
          <w:b w:val="false"/>
          <w:i w:val="false"/>
          <w:color w:val="000000"/>
          <w:vertAlign w:val="superscript"/>
        </w:rPr>
        <w:t>3</w:t>
      </w:r>
      <w:r>
        <w:rPr>
          <w:rFonts w:ascii="Times New Roman"/>
          <w:b w:val="false"/>
          <w:i w:val="false"/>
          <w:color w:val="000000"/>
          <w:sz w:val="28"/>
        </w:rPr>
        <w:t xml:space="preserve">. </w:t>
      </w:r>
    </w:p>
    <w:bookmarkEnd w:id="980"/>
    <w:bookmarkStart w:name="z989" w:id="981"/>
    <w:p>
      <w:pPr>
        <w:spacing w:after="0"/>
        <w:ind w:left="0"/>
        <w:jc w:val="both"/>
      </w:pPr>
      <w:r>
        <w:rPr>
          <w:rFonts w:ascii="Times New Roman"/>
          <w:b w:val="false"/>
          <w:i w:val="false"/>
          <w:color w:val="000000"/>
          <w:sz w:val="28"/>
        </w:rPr>
        <w:t>
      4) Подсчет биомассы фитопланктона.</w:t>
      </w:r>
    </w:p>
    <w:bookmarkEnd w:id="981"/>
    <w:bookmarkStart w:name="z990" w:id="982"/>
    <w:p>
      <w:pPr>
        <w:spacing w:after="0"/>
        <w:ind w:left="0"/>
        <w:jc w:val="both"/>
      </w:pPr>
      <w:r>
        <w:rPr>
          <w:rFonts w:ascii="Times New Roman"/>
          <w:b w:val="false"/>
          <w:i w:val="false"/>
          <w:color w:val="000000"/>
          <w:sz w:val="28"/>
        </w:rPr>
        <w:t>
      Вычисление биомассы каждого вида водорослей производят перемножением численности клеток на его индивидуальную массу. Для определения массы ведется измерение объема клеток массовых форм. Замер 30 экземпляров вполне достаточен для получения массы данного вида. Объемы клеток водорослей приравниваются к подобным им геометрическим фигурам (шар, цилиндр, эллипсоид, конус). Затем производится необходимые промеры клеток для вычисления объема по известным для соответствующих геометрических фигур формулам.</w:t>
      </w:r>
    </w:p>
    <w:bookmarkEnd w:id="982"/>
    <w:bookmarkStart w:name="z991" w:id="983"/>
    <w:p>
      <w:pPr>
        <w:spacing w:after="0"/>
        <w:ind w:left="0"/>
        <w:jc w:val="both"/>
      </w:pPr>
      <w:r>
        <w:rPr>
          <w:rFonts w:ascii="Times New Roman"/>
          <w:b w:val="false"/>
          <w:i w:val="false"/>
          <w:color w:val="000000"/>
          <w:sz w:val="28"/>
        </w:rPr>
        <w:t xml:space="preserve">
      Цилиндр: V= </w:t>
      </w:r>
      <w:r>
        <w:rPr>
          <w:rFonts w:ascii="Times New Roman"/>
          <w:b w:val="false"/>
          <w:i w:val="false"/>
          <w:color w:val="000000"/>
          <w:sz w:val="28"/>
        </w:rPr>
        <w:t>p</w:t>
      </w:r>
      <w:r>
        <w:rPr>
          <w:rFonts w:ascii="Times New Roman"/>
          <w:b w:val="false"/>
          <w:i w:val="false"/>
          <w:color w:val="000000"/>
          <w:sz w:val="28"/>
        </w:rPr>
        <w:t>∙R² ∙ h = 3,14 ∙ R²∙ h</w:t>
      </w:r>
    </w:p>
    <w:bookmarkEnd w:id="983"/>
    <w:bookmarkStart w:name="z992" w:id="984"/>
    <w:p>
      <w:pPr>
        <w:spacing w:after="0"/>
        <w:ind w:left="0"/>
        <w:jc w:val="both"/>
      </w:pPr>
      <w:r>
        <w:rPr>
          <w:rFonts w:ascii="Times New Roman"/>
          <w:b w:val="false"/>
          <w:i w:val="false"/>
          <w:color w:val="000000"/>
          <w:sz w:val="28"/>
        </w:rPr>
        <w:t>
      Конус: V= 1,0466 ∙ R²</w:t>
      </w:r>
    </w:p>
    <w:bookmarkEnd w:id="984"/>
    <w:bookmarkStart w:name="z993" w:id="985"/>
    <w:p>
      <w:pPr>
        <w:spacing w:after="0"/>
        <w:ind w:left="0"/>
        <w:jc w:val="both"/>
      </w:pPr>
      <w:r>
        <w:rPr>
          <w:rFonts w:ascii="Times New Roman"/>
          <w:b w:val="false"/>
          <w:i w:val="false"/>
          <w:color w:val="000000"/>
          <w:sz w:val="28"/>
        </w:rPr>
        <w:t>
      Шар: V= 0,523∙D³</w:t>
      </w:r>
    </w:p>
    <w:bookmarkEnd w:id="985"/>
    <w:bookmarkStart w:name="z994" w:id="986"/>
    <w:p>
      <w:pPr>
        <w:spacing w:after="0"/>
        <w:ind w:left="0"/>
        <w:jc w:val="both"/>
      </w:pPr>
      <w:r>
        <w:rPr>
          <w:rFonts w:ascii="Times New Roman"/>
          <w:b w:val="false"/>
          <w:i w:val="false"/>
          <w:color w:val="000000"/>
          <w:sz w:val="28"/>
        </w:rPr>
        <w:t>
      Эллипсоид: V= 0,523∙D∙d²</w:t>
      </w:r>
    </w:p>
    <w:bookmarkEnd w:id="986"/>
    <w:bookmarkStart w:name="z995" w:id="987"/>
    <w:p>
      <w:pPr>
        <w:spacing w:after="0"/>
        <w:ind w:left="0"/>
        <w:jc w:val="both"/>
      </w:pPr>
      <w:r>
        <w:rPr>
          <w:rFonts w:ascii="Times New Roman"/>
          <w:b w:val="false"/>
          <w:i w:val="false"/>
          <w:color w:val="000000"/>
          <w:sz w:val="28"/>
        </w:rPr>
        <w:t>
      Удельный вес особей принимается за 1. Общая биомасса отдельных групп и всего фитопланктона в пробе вычисляется суммированием показателей каждого вида. Биомасса планктонных водорослей выражается в миллиграмм/метр3 или грамм/метр</w:t>
      </w:r>
      <w:r>
        <w:rPr>
          <w:rFonts w:ascii="Times New Roman"/>
          <w:b w:val="false"/>
          <w:i w:val="false"/>
          <w:color w:val="000000"/>
          <w:vertAlign w:val="superscript"/>
        </w:rPr>
        <w:t>3</w:t>
      </w:r>
      <w:r>
        <w:rPr>
          <w:rFonts w:ascii="Times New Roman"/>
          <w:b w:val="false"/>
          <w:i w:val="false"/>
          <w:color w:val="000000"/>
          <w:sz w:val="28"/>
        </w:rPr>
        <w:t>. При обработке тотальной пробы, полученная биомасса будет отражать среднюю величину для всего слоя воды. Перемножением ее на глубину станции (в метрах) получают биомассу под 1 метр</w:t>
      </w:r>
      <w:r>
        <w:rPr>
          <w:rFonts w:ascii="Times New Roman"/>
          <w:b w:val="false"/>
          <w:i w:val="false"/>
          <w:color w:val="000000"/>
          <w:vertAlign w:val="superscript"/>
        </w:rPr>
        <w:t>2</w:t>
      </w:r>
      <w:r>
        <w:rPr>
          <w:rFonts w:ascii="Times New Roman"/>
          <w:b w:val="false"/>
          <w:i w:val="false"/>
          <w:color w:val="000000"/>
          <w:sz w:val="28"/>
        </w:rPr>
        <w:t xml:space="preserve"> поверхности. Если отбиралась серия проб по вертикали с промежутком в 1 метр, то среднюю биомассу находят как среднюю арифметическую. Если промежутки отбора были неравными, то биомассу вычисляют, как взвешенную среднюю арифметическую:</w:t>
      </w:r>
    </w:p>
    <w:bookmarkEnd w:id="987"/>
    <w:bookmarkStart w:name="z996" w:id="988"/>
    <w:p>
      <w:pPr>
        <w:spacing w:after="0"/>
        <w:ind w:left="0"/>
        <w:jc w:val="both"/>
      </w:pPr>
      <w:r>
        <w:rPr>
          <w:rFonts w:ascii="Times New Roman"/>
          <w:b w:val="false"/>
          <w:i w:val="false"/>
          <w:color w:val="000000"/>
          <w:sz w:val="28"/>
        </w:rPr>
        <w:t>
      M= v1p1 + v2p2+….+ vnpn / p1 + p2 +…..+ pn = ∑vp ∕∑p</w:t>
      </w:r>
    </w:p>
    <w:bookmarkEnd w:id="988"/>
    <w:bookmarkStart w:name="z997" w:id="989"/>
    <w:p>
      <w:pPr>
        <w:spacing w:after="0"/>
        <w:ind w:left="0"/>
        <w:jc w:val="both"/>
      </w:pPr>
      <w:r>
        <w:rPr>
          <w:rFonts w:ascii="Times New Roman"/>
          <w:b w:val="false"/>
          <w:i w:val="false"/>
          <w:color w:val="000000"/>
          <w:sz w:val="28"/>
        </w:rPr>
        <w:t>
      где: v – биомасса (в грамм/метр</w:t>
      </w:r>
      <w:r>
        <w:rPr>
          <w:rFonts w:ascii="Times New Roman"/>
          <w:b w:val="false"/>
          <w:i w:val="false"/>
          <w:color w:val="000000"/>
          <w:vertAlign w:val="superscript"/>
        </w:rPr>
        <w:t>3</w:t>
      </w:r>
      <w:r>
        <w:rPr>
          <w:rFonts w:ascii="Times New Roman"/>
          <w:b w:val="false"/>
          <w:i w:val="false"/>
          <w:color w:val="000000"/>
          <w:sz w:val="28"/>
        </w:rPr>
        <w:t>) с определенного горизонта; p – 1/2 промежутка (в метрах) между отобранными пробами; ∑vp – биомасса фитопланктона под 1 метр</w:t>
      </w:r>
      <w:r>
        <w:rPr>
          <w:rFonts w:ascii="Times New Roman"/>
          <w:b w:val="false"/>
          <w:i w:val="false"/>
          <w:color w:val="000000"/>
          <w:vertAlign w:val="superscript"/>
        </w:rPr>
        <w:t>2</w:t>
      </w:r>
      <w:r>
        <w:rPr>
          <w:rFonts w:ascii="Times New Roman"/>
          <w:b w:val="false"/>
          <w:i w:val="false"/>
          <w:color w:val="000000"/>
          <w:sz w:val="28"/>
        </w:rPr>
        <w:t xml:space="preserve"> поверхности; M – взвешенная средняя арифметическая биомасса.</w:t>
      </w:r>
    </w:p>
    <w:bookmarkEnd w:id="989"/>
    <w:bookmarkStart w:name="z998" w:id="990"/>
    <w:p>
      <w:pPr>
        <w:spacing w:after="0"/>
        <w:ind w:left="0"/>
        <w:jc w:val="both"/>
      </w:pPr>
      <w:r>
        <w:rPr>
          <w:rFonts w:ascii="Times New Roman"/>
          <w:b w:val="false"/>
          <w:i w:val="false"/>
          <w:color w:val="000000"/>
          <w:sz w:val="28"/>
        </w:rPr>
        <w:t>
      Анализ распределения фитопланктона по акватории и периодичности его сезонного и годичного развития производят по средневзвешенной для столба воды биомассе, продуктивность разных станций – по биомассе под 1 метр2 поверхности. Желательно приводить сведения о динамике показателей доминирующих видов наряду с суммарной численностью и биомассой отделов водорослей (синезеленые, диатомовые и так далее), учитывая при этом приуроченность их к определенным биотопам.</w:t>
      </w:r>
    </w:p>
    <w:bookmarkEnd w:id="990"/>
    <w:bookmarkStart w:name="z999" w:id="991"/>
    <w:p>
      <w:pPr>
        <w:spacing w:after="0"/>
        <w:ind w:left="0"/>
        <w:jc w:val="both"/>
      </w:pPr>
      <w:r>
        <w:rPr>
          <w:rFonts w:ascii="Times New Roman"/>
          <w:b w:val="false"/>
          <w:i w:val="false"/>
          <w:color w:val="000000"/>
          <w:sz w:val="28"/>
        </w:rPr>
        <w:t>
      В ходе обработки пробы, полученные данные вносятся в первичный протокол для выполнения, в дальнейшем, необходимых расчетов.</w:t>
      </w:r>
    </w:p>
    <w:bookmarkEnd w:id="991"/>
    <w:bookmarkStart w:name="z1000" w:id="992"/>
    <w:p>
      <w:pPr>
        <w:spacing w:after="0"/>
        <w:ind w:left="0"/>
        <w:jc w:val="both"/>
      </w:pPr>
      <w:r>
        <w:rPr>
          <w:rFonts w:ascii="Times New Roman"/>
          <w:b w:val="false"/>
          <w:i w:val="false"/>
          <w:color w:val="000000"/>
          <w:sz w:val="28"/>
        </w:rPr>
        <w:t>
      193. Зоопланктон.</w:t>
      </w:r>
    </w:p>
    <w:bookmarkEnd w:id="992"/>
    <w:bookmarkStart w:name="z1001" w:id="993"/>
    <w:p>
      <w:pPr>
        <w:spacing w:after="0"/>
        <w:ind w:left="0"/>
        <w:jc w:val="both"/>
      </w:pPr>
      <w:r>
        <w:rPr>
          <w:rFonts w:ascii="Times New Roman"/>
          <w:b w:val="false"/>
          <w:i w:val="false"/>
          <w:color w:val="000000"/>
          <w:sz w:val="28"/>
        </w:rPr>
        <w:t>
      1) Отбор проб.</w:t>
      </w:r>
    </w:p>
    <w:bookmarkEnd w:id="993"/>
    <w:bookmarkStart w:name="z1002" w:id="994"/>
    <w:p>
      <w:pPr>
        <w:spacing w:after="0"/>
        <w:ind w:left="0"/>
        <w:jc w:val="both"/>
      </w:pPr>
      <w:r>
        <w:rPr>
          <w:rFonts w:ascii="Times New Roman"/>
          <w:b w:val="false"/>
          <w:i w:val="false"/>
          <w:color w:val="000000"/>
          <w:sz w:val="28"/>
        </w:rPr>
        <w:t xml:space="preserve">
      В водоеме с глубинами менее 2 метров отбор проб зоопланктона проводится с помощью качественной сети (например, сети Апштейна) с номинальным размером ячеи 100–125 микрометров, путем процеживания через сеть 50–100 литров воды, взятой ведром или другим сосудом. </w:t>
      </w:r>
    </w:p>
    <w:bookmarkEnd w:id="994"/>
    <w:bookmarkStart w:name="z1003" w:id="995"/>
    <w:p>
      <w:pPr>
        <w:spacing w:after="0"/>
        <w:ind w:left="0"/>
        <w:jc w:val="both"/>
      </w:pPr>
      <w:r>
        <w:rPr>
          <w:rFonts w:ascii="Times New Roman"/>
          <w:b w:val="false"/>
          <w:i w:val="false"/>
          <w:color w:val="000000"/>
          <w:sz w:val="28"/>
        </w:rPr>
        <w:t>
      В крупных и средних водоемах с замедленным водообменом проводят облов количественной сетью (например, сетью Джеди) с номинальным размером ячеи 100–125 микрометров путем тотальной (всего столба воды от дна до поверхности) или фракционной (на определенных горизонтах) протяжки. С учетом глубины водоема в районе изучения, сеть вертикально опускают до дна, затем также вертикально поднимают к поверхности. Скорость подъема сети должна быть равномерной и не превышать 0,5 метра в секунду.</w:t>
      </w:r>
    </w:p>
    <w:bookmarkEnd w:id="995"/>
    <w:bookmarkStart w:name="z1004" w:id="996"/>
    <w:p>
      <w:pPr>
        <w:spacing w:after="0"/>
        <w:ind w:left="0"/>
        <w:jc w:val="both"/>
      </w:pPr>
      <w:r>
        <w:rPr>
          <w:rFonts w:ascii="Times New Roman"/>
          <w:b w:val="false"/>
          <w:i w:val="false"/>
          <w:color w:val="000000"/>
          <w:sz w:val="28"/>
        </w:rPr>
        <w:t>
      Перед отбором пробы зоопланктона флакон, приготовленный для сбора материала, ополаскивается. Сеть промывается в водоеме с открытым краном или зажимом шланга стаканчика. Кран (или зажим) закрывается. После процеживания (сеть Апштейна) или подъема (сеть Джеди) и стекания воды со стенок сетки, отфильтрованное содержимое стаканчика сетки выливается через шланг во флакон. При этом сеть не следует трясти, иначе отцеженный планктон выплеснется на стенки сетки из стаканчика. Затем сеть ополаскивается, без попадания воды через ее входное отверстие, содержимое стаканчика вновь сливается в пробу, которая затем фиксируется. После окончания работ планктонная сеть промывается с открытым зажимом и просушиваются в тени.</w:t>
      </w:r>
    </w:p>
    <w:bookmarkEnd w:id="996"/>
    <w:bookmarkStart w:name="z1005" w:id="997"/>
    <w:p>
      <w:pPr>
        <w:spacing w:after="0"/>
        <w:ind w:left="0"/>
        <w:jc w:val="both"/>
      </w:pPr>
      <w:r>
        <w:rPr>
          <w:rFonts w:ascii="Times New Roman"/>
          <w:b w:val="false"/>
          <w:i w:val="false"/>
          <w:color w:val="000000"/>
          <w:sz w:val="28"/>
        </w:rPr>
        <w:t xml:space="preserve">
      В качестве фиксатора, как правило, применяют 40% бесцветный формалин, добавляя его в пробу до концентрации 4% (1 часть формалина на 9 частей воды). Для сохранения целостности планктонных организмов флакон заполняется доверху. В зимний период, во избежание размерзания проб, фиксацию производят 960 спиртом, до концентрации 700. </w:t>
      </w:r>
    </w:p>
    <w:bookmarkEnd w:id="997"/>
    <w:bookmarkStart w:name="z1006" w:id="998"/>
    <w:p>
      <w:pPr>
        <w:spacing w:after="0"/>
        <w:ind w:left="0"/>
        <w:jc w:val="both"/>
      </w:pPr>
      <w:r>
        <w:rPr>
          <w:rFonts w:ascii="Times New Roman"/>
          <w:b w:val="false"/>
          <w:i w:val="false"/>
          <w:color w:val="000000"/>
          <w:sz w:val="28"/>
        </w:rPr>
        <w:t>
      Каждая проба снабжается этикеткой по принятой форме, регистрируется в полевом журнале и акте отбора проб.</w:t>
      </w:r>
    </w:p>
    <w:bookmarkEnd w:id="998"/>
    <w:bookmarkStart w:name="z1007" w:id="999"/>
    <w:p>
      <w:pPr>
        <w:spacing w:after="0"/>
        <w:ind w:left="0"/>
        <w:jc w:val="both"/>
      </w:pPr>
      <w:r>
        <w:rPr>
          <w:rFonts w:ascii="Times New Roman"/>
          <w:b w:val="false"/>
          <w:i w:val="false"/>
          <w:color w:val="000000"/>
          <w:sz w:val="28"/>
        </w:rPr>
        <w:t>
      Для дальнейшей обработки собранный материал доставляется в лабораторию. При транспортировке следует избегать тряски флаконов с пробами, во избежание поломки организмов.</w:t>
      </w:r>
    </w:p>
    <w:bookmarkEnd w:id="999"/>
    <w:bookmarkStart w:name="z1008" w:id="1000"/>
    <w:p>
      <w:pPr>
        <w:spacing w:after="0"/>
        <w:ind w:left="0"/>
        <w:jc w:val="both"/>
      </w:pPr>
      <w:r>
        <w:rPr>
          <w:rFonts w:ascii="Times New Roman"/>
          <w:b w:val="false"/>
          <w:i w:val="false"/>
          <w:color w:val="000000"/>
          <w:sz w:val="28"/>
        </w:rPr>
        <w:t>
      По прибытии в лабораторию проба регистрируется в журнале регистрации образцов (проб).</w:t>
      </w:r>
    </w:p>
    <w:bookmarkEnd w:id="1000"/>
    <w:bookmarkStart w:name="z1009" w:id="1001"/>
    <w:p>
      <w:pPr>
        <w:spacing w:after="0"/>
        <w:ind w:left="0"/>
        <w:jc w:val="both"/>
      </w:pPr>
      <w:r>
        <w:rPr>
          <w:rFonts w:ascii="Times New Roman"/>
          <w:b w:val="false"/>
          <w:i w:val="false"/>
          <w:color w:val="000000"/>
          <w:sz w:val="28"/>
        </w:rPr>
        <w:t>
      2) Подготовка пробы зоопланктона к обработке.</w:t>
      </w:r>
    </w:p>
    <w:bookmarkEnd w:id="1001"/>
    <w:bookmarkStart w:name="z1010" w:id="1002"/>
    <w:p>
      <w:pPr>
        <w:spacing w:after="0"/>
        <w:ind w:left="0"/>
        <w:jc w:val="both"/>
      </w:pPr>
      <w:r>
        <w:rPr>
          <w:rFonts w:ascii="Times New Roman"/>
          <w:b w:val="false"/>
          <w:i w:val="false"/>
          <w:color w:val="000000"/>
          <w:sz w:val="28"/>
        </w:rPr>
        <w:t>
      Пробе зоопланктона необходимо отстояться не менее получаса для оседания организмов на дно. Затем, осторожно, чтобы не взмутить осадок, с помощью сифона, входное отверстие которого затянуто ситом с размером ячеи 100–125 микрометров, из пробы отбирается основная часть формалина. Приставшие к ситу организмы смывают чистой водой во флакон с пробой. Формалин сливается в отдельную емкость.</w:t>
      </w:r>
    </w:p>
    <w:bookmarkEnd w:id="1002"/>
    <w:bookmarkStart w:name="z1011" w:id="1003"/>
    <w:p>
      <w:pPr>
        <w:spacing w:after="0"/>
        <w:ind w:left="0"/>
        <w:jc w:val="both"/>
      </w:pPr>
      <w:r>
        <w:rPr>
          <w:rFonts w:ascii="Times New Roman"/>
          <w:b w:val="false"/>
          <w:i w:val="false"/>
          <w:color w:val="000000"/>
          <w:sz w:val="28"/>
        </w:rPr>
        <w:t>
      В оставшуюся часть пробы доливают чистую воду, которую через 20–25 минут вновь удаляют. Приставшие к ситу организмы так же смывают во флакон с пробой.</w:t>
      </w:r>
    </w:p>
    <w:bookmarkEnd w:id="1003"/>
    <w:bookmarkStart w:name="z1012" w:id="1004"/>
    <w:p>
      <w:pPr>
        <w:spacing w:after="0"/>
        <w:ind w:left="0"/>
        <w:jc w:val="both"/>
      </w:pPr>
      <w:r>
        <w:rPr>
          <w:rFonts w:ascii="Times New Roman"/>
          <w:b w:val="false"/>
          <w:i w:val="false"/>
          <w:color w:val="000000"/>
          <w:sz w:val="28"/>
        </w:rPr>
        <w:t>
      Изучение зоопланктона начинается с применением микроскопа. Проба сгущается удалением большей части воды сифоном. Часть осадка выливается в чашку Петри и просматривается в поле зрения бинокулярного стереоскопического микроскопа. Организмы переносятся пипеткой на предметное стекло для подготовки препарата. Для предотвращения высыхания объекта к нему добавляют глицерин и накрывают препарат покровным стеклом. Идентификацию целых или препарированных организмов проводят по известным определителям отдельных групп. При этом используются микроскопы высокой разрешающей способности с объективами увеличения в 10–100 крат.</w:t>
      </w:r>
    </w:p>
    <w:bookmarkEnd w:id="1004"/>
    <w:bookmarkStart w:name="z1013" w:id="1005"/>
    <w:p>
      <w:pPr>
        <w:spacing w:after="0"/>
        <w:ind w:left="0"/>
        <w:jc w:val="both"/>
      </w:pPr>
      <w:r>
        <w:rPr>
          <w:rFonts w:ascii="Times New Roman"/>
          <w:b w:val="false"/>
          <w:i w:val="false"/>
          <w:color w:val="000000"/>
          <w:sz w:val="28"/>
        </w:rPr>
        <w:t>
      3) Оценка численности зоопланктона.</w:t>
      </w:r>
    </w:p>
    <w:bookmarkEnd w:id="1005"/>
    <w:bookmarkStart w:name="z1014" w:id="1006"/>
    <w:p>
      <w:pPr>
        <w:spacing w:after="0"/>
        <w:ind w:left="0"/>
        <w:jc w:val="both"/>
      </w:pPr>
      <w:r>
        <w:rPr>
          <w:rFonts w:ascii="Times New Roman"/>
          <w:b w:val="false"/>
          <w:i w:val="false"/>
          <w:color w:val="000000"/>
          <w:sz w:val="28"/>
        </w:rPr>
        <w:t>
      Численность особей устанавливается под стереоскопическим микроскопом счетным методом. Проба зоопланктона разводится в мерном стакане до определенного объема (50, 100 сантиметров</w:t>
      </w:r>
      <w:r>
        <w:rPr>
          <w:rFonts w:ascii="Times New Roman"/>
          <w:b w:val="false"/>
          <w:i w:val="false"/>
          <w:color w:val="000000"/>
          <w:vertAlign w:val="superscript"/>
        </w:rPr>
        <w:t>3</w:t>
      </w:r>
      <w:r>
        <w:rPr>
          <w:rFonts w:ascii="Times New Roman"/>
          <w:b w:val="false"/>
          <w:i w:val="false"/>
          <w:color w:val="000000"/>
          <w:sz w:val="28"/>
        </w:rPr>
        <w:t xml:space="preserve"> или более), в зависимости от концентрации организмов. Величина разведения фиксируется в протоколе обработки пробы. Подсчет всех организмов в пробе технически невозможен, поэтому счет ведется в небольшой порции планктона с последующим пересчетом на всю пробу. Штемпель-пипеткой (объемом от 0,1 до 5 сантиметров</w:t>
      </w:r>
      <w:r>
        <w:rPr>
          <w:rFonts w:ascii="Times New Roman"/>
          <w:b w:val="false"/>
          <w:i w:val="false"/>
          <w:color w:val="000000"/>
          <w:vertAlign w:val="superscript"/>
        </w:rPr>
        <w:t>3</w:t>
      </w:r>
      <w:r>
        <w:rPr>
          <w:rFonts w:ascii="Times New Roman"/>
          <w:b w:val="false"/>
          <w:i w:val="false"/>
          <w:color w:val="000000"/>
          <w:sz w:val="28"/>
        </w:rPr>
        <w:t>), после взбалтывания, берется выборка в количестве нескольких сантиметров</w:t>
      </w:r>
      <w:r>
        <w:rPr>
          <w:rFonts w:ascii="Times New Roman"/>
          <w:b w:val="false"/>
          <w:i w:val="false"/>
          <w:color w:val="000000"/>
          <w:vertAlign w:val="superscript"/>
        </w:rPr>
        <w:t>3</w:t>
      </w:r>
      <w:r>
        <w:rPr>
          <w:rFonts w:ascii="Times New Roman"/>
          <w:b w:val="false"/>
          <w:i w:val="false"/>
          <w:color w:val="000000"/>
          <w:sz w:val="28"/>
        </w:rPr>
        <w:t xml:space="preserve"> и переносится в счетную камеру (например, камеру Богорова). Объем взятой части пробы зависит от ее общей концентрации. При отсутствии счетной камеры используется чашка Петри с разграфленным дном. Штемпель–пипетка может заменяться обычной градуированной пипеткой на 10 сантиметров</w:t>
      </w:r>
      <w:r>
        <w:rPr>
          <w:rFonts w:ascii="Times New Roman"/>
          <w:b w:val="false"/>
          <w:i w:val="false"/>
          <w:color w:val="000000"/>
          <w:vertAlign w:val="superscript"/>
        </w:rPr>
        <w:t>3</w:t>
      </w:r>
      <w:r>
        <w:rPr>
          <w:rFonts w:ascii="Times New Roman"/>
          <w:b w:val="false"/>
          <w:i w:val="false"/>
          <w:color w:val="000000"/>
          <w:sz w:val="28"/>
        </w:rPr>
        <w:t>, достаточно широкого диаметра, с предварительно отрезанной нижней оттянутой ее частью.</w:t>
      </w:r>
    </w:p>
    <w:bookmarkEnd w:id="1006"/>
    <w:bookmarkStart w:name="z1015" w:id="1007"/>
    <w:p>
      <w:pPr>
        <w:spacing w:after="0"/>
        <w:ind w:left="0"/>
        <w:jc w:val="both"/>
      </w:pPr>
      <w:r>
        <w:rPr>
          <w:rFonts w:ascii="Times New Roman"/>
          <w:b w:val="false"/>
          <w:i w:val="false"/>
          <w:color w:val="000000"/>
          <w:sz w:val="28"/>
        </w:rPr>
        <w:t>
      Просчитывается в порции количество особей каждого вида по возрастным стадиям или размерным группам. Параллельно ведется промер организмов для последующего вычисления индивидуальной массы. Для учета редких и крупных организмов под стереоскопическим микроскопом просматривается вся проба или ее половина, при большой концентрации. Все результаты счета фиксируются в первичном протоколе обработки пробы точкованием. После определения количества организмов в пробе рассчитывают численность зоопланктона в 1 метр</w:t>
      </w:r>
      <w:r>
        <w:rPr>
          <w:rFonts w:ascii="Times New Roman"/>
          <w:b w:val="false"/>
          <w:i w:val="false"/>
          <w:color w:val="000000"/>
          <w:vertAlign w:val="superscript"/>
        </w:rPr>
        <w:t>3</w:t>
      </w:r>
      <w:r>
        <w:rPr>
          <w:rFonts w:ascii="Times New Roman"/>
          <w:b w:val="false"/>
          <w:i w:val="false"/>
          <w:color w:val="000000"/>
          <w:sz w:val="28"/>
        </w:rPr>
        <w:t xml:space="preserve"> воды.</w:t>
      </w:r>
    </w:p>
    <w:bookmarkEnd w:id="1007"/>
    <w:bookmarkStart w:name="z1016" w:id="1008"/>
    <w:p>
      <w:pPr>
        <w:spacing w:after="0"/>
        <w:ind w:left="0"/>
        <w:jc w:val="both"/>
      </w:pPr>
      <w:r>
        <w:rPr>
          <w:rFonts w:ascii="Times New Roman"/>
          <w:b w:val="false"/>
          <w:i w:val="false"/>
          <w:color w:val="000000"/>
          <w:sz w:val="28"/>
        </w:rPr>
        <w:t xml:space="preserve">
      Способ расчета животных разнится в зависимости от орудий лова организмов. При отборе пробы процеживанием определенного объема воды через качественную сеть, расчет ведется по следующей формуле: </w:t>
      </w:r>
    </w:p>
    <w:bookmarkEnd w:id="1008"/>
    <w:bookmarkStart w:name="z1017" w:id="1009"/>
    <w:p>
      <w:pPr>
        <w:spacing w:after="0"/>
        <w:ind w:left="0"/>
        <w:jc w:val="both"/>
      </w:pPr>
      <w:r>
        <w:rPr>
          <w:rFonts w:ascii="Times New Roman"/>
          <w:b w:val="false"/>
          <w:i w:val="false"/>
          <w:color w:val="000000"/>
          <w:sz w:val="28"/>
        </w:rPr>
        <w:t>
      Х ═ n1000/v</w:t>
      </w:r>
    </w:p>
    <w:bookmarkEnd w:id="1009"/>
    <w:bookmarkStart w:name="z1018" w:id="1010"/>
    <w:p>
      <w:pPr>
        <w:spacing w:after="0"/>
        <w:ind w:left="0"/>
        <w:jc w:val="both"/>
      </w:pPr>
      <w:r>
        <w:rPr>
          <w:rFonts w:ascii="Times New Roman"/>
          <w:b w:val="false"/>
          <w:i w:val="false"/>
          <w:color w:val="000000"/>
          <w:sz w:val="28"/>
        </w:rPr>
        <w:t>
      где: Х – количество организмов в 1 метр</w:t>
      </w:r>
      <w:r>
        <w:rPr>
          <w:rFonts w:ascii="Times New Roman"/>
          <w:b w:val="false"/>
          <w:i w:val="false"/>
          <w:color w:val="000000"/>
          <w:vertAlign w:val="superscript"/>
        </w:rPr>
        <w:t>3</w:t>
      </w:r>
      <w:r>
        <w:rPr>
          <w:rFonts w:ascii="Times New Roman"/>
          <w:b w:val="false"/>
          <w:i w:val="false"/>
          <w:color w:val="000000"/>
          <w:sz w:val="28"/>
        </w:rPr>
        <w:t xml:space="preserve"> воды, экземпляр/метр</w:t>
      </w:r>
      <w:r>
        <w:rPr>
          <w:rFonts w:ascii="Times New Roman"/>
          <w:b w:val="false"/>
          <w:i w:val="false"/>
          <w:color w:val="000000"/>
          <w:vertAlign w:val="superscript"/>
        </w:rPr>
        <w:t>3</w:t>
      </w:r>
      <w:r>
        <w:rPr>
          <w:rFonts w:ascii="Times New Roman"/>
          <w:b w:val="false"/>
          <w:i w:val="false"/>
          <w:color w:val="000000"/>
          <w:sz w:val="28"/>
        </w:rPr>
        <w:t>; n –количество организмов в пробе, экземпляр; v – объем воды, процеженной через сеть, литр.</w:t>
      </w:r>
    </w:p>
    <w:bookmarkEnd w:id="1010"/>
    <w:bookmarkStart w:name="z1019" w:id="1011"/>
    <w:p>
      <w:pPr>
        <w:spacing w:after="0"/>
        <w:ind w:left="0"/>
        <w:jc w:val="both"/>
      </w:pPr>
      <w:r>
        <w:rPr>
          <w:rFonts w:ascii="Times New Roman"/>
          <w:b w:val="false"/>
          <w:i w:val="false"/>
          <w:color w:val="000000"/>
          <w:sz w:val="28"/>
        </w:rPr>
        <w:t>
      При использовании для отбора проб количественной сети, по формуле рассчитывают объем воды, профильтрованной при облове слоя глубиной h (метр):</w:t>
      </w:r>
    </w:p>
    <w:bookmarkEnd w:id="1011"/>
    <w:bookmarkStart w:name="z1020" w:id="1012"/>
    <w:p>
      <w:pPr>
        <w:spacing w:after="0"/>
        <w:ind w:left="0"/>
        <w:jc w:val="both"/>
      </w:pPr>
      <w:r>
        <w:rPr>
          <w:rFonts w:ascii="Times New Roman"/>
          <w:b w:val="false"/>
          <w:i w:val="false"/>
          <w:color w:val="000000"/>
          <w:sz w:val="28"/>
        </w:rPr>
        <w:t xml:space="preserve">
      V ═ </w:t>
      </w:r>
      <w:r>
        <w:rPr>
          <w:rFonts w:ascii="Times New Roman"/>
          <w:b w:val="false"/>
          <w:i w:val="false"/>
          <w:color w:val="000000"/>
          <w:sz w:val="28"/>
        </w:rPr>
        <w:t>p</w:t>
      </w:r>
      <w:r>
        <w:rPr>
          <w:rFonts w:ascii="Times New Roman"/>
          <w:b w:val="false"/>
          <w:i w:val="false"/>
          <w:color w:val="000000"/>
          <w:sz w:val="28"/>
        </w:rPr>
        <w:t>R2∙h</w:t>
      </w:r>
    </w:p>
    <w:bookmarkEnd w:id="1012"/>
    <w:bookmarkStart w:name="z1021" w:id="1013"/>
    <w:p>
      <w:pPr>
        <w:spacing w:after="0"/>
        <w:ind w:left="0"/>
        <w:jc w:val="both"/>
      </w:pPr>
      <w:r>
        <w:rPr>
          <w:rFonts w:ascii="Times New Roman"/>
          <w:b w:val="false"/>
          <w:i w:val="false"/>
          <w:color w:val="000000"/>
          <w:sz w:val="28"/>
        </w:rPr>
        <w:t>
      где: R – радиус входного отверстия сети (метр).</w:t>
      </w:r>
    </w:p>
    <w:bookmarkEnd w:id="1013"/>
    <w:bookmarkStart w:name="z1022" w:id="1014"/>
    <w:p>
      <w:pPr>
        <w:spacing w:after="0"/>
        <w:ind w:left="0"/>
        <w:jc w:val="both"/>
      </w:pPr>
      <w:r>
        <w:rPr>
          <w:rFonts w:ascii="Times New Roman"/>
          <w:b w:val="false"/>
          <w:i w:val="false"/>
          <w:color w:val="000000"/>
          <w:sz w:val="28"/>
        </w:rPr>
        <w:t xml:space="preserve">
      Средняя численность организмов в 1 метр3 слоя воды (Ni) определяется по формуле: Ni ═ 1/v ∙ ni, </w:t>
      </w:r>
    </w:p>
    <w:bookmarkEnd w:id="1014"/>
    <w:bookmarkStart w:name="z1023" w:id="1015"/>
    <w:p>
      <w:pPr>
        <w:spacing w:after="0"/>
        <w:ind w:left="0"/>
        <w:jc w:val="both"/>
      </w:pPr>
      <w:r>
        <w:rPr>
          <w:rFonts w:ascii="Times New Roman"/>
          <w:b w:val="false"/>
          <w:i w:val="false"/>
          <w:color w:val="000000"/>
          <w:sz w:val="28"/>
        </w:rPr>
        <w:t>
      где: ni – число животных в пробе.</w:t>
      </w:r>
    </w:p>
    <w:bookmarkEnd w:id="1015"/>
    <w:bookmarkStart w:name="z1024" w:id="1016"/>
    <w:p>
      <w:pPr>
        <w:spacing w:after="0"/>
        <w:ind w:left="0"/>
        <w:jc w:val="both"/>
      </w:pPr>
      <w:r>
        <w:rPr>
          <w:rFonts w:ascii="Times New Roman"/>
          <w:b w:val="false"/>
          <w:i w:val="false"/>
          <w:color w:val="000000"/>
          <w:sz w:val="28"/>
        </w:rPr>
        <w:t>
      Полученные данные по численности отдельных видов суммируют по систематическим группам и в целом для сообщества по каждой станции наблюдения.</w:t>
      </w:r>
    </w:p>
    <w:bookmarkEnd w:id="1016"/>
    <w:bookmarkStart w:name="z1025" w:id="1017"/>
    <w:p>
      <w:pPr>
        <w:spacing w:after="0"/>
        <w:ind w:left="0"/>
        <w:jc w:val="both"/>
      </w:pPr>
      <w:r>
        <w:rPr>
          <w:rFonts w:ascii="Times New Roman"/>
          <w:b w:val="false"/>
          <w:i w:val="false"/>
          <w:color w:val="000000"/>
          <w:sz w:val="28"/>
        </w:rPr>
        <w:t>
      Сравнивая численность зоопланктона в разных водоемах, используют данные по числу экземпляров в единице объема. Сопоставляя полученные результаты по численности различных групп гидробионтов (планктон, бентос, рыба), применяют величины средней численности на единицу площади – под квадратным метром поверхности водоема. Для перехода от количества организмов в 1 метр</w:t>
      </w:r>
      <w:r>
        <w:rPr>
          <w:rFonts w:ascii="Times New Roman"/>
          <w:b w:val="false"/>
          <w:i w:val="false"/>
          <w:color w:val="000000"/>
          <w:vertAlign w:val="superscript"/>
        </w:rPr>
        <w:t>3</w:t>
      </w:r>
      <w:r>
        <w:rPr>
          <w:rFonts w:ascii="Times New Roman"/>
          <w:b w:val="false"/>
          <w:i w:val="false"/>
          <w:color w:val="000000"/>
          <w:sz w:val="28"/>
        </w:rPr>
        <w:t xml:space="preserve"> к средней численности зоопланктона под 1 метр2 (Nм2) необходимо знать объемы водной толщины или облавливаемых слоев (Vh) и площадь водоема (S): Nм2 ═ Ni ∙ Vh / S.</w:t>
      </w:r>
    </w:p>
    <w:bookmarkEnd w:id="1017"/>
    <w:bookmarkStart w:name="z1026" w:id="1018"/>
    <w:p>
      <w:pPr>
        <w:spacing w:after="0"/>
        <w:ind w:left="0"/>
        <w:jc w:val="both"/>
      </w:pPr>
      <w:r>
        <w:rPr>
          <w:rFonts w:ascii="Times New Roman"/>
          <w:b w:val="false"/>
          <w:i w:val="false"/>
          <w:color w:val="000000"/>
          <w:sz w:val="28"/>
        </w:rPr>
        <w:t>
      4) Расчет биомассы зоопланктона.</w:t>
      </w:r>
    </w:p>
    <w:bookmarkEnd w:id="1018"/>
    <w:bookmarkStart w:name="z1027" w:id="1019"/>
    <w:p>
      <w:pPr>
        <w:spacing w:after="0"/>
        <w:ind w:left="0"/>
        <w:jc w:val="both"/>
      </w:pPr>
      <w:r>
        <w:rPr>
          <w:rFonts w:ascii="Times New Roman"/>
          <w:b w:val="false"/>
          <w:i w:val="false"/>
          <w:color w:val="000000"/>
          <w:sz w:val="28"/>
        </w:rPr>
        <w:t xml:space="preserve">
      Биомасса зоопланктона определяется умножением численности организмов каждого вида на его индивидуальную массу и суммированием результатов по группам и сообществу в целом. Индивидуальная масса животных рассчитывается по уравнениям линейно – весовой зависимости, в соответствии с типом роста, на основе промеров организмов по формуле зависимости массы от длины тела: </w:t>
      </w:r>
    </w:p>
    <w:bookmarkEnd w:id="1019"/>
    <w:bookmarkStart w:name="z1028" w:id="1020"/>
    <w:p>
      <w:pPr>
        <w:spacing w:after="0"/>
        <w:ind w:left="0"/>
        <w:jc w:val="both"/>
      </w:pPr>
      <w:r>
        <w:rPr>
          <w:rFonts w:ascii="Times New Roman"/>
          <w:b w:val="false"/>
          <w:i w:val="false"/>
          <w:color w:val="000000"/>
          <w:sz w:val="28"/>
        </w:rPr>
        <w:t>
      W═ q ∙lb</w:t>
      </w:r>
    </w:p>
    <w:bookmarkEnd w:id="1020"/>
    <w:bookmarkStart w:name="z1029" w:id="1021"/>
    <w:p>
      <w:pPr>
        <w:spacing w:after="0"/>
        <w:ind w:left="0"/>
        <w:jc w:val="both"/>
      </w:pPr>
      <w:r>
        <w:rPr>
          <w:rFonts w:ascii="Times New Roman"/>
          <w:b w:val="false"/>
          <w:i w:val="false"/>
          <w:color w:val="000000"/>
          <w:sz w:val="28"/>
        </w:rPr>
        <w:t>
      где: W – масса (миллиграмм); l – длина (миллиметр); q – масса при длине 1 миллиметр; b – показатель степени. При изометрическом росте показатель степени равен 3, при аллометрическом росте b больше или меньше 3. Для расчета индивидуальной массы коловраток используется уравнение изометрического роста, для массы ракообразных – аллометрического (таблицы 58 и 59).</w:t>
      </w:r>
    </w:p>
    <w:bookmarkEnd w:id="1021"/>
    <w:bookmarkStart w:name="z1030" w:id="1022"/>
    <w:p>
      <w:pPr>
        <w:spacing w:after="0"/>
        <w:ind w:left="0"/>
        <w:jc w:val="left"/>
      </w:pPr>
      <w:r>
        <w:rPr>
          <w:rFonts w:ascii="Times New Roman"/>
          <w:b/>
          <w:i w:val="false"/>
          <w:color w:val="000000"/>
        </w:rPr>
        <w:t xml:space="preserve"> Таблица 57. Значения "q" в уравнении W═ q l3 для коловраток</w:t>
      </w:r>
    </w:p>
    <w:bookmarkEnd w:id="10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Anuraeopsis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Keratella quadrata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Ascomorpha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cochlearis (с шипом)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Asplanchna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Notholca (без зубцов)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Ploesoma hudsoni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Conochilus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triacanthum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Collotheca (без домика)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Polyarthra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Euchlanis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Pompholyx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Filinia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Synchaeta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Gastropus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Testudinella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Hexarthra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Trichocerca (без шипа)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Kellicottia (без шипа)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х – вместо l3 берется ld2, где d – ширина тела; хх - вместо l3 берется d3</w:t>
            </w:r>
          </w:p>
        </w:tc>
      </w:tr>
    </w:tbl>
    <w:bookmarkStart w:name="z1031" w:id="1023"/>
    <w:p>
      <w:pPr>
        <w:spacing w:after="0"/>
        <w:ind w:left="0"/>
        <w:jc w:val="left"/>
      </w:pPr>
      <w:r>
        <w:rPr>
          <w:rFonts w:ascii="Times New Roman"/>
          <w:b/>
          <w:i w:val="false"/>
          <w:color w:val="000000"/>
        </w:rPr>
        <w:t xml:space="preserve"> Таблица 58. Параметры уравнения зависимости массы тела от длины у пресноводных ракообразных</w:t>
      </w:r>
    </w:p>
    <w:bookmarkEnd w:id="1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Daphnia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Simocephalus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Ceriodaphnia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Scapholeberis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Macrothrix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Eurycercus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Chydorus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Alona, Alonella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Bythotrephes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Leptodora kindtii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Bosmina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Sida crystallina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Polyphemus pediculus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Cyclops strenuus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vicinus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scutifer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Acanthocyclops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Mesocyclops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Limnocalanus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Hemidiaptomus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1024"/>
          <w:p>
            <w:pPr>
              <w:spacing w:after="20"/>
              <w:ind w:left="20"/>
              <w:jc w:val="both"/>
            </w:pPr>
            <w:r>
              <w:rPr>
                <w:rFonts w:ascii="Times New Roman"/>
                <w:b w:val="false"/>
                <w:i w:val="false"/>
                <w:color w:val="000000"/>
                <w:sz w:val="20"/>
              </w:rPr>
              <w:t xml:space="preserve">
Eudiaptomus gracilis, </w:t>
            </w:r>
          </w:p>
          <w:bookmarkEnd w:id="1024"/>
          <w:p>
            <w:pPr>
              <w:spacing w:after="20"/>
              <w:ind w:left="20"/>
              <w:jc w:val="both"/>
            </w:pPr>
            <w:r>
              <w:rPr>
                <w:rFonts w:ascii="Times New Roman"/>
                <w:b w:val="false"/>
                <w:i w:val="false"/>
                <w:color w:val="000000"/>
                <w:sz w:val="20"/>
              </w:rPr>
              <w:t>
E. graciloides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coeruleus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Arctodiaptomus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Macrocyclops albidus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Daphniidae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Macrothricidae, Chydoridae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Cyclopoida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Calanoida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bl>
    <w:bookmarkStart w:name="z1033" w:id="1025"/>
    <w:p>
      <w:pPr>
        <w:spacing w:after="0"/>
        <w:ind w:left="0"/>
        <w:jc w:val="both"/>
      </w:pPr>
      <w:r>
        <w:rPr>
          <w:rFonts w:ascii="Times New Roman"/>
          <w:b w:val="false"/>
          <w:i w:val="false"/>
          <w:color w:val="000000"/>
          <w:sz w:val="28"/>
        </w:rPr>
        <w:t>
      При определении массы науплиев веслоногих рачков используется формула объема эллипсоида, удельный вес животных приравнивается 1:</w:t>
      </w:r>
    </w:p>
    <w:bookmarkEnd w:id="1025"/>
    <w:bookmarkStart w:name="z1034" w:id="1026"/>
    <w:p>
      <w:pPr>
        <w:spacing w:after="0"/>
        <w:ind w:left="0"/>
        <w:jc w:val="both"/>
      </w:pPr>
      <w:r>
        <w:rPr>
          <w:rFonts w:ascii="Times New Roman"/>
          <w:b w:val="false"/>
          <w:i w:val="false"/>
          <w:color w:val="000000"/>
          <w:sz w:val="28"/>
        </w:rPr>
        <w:t xml:space="preserve">
      V ═ 4/3 </w:t>
      </w:r>
      <w:r>
        <w:rPr>
          <w:rFonts w:ascii="Times New Roman"/>
          <w:b w:val="false"/>
          <w:i w:val="false"/>
          <w:color w:val="000000"/>
          <w:sz w:val="28"/>
        </w:rPr>
        <w:t>p</w:t>
      </w:r>
      <w:r>
        <w:rPr>
          <w:rFonts w:ascii="Times New Roman"/>
          <w:b w:val="false"/>
          <w:i w:val="false"/>
          <w:color w:val="000000"/>
          <w:sz w:val="28"/>
        </w:rPr>
        <w:t>∙a∙b∙c</w:t>
      </w:r>
    </w:p>
    <w:bookmarkEnd w:id="1026"/>
    <w:bookmarkStart w:name="z1035" w:id="1027"/>
    <w:p>
      <w:pPr>
        <w:spacing w:after="0"/>
        <w:ind w:left="0"/>
        <w:jc w:val="both"/>
      </w:pPr>
      <w:r>
        <w:rPr>
          <w:rFonts w:ascii="Times New Roman"/>
          <w:b w:val="false"/>
          <w:i w:val="false"/>
          <w:color w:val="000000"/>
          <w:sz w:val="28"/>
        </w:rPr>
        <w:t xml:space="preserve">
      где: V – объем (миллиметр3); a, b, c – 1/2 длины, ширины и высоты тела (миллиметр). </w:t>
      </w:r>
    </w:p>
    <w:bookmarkEnd w:id="1027"/>
    <w:bookmarkStart w:name="z1036" w:id="1028"/>
    <w:p>
      <w:pPr>
        <w:spacing w:after="0"/>
        <w:ind w:left="0"/>
        <w:jc w:val="both"/>
      </w:pPr>
      <w:r>
        <w:rPr>
          <w:rFonts w:ascii="Times New Roman"/>
          <w:b w:val="false"/>
          <w:i w:val="false"/>
          <w:color w:val="000000"/>
          <w:sz w:val="28"/>
        </w:rPr>
        <w:t>
      Для науплиев нескольких видов циклопов и Eurytemora velox существует уточненный способ расчета биомассы по длине тела в соответствии с формулой аллометрического роста.</w:t>
      </w:r>
    </w:p>
    <w:bookmarkEnd w:id="1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Eurytemora velox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Acanthocyclops americanus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Cyclops vicinus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Eucyclops serrulatus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Mesocyclops crassus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leuckarti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bl>
    <w:bookmarkStart w:name="z1037" w:id="1029"/>
    <w:p>
      <w:pPr>
        <w:spacing w:after="0"/>
        <w:ind w:left="0"/>
        <w:jc w:val="both"/>
      </w:pPr>
      <w:r>
        <w:rPr>
          <w:rFonts w:ascii="Times New Roman"/>
          <w:b w:val="false"/>
          <w:i w:val="false"/>
          <w:color w:val="000000"/>
          <w:sz w:val="28"/>
        </w:rPr>
        <w:t>
      В ходе обработки пробы, полученные данные заносятся в первичный протокол, на основании которого проводятся дальнейшие расчеты.</w:t>
      </w:r>
    </w:p>
    <w:bookmarkEnd w:id="1029"/>
    <w:bookmarkStart w:name="z1038" w:id="1030"/>
    <w:p>
      <w:pPr>
        <w:spacing w:after="0"/>
        <w:ind w:left="0"/>
        <w:jc w:val="both"/>
      </w:pPr>
      <w:r>
        <w:rPr>
          <w:rFonts w:ascii="Times New Roman"/>
          <w:b w:val="false"/>
          <w:i w:val="false"/>
          <w:color w:val="000000"/>
          <w:sz w:val="28"/>
        </w:rPr>
        <w:t>
      После окончания обработки пробы и перерасчета количественных показателей на 1 метр3 для каждой пробы оформляется протокол испытаний по установленному образцу.</w:t>
      </w:r>
    </w:p>
    <w:bookmarkEnd w:id="1030"/>
    <w:bookmarkStart w:name="z1039" w:id="1031"/>
    <w:p>
      <w:pPr>
        <w:spacing w:after="0"/>
        <w:ind w:left="0"/>
        <w:jc w:val="both"/>
      </w:pPr>
      <w:r>
        <w:rPr>
          <w:rFonts w:ascii="Times New Roman"/>
          <w:b w:val="false"/>
          <w:i w:val="false"/>
          <w:color w:val="000000"/>
          <w:sz w:val="28"/>
        </w:rPr>
        <w:t>
      194. Зообентос</w:t>
      </w:r>
    </w:p>
    <w:bookmarkEnd w:id="1031"/>
    <w:bookmarkStart w:name="z1040" w:id="1032"/>
    <w:p>
      <w:pPr>
        <w:spacing w:after="0"/>
        <w:ind w:left="0"/>
        <w:jc w:val="both"/>
      </w:pPr>
      <w:r>
        <w:rPr>
          <w:rFonts w:ascii="Times New Roman"/>
          <w:b w:val="false"/>
          <w:i w:val="false"/>
          <w:color w:val="000000"/>
          <w:sz w:val="28"/>
        </w:rPr>
        <w:t>
      1) Отбор проб зообентоса.</w:t>
      </w:r>
    </w:p>
    <w:bookmarkEnd w:id="1032"/>
    <w:bookmarkStart w:name="z1041" w:id="1033"/>
    <w:p>
      <w:pPr>
        <w:spacing w:after="0"/>
        <w:ind w:left="0"/>
        <w:jc w:val="both"/>
      </w:pPr>
      <w:r>
        <w:rPr>
          <w:rFonts w:ascii="Times New Roman"/>
          <w:b w:val="false"/>
          <w:i w:val="false"/>
          <w:color w:val="000000"/>
          <w:sz w:val="28"/>
        </w:rPr>
        <w:t>
      Для отбора проб макрозообентоса используются дночерпатели с площадью захвата 0,025 метров² (например, дночерпатели Экмана–Берджа и Петерсена) на крупных водоемах и дночерпатели с площадью захвата 0,1 метра² (например, дночерпатели "Океан-50" и Ван–Вина) для морских условий.</w:t>
      </w:r>
    </w:p>
    <w:bookmarkEnd w:id="1033"/>
    <w:bookmarkStart w:name="z1042" w:id="1034"/>
    <w:p>
      <w:pPr>
        <w:spacing w:after="0"/>
        <w:ind w:left="0"/>
        <w:jc w:val="both"/>
      </w:pPr>
      <w:r>
        <w:rPr>
          <w:rFonts w:ascii="Times New Roman"/>
          <w:b w:val="false"/>
          <w:i w:val="false"/>
          <w:color w:val="000000"/>
          <w:sz w:val="28"/>
        </w:rPr>
        <w:t xml:space="preserve">
      Дночерпатель в открытом состоянии опускается на дно, затем производится закрытие ковша дночерпателя с захватом грунта. Прибор с отобранным грунтом поднимается на поверхность, помещается в таз или на промывочный станок для извлечения грунта. Остатки грунта со стенок смываются водой в приемную емкость. Параллельно проводится оценка характера грунта с соответствующей записью в полевом журнале (таблица 59). </w:t>
      </w:r>
    </w:p>
    <w:bookmarkEnd w:id="1034"/>
    <w:bookmarkStart w:name="z1043" w:id="1035"/>
    <w:p>
      <w:pPr>
        <w:spacing w:after="0"/>
        <w:ind w:left="0"/>
        <w:jc w:val="left"/>
      </w:pPr>
      <w:r>
        <w:rPr>
          <w:rFonts w:ascii="Times New Roman"/>
          <w:b/>
          <w:i w:val="false"/>
          <w:color w:val="000000"/>
        </w:rPr>
        <w:t xml:space="preserve"> Таблица 59. Классификация типов донных отложений</w:t>
      </w:r>
    </w:p>
    <w:bookmarkEnd w:id="1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грунта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Донные отложения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каменистый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дно покрывают преимущественно камни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преобладает песок, изредка встречаются камни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песчано–илистый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частично или полностью покрыт илом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илисто–песчаный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 является преобладающей фракцией, при растирании между пальцами ощущается присутствие песка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каменисто–песчаный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 отдельных камней есть участки открытого песчаного грунта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илистый (ил)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растирании между пальцами не ощущается присутствие песка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растирании ощущается пластичность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задернованные почвы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искусственных водоемах</w:t>
            </w:r>
          </w:p>
        </w:tc>
      </w:tr>
    </w:tbl>
    <w:bookmarkStart w:name="z1044" w:id="1036"/>
    <w:p>
      <w:pPr>
        <w:spacing w:after="0"/>
        <w:ind w:left="0"/>
        <w:jc w:val="both"/>
      </w:pPr>
      <w:r>
        <w:rPr>
          <w:rFonts w:ascii="Times New Roman"/>
          <w:b w:val="false"/>
          <w:i w:val="false"/>
          <w:color w:val="000000"/>
          <w:sz w:val="28"/>
        </w:rPr>
        <w:t>
      Полученную выборку грунта промывают непосредственно на водоеме в сачке–промывалке из ситовой ткани с ячеей не ниже чем 500–375 микрометров или на специальном станке, в условиях морских исследований, состоящем из набора ящиков–сит до исчезновения мути. Проба с песчаным грунтом промывается путем взмучивания в тазу, полученную взвесь вместе с организмами сливают в промывалку. Процесс повторяется до исчезновения взвеси в промывной емкости. Отмытая от грунта проба помещается в соответствующую по размеру емкость и этикетируется. При обильном бентосе пользуются методом флотации (всплытия). Для этого пробу по частям помещают в насыщенный раствор поваренной соли. Все организмы, кроме моллюсков и олигохет, запутавшись в растительных остатках, всплывают на поверхность, где их выбирают маленьким сачком из капронового сита.</w:t>
      </w:r>
    </w:p>
    <w:bookmarkEnd w:id="1036"/>
    <w:bookmarkStart w:name="z1045" w:id="1037"/>
    <w:p>
      <w:pPr>
        <w:spacing w:after="0"/>
        <w:ind w:left="0"/>
        <w:jc w:val="both"/>
      </w:pPr>
      <w:r>
        <w:rPr>
          <w:rFonts w:ascii="Times New Roman"/>
          <w:b w:val="false"/>
          <w:i w:val="false"/>
          <w:color w:val="000000"/>
          <w:sz w:val="28"/>
        </w:rPr>
        <w:t>
      Выборку живых организмов из пробы, по возможности, осуществляют в полевых условиях, так как живые организмы более заметны в грунте. Для этого небольшие порции грунта помещают в чашку Петри или кювету, заливают тонким слоем воды и, с помощью глазного пинцета и препаровальных игл, выбирают всех животных. При большом объеме грунта допускается разбор части пробы с дальнейшим перерасчетом полученного количества на всю пробу.</w:t>
      </w:r>
    </w:p>
    <w:bookmarkEnd w:id="1037"/>
    <w:bookmarkStart w:name="z1046" w:id="1038"/>
    <w:p>
      <w:pPr>
        <w:spacing w:after="0"/>
        <w:ind w:left="0"/>
        <w:jc w:val="both"/>
      </w:pPr>
      <w:r>
        <w:rPr>
          <w:rFonts w:ascii="Times New Roman"/>
          <w:b w:val="false"/>
          <w:i w:val="false"/>
          <w:color w:val="000000"/>
          <w:sz w:val="28"/>
        </w:rPr>
        <w:t>
      Выбранные организмы помещаются во флакон с 4% формалином, на флакон наклеивается сопроводительный талон.</w:t>
      </w:r>
    </w:p>
    <w:bookmarkEnd w:id="1038"/>
    <w:bookmarkStart w:name="z1047" w:id="1039"/>
    <w:p>
      <w:pPr>
        <w:spacing w:after="0"/>
        <w:ind w:left="0"/>
        <w:jc w:val="both"/>
      </w:pPr>
      <w:r>
        <w:rPr>
          <w:rFonts w:ascii="Times New Roman"/>
          <w:b w:val="false"/>
          <w:i w:val="false"/>
          <w:color w:val="000000"/>
          <w:sz w:val="28"/>
        </w:rPr>
        <w:t xml:space="preserve">
      Если возможность выборки в полевых условиях отсутствует, то проба вместе с грунтом фиксируется 40% формалином с расчетом получения в емкости концентрации формалина 4%. Допустимо добавление к фиксатору красителя для окрашивания организмов, что позволит облегчить выборку из фиксированных проб. Емкость, так же, снабжается этикеткой. </w:t>
      </w:r>
    </w:p>
    <w:bookmarkEnd w:id="1039"/>
    <w:bookmarkStart w:name="z1048" w:id="1040"/>
    <w:p>
      <w:pPr>
        <w:spacing w:after="0"/>
        <w:ind w:left="0"/>
        <w:jc w:val="both"/>
      </w:pPr>
      <w:r>
        <w:rPr>
          <w:rFonts w:ascii="Times New Roman"/>
          <w:b w:val="false"/>
          <w:i w:val="false"/>
          <w:color w:val="000000"/>
          <w:sz w:val="28"/>
        </w:rPr>
        <w:t>
      На водоемах, где значительную долю зообентоса формирует нектобентос, проводят дополнительный сбор нектобентосных беспозвоночных с помощью нектобентосного трала (драги) путем его протяжки по дну или ихтиопланктонной конусной сети с ячеей ситовой ткани 850 микрометров. После сцеживания воды из орудия лова отловленные животные помещаются в этикетированную емкость, фиксируются 40 % формалином до концентрации 4%.</w:t>
      </w:r>
    </w:p>
    <w:bookmarkEnd w:id="1040"/>
    <w:bookmarkStart w:name="z1049" w:id="1041"/>
    <w:p>
      <w:pPr>
        <w:spacing w:after="0"/>
        <w:ind w:left="0"/>
        <w:jc w:val="both"/>
      </w:pPr>
      <w:r>
        <w:rPr>
          <w:rFonts w:ascii="Times New Roman"/>
          <w:b w:val="false"/>
          <w:i w:val="false"/>
          <w:color w:val="000000"/>
          <w:sz w:val="28"/>
        </w:rPr>
        <w:t>
      Помимо вышеописанных приборов для сбора зообентоса используются рамки с известной площадью облова, сачки.</w:t>
      </w:r>
    </w:p>
    <w:bookmarkEnd w:id="1041"/>
    <w:bookmarkStart w:name="z1050" w:id="1042"/>
    <w:p>
      <w:pPr>
        <w:spacing w:after="0"/>
        <w:ind w:left="0"/>
        <w:jc w:val="both"/>
      </w:pPr>
      <w:r>
        <w:rPr>
          <w:rFonts w:ascii="Times New Roman"/>
          <w:b w:val="false"/>
          <w:i w:val="false"/>
          <w:color w:val="000000"/>
          <w:sz w:val="28"/>
        </w:rPr>
        <w:t>
      В горных потоках живые организмы с камней учитываются путем смыва организмов в сачок – промывалку или с помощью рамки, ограничивающей 0,25 метров2 площади дна. В пределах рамки выбираются все камни, с которых организмы смываются в емкость с водой. Полученную взвесь профильтровывают через промывочное устройство. Фауну камней также учитывают путем смыва животных с нескольких камней, с последующим измерением проекции их площади и пересчетом количества организмов на 1 метр2.</w:t>
      </w:r>
    </w:p>
    <w:bookmarkEnd w:id="1042"/>
    <w:bookmarkStart w:name="z1051" w:id="1043"/>
    <w:p>
      <w:pPr>
        <w:spacing w:after="0"/>
        <w:ind w:left="0"/>
        <w:jc w:val="both"/>
      </w:pPr>
      <w:r>
        <w:rPr>
          <w:rFonts w:ascii="Times New Roman"/>
          <w:b w:val="false"/>
          <w:i w:val="false"/>
          <w:color w:val="000000"/>
          <w:sz w:val="28"/>
        </w:rPr>
        <w:t>
      Бентосные пробы помещаются в широкогорлые, герметично закрывающиеся стеклянные или полиэтиленовые емкости, объем которых определяется объемом пробы (10–5000 миллилитров).</w:t>
      </w:r>
    </w:p>
    <w:bookmarkEnd w:id="1043"/>
    <w:bookmarkStart w:name="z1052" w:id="1044"/>
    <w:p>
      <w:pPr>
        <w:spacing w:after="0"/>
        <w:ind w:left="0"/>
        <w:jc w:val="both"/>
      </w:pPr>
      <w:r>
        <w:rPr>
          <w:rFonts w:ascii="Times New Roman"/>
          <w:b w:val="false"/>
          <w:i w:val="false"/>
          <w:color w:val="000000"/>
          <w:sz w:val="28"/>
        </w:rPr>
        <w:t>
      Данные об отборе проб заносятся в "Журнал отбора гидробиологических проб" и в "Акт отбора проб".</w:t>
      </w:r>
    </w:p>
    <w:bookmarkEnd w:id="1044"/>
    <w:bookmarkStart w:name="z1053" w:id="1045"/>
    <w:p>
      <w:pPr>
        <w:spacing w:after="0"/>
        <w:ind w:left="0"/>
        <w:jc w:val="both"/>
      </w:pPr>
      <w:r>
        <w:rPr>
          <w:rFonts w:ascii="Times New Roman"/>
          <w:b w:val="false"/>
          <w:i w:val="false"/>
          <w:color w:val="000000"/>
          <w:sz w:val="28"/>
        </w:rPr>
        <w:t>
      Для дальнейшей обработки пробы доставляются в лабораторию. Во время транспортировки емкости с пробами должны быть упакованы в тару, исключающую повреждение проб и разлив фиксирующей жидкости.</w:t>
      </w:r>
    </w:p>
    <w:bookmarkEnd w:id="1045"/>
    <w:bookmarkStart w:name="z1054" w:id="1046"/>
    <w:p>
      <w:pPr>
        <w:spacing w:after="0"/>
        <w:ind w:left="0"/>
        <w:jc w:val="both"/>
      </w:pPr>
      <w:r>
        <w:rPr>
          <w:rFonts w:ascii="Times New Roman"/>
          <w:b w:val="false"/>
          <w:i w:val="false"/>
          <w:color w:val="000000"/>
          <w:sz w:val="28"/>
        </w:rPr>
        <w:t>
      По прибытии в лабораторию проба регистрируется в "Журнале регистрации образцов (проб)".</w:t>
      </w:r>
    </w:p>
    <w:bookmarkEnd w:id="1046"/>
    <w:bookmarkStart w:name="z1055" w:id="1047"/>
    <w:p>
      <w:pPr>
        <w:spacing w:after="0"/>
        <w:ind w:left="0"/>
        <w:jc w:val="both"/>
      </w:pPr>
      <w:r>
        <w:rPr>
          <w:rFonts w:ascii="Times New Roman"/>
          <w:b w:val="false"/>
          <w:i w:val="false"/>
          <w:color w:val="000000"/>
          <w:sz w:val="28"/>
        </w:rPr>
        <w:t>
      2) Подготовка пробы зообентоса к обработке.</w:t>
      </w:r>
    </w:p>
    <w:bookmarkEnd w:id="1047"/>
    <w:bookmarkStart w:name="z1056" w:id="1048"/>
    <w:p>
      <w:pPr>
        <w:spacing w:after="0"/>
        <w:ind w:left="0"/>
        <w:jc w:val="both"/>
      </w:pPr>
      <w:r>
        <w:rPr>
          <w:rFonts w:ascii="Times New Roman"/>
          <w:b w:val="false"/>
          <w:i w:val="false"/>
          <w:color w:val="000000"/>
          <w:sz w:val="28"/>
        </w:rPr>
        <w:t>
      Если проба не была разобрана в поле, то в лаборатории, зафиксированный грунт с животными отмывают частями от формалина через сачок–промывалку тканью с ячеей не ниже № 250 микрометров до исчезновения мути при взмучивании пробы. Полученный при этом смыв помещают в отдельную емкость, сгущают, удаляя лишнюю воду сифоном с отверстием затянутым ситом с размером ячей не ниже 250 микрометров и производят выборку животных вручную. При этом, необходимо подразделять организмы по систематическим группам до уровней типа, класса или отряда, раскладывая их по отдельным емкостям. Грунт из пробы (или часть его) просматривают под бинокуляром при небольшом увеличении для выборки оставшихся животных.</w:t>
      </w:r>
    </w:p>
    <w:bookmarkEnd w:id="1048"/>
    <w:bookmarkStart w:name="z1057" w:id="1049"/>
    <w:p>
      <w:pPr>
        <w:spacing w:after="0"/>
        <w:ind w:left="0"/>
        <w:jc w:val="both"/>
      </w:pPr>
      <w:r>
        <w:rPr>
          <w:rFonts w:ascii="Times New Roman"/>
          <w:b w:val="false"/>
          <w:i w:val="false"/>
          <w:color w:val="000000"/>
          <w:sz w:val="28"/>
        </w:rPr>
        <w:t>
      Если выборка была проведена в полевых условиях, то из флакона с помощью сифона с входным отверстием, затянутым ситовой тканью с ячеей не ниже 250 микрометров, удаляют формалин. Организмы из флакона выкладывают в чашку Петри или камеру Богорова (или другой конструкции) с небольшим количеством воды. Особи, приставшие к ситовой ткани, с помощью глазного пинцета, переносят к основной пробе. Как и в первом случае, организмы подразделяются на систематические группы для дальнейшей детальной идентификации.</w:t>
      </w:r>
    </w:p>
    <w:bookmarkEnd w:id="1049"/>
    <w:bookmarkStart w:name="z1058" w:id="1050"/>
    <w:p>
      <w:pPr>
        <w:spacing w:after="0"/>
        <w:ind w:left="0"/>
        <w:jc w:val="both"/>
      </w:pPr>
      <w:r>
        <w:rPr>
          <w:rFonts w:ascii="Times New Roman"/>
          <w:b w:val="false"/>
          <w:i w:val="false"/>
          <w:color w:val="000000"/>
          <w:sz w:val="28"/>
        </w:rPr>
        <w:t>
      Установление систематической принадлежности беспозвоночного проводится под микроскопом высокой разрешающей способности с использованием соответствующих определителей. При необходимости выявления возрастного состава популяции проводится измерение особей.</w:t>
      </w:r>
    </w:p>
    <w:bookmarkEnd w:id="1050"/>
    <w:bookmarkStart w:name="z1059" w:id="1051"/>
    <w:p>
      <w:pPr>
        <w:spacing w:after="0"/>
        <w:ind w:left="0"/>
        <w:jc w:val="both"/>
      </w:pPr>
      <w:r>
        <w:rPr>
          <w:rFonts w:ascii="Times New Roman"/>
          <w:b w:val="false"/>
          <w:i w:val="false"/>
          <w:color w:val="000000"/>
          <w:sz w:val="28"/>
        </w:rPr>
        <w:t>
      3) Подсчет численности зообентоса.</w:t>
      </w:r>
    </w:p>
    <w:bookmarkEnd w:id="1051"/>
    <w:bookmarkStart w:name="z1060" w:id="1052"/>
    <w:p>
      <w:pPr>
        <w:spacing w:after="0"/>
        <w:ind w:left="0"/>
        <w:jc w:val="both"/>
      </w:pPr>
      <w:r>
        <w:rPr>
          <w:rFonts w:ascii="Times New Roman"/>
          <w:b w:val="false"/>
          <w:i w:val="false"/>
          <w:color w:val="000000"/>
          <w:sz w:val="28"/>
        </w:rPr>
        <w:t xml:space="preserve">
      Численность зообентосных организмов в пробе устанавливается путем прямого подсчета. Крупные особи считаются визуально, мелкие – с использованием стереоскопического микроскопа. При наличии поврежденных особей за единицу считается часть с головным отделом. У двустворчатых моллюсков за единицу принимается особь в случае наличия обломков двух половин раковины с кусочками мягких тканей на них у замкового края раковины. </w:t>
      </w:r>
    </w:p>
    <w:bookmarkEnd w:id="1052"/>
    <w:bookmarkStart w:name="z1061" w:id="1053"/>
    <w:p>
      <w:pPr>
        <w:spacing w:after="0"/>
        <w:ind w:left="0"/>
        <w:jc w:val="both"/>
      </w:pPr>
      <w:r>
        <w:rPr>
          <w:rFonts w:ascii="Times New Roman"/>
          <w:b w:val="false"/>
          <w:i w:val="false"/>
          <w:color w:val="000000"/>
          <w:sz w:val="28"/>
        </w:rPr>
        <w:t>
      4) Оценка биомассы зообентоса.</w:t>
      </w:r>
    </w:p>
    <w:bookmarkEnd w:id="1053"/>
    <w:bookmarkStart w:name="z1062" w:id="1054"/>
    <w:p>
      <w:pPr>
        <w:spacing w:after="0"/>
        <w:ind w:left="0"/>
        <w:jc w:val="both"/>
      </w:pPr>
      <w:r>
        <w:rPr>
          <w:rFonts w:ascii="Times New Roman"/>
          <w:b w:val="false"/>
          <w:i w:val="false"/>
          <w:color w:val="000000"/>
          <w:sz w:val="28"/>
        </w:rPr>
        <w:t>
      Биомасса определяется путем взвешивания на электронных или торсионных весах с различной дискретностью (в зависимости от размера организма 0,0001 миллиграмм – 0,1 грамм). Перед взвешиванием организмы подсушивают на фильтровальной бумаге до исчезновения мокрого пятна. При взвешивании моллюска необходимо приоткрыть створки раковины для удаления воды. При взвешивании организмов с дополнительными структурами (например, домик личинки ручейника), животное следует извлечь из данной структуры и после этого взвешивать. Если мелкие организмы не поддаются взвешиванию, то их биомасса устанавливается путем перемножения численности на индивидуальный вес. Индивидуальный вес организма можно установить при помощи номограмм (Численко, 1968); по формулам зависимости массы от длины тела; или с помощью ранее полученных значений индивидуального веса данного вида (путем деления массы большого числа особей данного вида на их количество).</w:t>
      </w:r>
    </w:p>
    <w:bookmarkEnd w:id="1054"/>
    <w:bookmarkStart w:name="z1063" w:id="1055"/>
    <w:p>
      <w:pPr>
        <w:spacing w:after="0"/>
        <w:ind w:left="0"/>
        <w:jc w:val="both"/>
      </w:pPr>
      <w:r>
        <w:rPr>
          <w:rFonts w:ascii="Times New Roman"/>
          <w:b w:val="false"/>
          <w:i w:val="false"/>
          <w:color w:val="000000"/>
          <w:sz w:val="28"/>
        </w:rPr>
        <w:t>
      Полученные данные заносятся в первичный протокол обработки. Окончательные количественные показатели представляют, как удельную численность - экземпляр/метр2, и биомассу – миллиграмм/метр2 или грамм/метр2. Для этого полученные абсолютные значения умножают на коэффициент, который высчитывается делением 1 на площадь отбора пробы. Так, например, для дночерпателя с площадью захвата 0,025 метров2 коэффициент равен 40. Площадь отбора нектобентоса вычисляется умножением ширины входного отверстия трала на длину протяжки (в метрах).</w:t>
      </w:r>
    </w:p>
    <w:bookmarkEnd w:id="1055"/>
    <w:bookmarkStart w:name="z1064" w:id="1056"/>
    <w:p>
      <w:pPr>
        <w:spacing w:after="0"/>
        <w:ind w:left="0"/>
        <w:jc w:val="both"/>
      </w:pPr>
      <w:r>
        <w:rPr>
          <w:rFonts w:ascii="Times New Roman"/>
          <w:b w:val="false"/>
          <w:i w:val="false"/>
          <w:color w:val="000000"/>
          <w:sz w:val="28"/>
        </w:rPr>
        <w:t>
      После окончания обработки пробы и перерасчета количественных показателей на 1 метр2 для каждой пробы оформляется протокол испытаний по установленному образцу.</w:t>
      </w:r>
    </w:p>
    <w:bookmarkEnd w:id="1056"/>
    <w:bookmarkStart w:name="z1065" w:id="1057"/>
    <w:p>
      <w:pPr>
        <w:spacing w:after="0"/>
        <w:ind w:left="0"/>
        <w:jc w:val="both"/>
      </w:pPr>
      <w:r>
        <w:rPr>
          <w:rFonts w:ascii="Times New Roman"/>
          <w:b w:val="false"/>
          <w:i w:val="false"/>
          <w:color w:val="000000"/>
          <w:sz w:val="28"/>
        </w:rPr>
        <w:t>
      195. Расчет индексов.</w:t>
      </w:r>
    </w:p>
    <w:bookmarkEnd w:id="1057"/>
    <w:bookmarkStart w:name="z1066" w:id="1058"/>
    <w:p>
      <w:pPr>
        <w:spacing w:after="0"/>
        <w:ind w:left="0"/>
        <w:jc w:val="both"/>
      </w:pPr>
      <w:r>
        <w:rPr>
          <w:rFonts w:ascii="Times New Roman"/>
          <w:b w:val="false"/>
          <w:i w:val="false"/>
          <w:color w:val="000000"/>
          <w:sz w:val="28"/>
        </w:rPr>
        <w:t>
      1) Индекс Шеннона – Уивера.</w:t>
      </w:r>
    </w:p>
    <w:bookmarkEnd w:id="1058"/>
    <w:bookmarkStart w:name="z1067" w:id="1059"/>
    <w:p>
      <w:pPr>
        <w:spacing w:after="0"/>
        <w:ind w:left="0"/>
        <w:jc w:val="both"/>
      </w:pPr>
      <w:r>
        <w:rPr>
          <w:rFonts w:ascii="Times New Roman"/>
          <w:b w:val="false"/>
          <w:i w:val="false"/>
          <w:color w:val="000000"/>
          <w:sz w:val="28"/>
        </w:rPr>
        <w:t xml:space="preserve">
      Индекс Шеннона – Уивера (H´) в определенной мере может указывать на перестройку сообществ организмов изменением величины коэффициента видового разнообразия, рассчитанным по формуле: </w:t>
      </w:r>
    </w:p>
    <w:bookmarkEnd w:id="1059"/>
    <w:bookmarkStart w:name="z1068" w:id="1060"/>
    <w:p>
      <w:pPr>
        <w:spacing w:after="0"/>
        <w:ind w:left="0"/>
        <w:jc w:val="both"/>
      </w:pPr>
      <w:r>
        <w:rPr>
          <w:rFonts w:ascii="Times New Roman"/>
          <w:b w:val="false"/>
          <w:i w:val="false"/>
          <w:color w:val="000000"/>
          <w:sz w:val="28"/>
        </w:rPr>
        <w:t xml:space="preserve">
      </w:t>
      </w:r>
    </w:p>
    <w:bookmarkEnd w:id="1060"/>
    <w:p>
      <w:pPr>
        <w:spacing w:after="0"/>
        <w:ind w:left="0"/>
        <w:jc w:val="both"/>
      </w:pPr>
      <w:r>
        <w:drawing>
          <wp:inline distT="0" distB="0" distL="0" distR="0">
            <wp:extent cx="29591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9591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9" w:id="1061"/>
    <w:p>
      <w:pPr>
        <w:spacing w:after="0"/>
        <w:ind w:left="0"/>
        <w:jc w:val="both"/>
      </w:pPr>
      <w:r>
        <w:rPr>
          <w:rFonts w:ascii="Times New Roman"/>
          <w:b w:val="false"/>
          <w:i w:val="false"/>
          <w:color w:val="000000"/>
          <w:sz w:val="28"/>
        </w:rPr>
        <w:t>
      где: S – общее число видов в пробе, pi – доля i–ого вида от общей численности видов в пробе.</w:t>
      </w:r>
    </w:p>
    <w:bookmarkEnd w:id="1061"/>
    <w:bookmarkStart w:name="z1070" w:id="1062"/>
    <w:p>
      <w:pPr>
        <w:spacing w:after="0"/>
        <w:ind w:left="0"/>
        <w:jc w:val="both"/>
      </w:pPr>
      <w:r>
        <w:rPr>
          <w:rFonts w:ascii="Times New Roman"/>
          <w:b w:val="false"/>
          <w:i w:val="false"/>
          <w:color w:val="000000"/>
          <w:sz w:val="28"/>
        </w:rPr>
        <w:t>
      Преимуществом индекса является меньшая зависимость от величины выборки и простота вычисления. Для вычисления используются таблицы значений функции pi log2pi (Жилюкас В. Ю., Познанскене Д.А. Таблица для подсчета индекса видового разнообразия по Шеннону–Уиверу // Типовые методики исследования продуктивности видов рыб в пределах их ареалов. Вильнюс, 1985. – Часть V. – страницы 130 – 136.).</w:t>
      </w:r>
    </w:p>
    <w:bookmarkEnd w:id="1062"/>
    <w:bookmarkStart w:name="z1071" w:id="1063"/>
    <w:p>
      <w:pPr>
        <w:spacing w:after="0"/>
        <w:ind w:left="0"/>
        <w:jc w:val="both"/>
      </w:pPr>
      <w:r>
        <w:rPr>
          <w:rFonts w:ascii="Times New Roman"/>
          <w:b w:val="false"/>
          <w:i w:val="false"/>
          <w:color w:val="000000"/>
          <w:sz w:val="28"/>
        </w:rPr>
        <w:t>
      Разнообразие индекса измеряется битами (бит/экземпляр или бит/миллиграмм).</w:t>
      </w:r>
    </w:p>
    <w:bookmarkEnd w:id="1063"/>
    <w:bookmarkStart w:name="z1072" w:id="1064"/>
    <w:p>
      <w:pPr>
        <w:spacing w:after="0"/>
        <w:ind w:left="0"/>
        <w:jc w:val="both"/>
      </w:pPr>
      <w:r>
        <w:rPr>
          <w:rFonts w:ascii="Times New Roman"/>
          <w:b w:val="false"/>
          <w:i w:val="false"/>
          <w:color w:val="000000"/>
          <w:sz w:val="28"/>
        </w:rPr>
        <w:t xml:space="preserve">
      На участках водоемов с ненарушенной структурой коэффициент меняется в пределах от 2,0 до 4,1 за период вегетации. Загрязнение и эвтрофирование водоемов и водотоков приводит к упрощению структуры сообществ гидробионтов, что находит свое отражение в снижении их разнообразия. Однако, в том случае, когда все таксоны в сообществе в одинаковой степени испытывают воздействие загрязняющих веществ, величина индекса может не изменяться даже при сокращении общей численности организмов. </w:t>
      </w:r>
    </w:p>
    <w:bookmarkEnd w:id="1064"/>
    <w:bookmarkStart w:name="z1073" w:id="1065"/>
    <w:p>
      <w:pPr>
        <w:spacing w:after="0"/>
        <w:ind w:left="0"/>
        <w:jc w:val="both"/>
      </w:pPr>
      <w:r>
        <w:rPr>
          <w:rFonts w:ascii="Times New Roman"/>
          <w:b w:val="false"/>
          <w:i w:val="false"/>
          <w:color w:val="000000"/>
          <w:sz w:val="28"/>
        </w:rPr>
        <w:t>
      2) Индекс сапробности Р. Пантле и Г. Букка.</w:t>
      </w:r>
    </w:p>
    <w:bookmarkEnd w:id="1065"/>
    <w:bookmarkStart w:name="z1074" w:id="1066"/>
    <w:p>
      <w:pPr>
        <w:spacing w:after="0"/>
        <w:ind w:left="0"/>
        <w:jc w:val="both"/>
      </w:pPr>
      <w:r>
        <w:rPr>
          <w:rFonts w:ascii="Times New Roman"/>
          <w:b w:val="false"/>
          <w:i w:val="false"/>
          <w:color w:val="000000"/>
          <w:sz w:val="28"/>
        </w:rPr>
        <w:t>
      Для выражения количественных параметров сапробности Р. Пантле и Г. Букк (Pantle und Buck, 1955) используются индексы сапробности. На их основе качество воды определяется по набору видов и количественным показателям индикаторов в пробах планктона и зообентоса.</w:t>
      </w:r>
    </w:p>
    <w:bookmarkEnd w:id="1066"/>
    <w:bookmarkStart w:name="z1075" w:id="1067"/>
    <w:p>
      <w:pPr>
        <w:spacing w:after="0"/>
        <w:ind w:left="0"/>
        <w:jc w:val="both"/>
      </w:pPr>
      <w:r>
        <w:rPr>
          <w:rFonts w:ascii="Times New Roman"/>
          <w:b w:val="false"/>
          <w:i w:val="false"/>
          <w:color w:val="000000"/>
          <w:sz w:val="28"/>
        </w:rPr>
        <w:t xml:space="preserve">
      Для оценки способности гидробионта обитать в воде с определенным количеством органических веществ был введен индивидуальный индекс сапробности вида – s. </w:t>
      </w:r>
    </w:p>
    <w:bookmarkEnd w:id="1067"/>
    <w:bookmarkStart w:name="z1076" w:id="1068"/>
    <w:p>
      <w:pPr>
        <w:spacing w:after="0"/>
        <w:ind w:left="0"/>
        <w:jc w:val="both"/>
      </w:pPr>
      <w:r>
        <w:rPr>
          <w:rFonts w:ascii="Times New Roman"/>
          <w:b w:val="false"/>
          <w:i w:val="false"/>
          <w:color w:val="000000"/>
          <w:sz w:val="28"/>
        </w:rPr>
        <w:t xml:space="preserve">
      Для олигосапробов s был принята равным 1, для </w:t>
      </w:r>
      <w:r>
        <w:rPr>
          <w:rFonts w:ascii="Times New Roman"/>
          <w:b w:val="false"/>
          <w:i w:val="false"/>
          <w:color w:val="000000"/>
          <w:sz w:val="28"/>
        </w:rPr>
        <w:t>b</w:t>
      </w:r>
      <w:r>
        <w:rPr>
          <w:rFonts w:ascii="Times New Roman"/>
          <w:b w:val="false"/>
          <w:i w:val="false"/>
          <w:color w:val="000000"/>
          <w:sz w:val="28"/>
        </w:rPr>
        <w:t xml:space="preserve">–мезосапробов – 2, для </w:t>
      </w:r>
      <w:r>
        <w:rPr>
          <w:rFonts w:ascii="Times New Roman"/>
          <w:b w:val="false"/>
          <w:i w:val="false"/>
          <w:color w:val="000000"/>
          <w:sz w:val="28"/>
        </w:rPr>
        <w:t>a</w:t>
      </w:r>
      <w:r>
        <w:rPr>
          <w:rFonts w:ascii="Times New Roman"/>
          <w:b w:val="false"/>
          <w:i w:val="false"/>
          <w:color w:val="000000"/>
          <w:sz w:val="28"/>
        </w:rPr>
        <w:t xml:space="preserve">– мезосапробов – 3, для полисапробов – 4. Дальнейшие исследования привели к модификации, согласно которой указанные значения индексов сохраняются у видов, которые встречаются в одной зоне загрязнения. Но если вид встречается в двух или большем числе зон, значение индекса изменяется на десятые, иногда сотые доли единицы. </w:t>
      </w:r>
    </w:p>
    <w:bookmarkEnd w:id="1068"/>
    <w:bookmarkStart w:name="z1077" w:id="1069"/>
    <w:p>
      <w:pPr>
        <w:spacing w:after="0"/>
        <w:ind w:left="0"/>
        <w:jc w:val="both"/>
      </w:pPr>
      <w:r>
        <w:rPr>
          <w:rFonts w:ascii="Times New Roman"/>
          <w:b w:val="false"/>
          <w:i w:val="false"/>
          <w:color w:val="000000"/>
          <w:sz w:val="28"/>
        </w:rPr>
        <w:t>
      Количественная оценка гидробионтов по методу Пантле и Букка учитывает относительную частоту встречаемости организмов h и отношение отдельных видов к пяти степеням системы сапробности s. Оба эти параметры входят в формулу для вычисления индекса сапробности. Для каждой гидробиологической пробы, по всем встреченным видам вычисляется средневзвешенный индекс сапробности, оценивающий степень загрязнения в каждой точке измерения:</w:t>
      </w:r>
    </w:p>
    <w:bookmarkEnd w:id="1069"/>
    <w:bookmarkStart w:name="z1078" w:id="1070"/>
    <w:p>
      <w:pPr>
        <w:spacing w:after="0"/>
        <w:ind w:left="0"/>
        <w:jc w:val="both"/>
      </w:pPr>
      <w:r>
        <w:rPr>
          <w:rFonts w:ascii="Times New Roman"/>
          <w:b w:val="false"/>
          <w:i w:val="false"/>
          <w:color w:val="000000"/>
          <w:sz w:val="28"/>
        </w:rPr>
        <w:t xml:space="preserve">
      </w:t>
      </w:r>
    </w:p>
    <w:bookmarkEnd w:id="1070"/>
    <w:p>
      <w:pPr>
        <w:spacing w:after="0"/>
        <w:ind w:left="0"/>
        <w:jc w:val="both"/>
      </w:pPr>
      <w:r>
        <w:drawing>
          <wp:inline distT="0" distB="0" distL="0" distR="0">
            <wp:extent cx="43434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3434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9" w:id="1071"/>
    <w:p>
      <w:pPr>
        <w:spacing w:after="0"/>
        <w:ind w:left="0"/>
        <w:jc w:val="both"/>
      </w:pPr>
      <w:r>
        <w:rPr>
          <w:rFonts w:ascii="Times New Roman"/>
          <w:b w:val="false"/>
          <w:i w:val="false"/>
          <w:color w:val="000000"/>
          <w:sz w:val="28"/>
        </w:rPr>
        <w:t>
      где: S – индекс сапробности пробы, si – индекс сапробности i-го вида пробы, hi – относительная численность i–го вида.</w:t>
      </w:r>
    </w:p>
    <w:bookmarkEnd w:id="1071"/>
    <w:bookmarkStart w:name="z1080" w:id="1072"/>
    <w:p>
      <w:pPr>
        <w:spacing w:after="0"/>
        <w:ind w:left="0"/>
        <w:jc w:val="both"/>
      </w:pPr>
      <w:r>
        <w:rPr>
          <w:rFonts w:ascii="Times New Roman"/>
          <w:b w:val="false"/>
          <w:i w:val="false"/>
          <w:color w:val="000000"/>
          <w:sz w:val="28"/>
        </w:rPr>
        <w:t>
      Зона сапробности для биоценоза S (средняя по индексам набора проб) оценивается в тех же пределах, что и s, от 1 до 4.</w:t>
      </w:r>
    </w:p>
    <w:bookmarkEnd w:id="1072"/>
    <w:bookmarkStart w:name="z1081" w:id="1073"/>
    <w:p>
      <w:pPr>
        <w:spacing w:after="0"/>
        <w:ind w:left="0"/>
        <w:jc w:val="both"/>
      </w:pPr>
      <w:r>
        <w:rPr>
          <w:rFonts w:ascii="Times New Roman"/>
          <w:b w:val="false"/>
          <w:i w:val="false"/>
          <w:color w:val="000000"/>
          <w:sz w:val="28"/>
        </w:rPr>
        <w:t>
      Оценка показателя обилия вида h проводится по шкале Сладечека, представленной в таблице:</w:t>
      </w:r>
    </w:p>
    <w:bookmarkEnd w:id="1073"/>
    <w:bookmarkStart w:name="z1082" w:id="1074"/>
    <w:p>
      <w:pPr>
        <w:spacing w:after="0"/>
        <w:ind w:left="0"/>
        <w:jc w:val="left"/>
      </w:pPr>
      <w:r>
        <w:rPr>
          <w:rFonts w:ascii="Times New Roman"/>
          <w:b/>
          <w:i w:val="false"/>
          <w:color w:val="000000"/>
        </w:rPr>
        <w:t xml:space="preserve"> Таблица 60. Оценка показателя обилия h</w:t>
      </w:r>
    </w:p>
    <w:bookmarkEnd w:id="1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Встречаемость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75"/>
          <w:p>
            <w:pPr>
              <w:spacing w:after="20"/>
              <w:ind w:left="20"/>
              <w:jc w:val="both"/>
            </w:pPr>
            <w:r>
              <w:rPr>
                <w:rFonts w:ascii="Times New Roman"/>
                <w:b w:val="false"/>
                <w:i w:val="false"/>
                <w:color w:val="000000"/>
                <w:sz w:val="20"/>
              </w:rPr>
              <w:t>
Количество особей одного вида,</w:t>
            </w:r>
          </w:p>
          <w:bookmarkEnd w:id="1075"/>
          <w:p>
            <w:pPr>
              <w:spacing w:after="20"/>
              <w:ind w:left="20"/>
              <w:jc w:val="both"/>
            </w:pPr>
            <w:r>
              <w:rPr>
                <w:rFonts w:ascii="Times New Roman"/>
                <w:b w:val="false"/>
                <w:i w:val="false"/>
                <w:color w:val="000000"/>
                <w:sz w:val="20"/>
              </w:rPr>
              <w:t>
% от общего количества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редко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редко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часто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4" w:id="1076"/>
    <w:p>
      <w:pPr>
        <w:spacing w:after="0"/>
        <w:ind w:left="0"/>
        <w:jc w:val="both"/>
      </w:pPr>
      <w:r>
        <w:rPr>
          <w:rFonts w:ascii="Times New Roman"/>
          <w:b w:val="false"/>
          <w:i w:val="false"/>
          <w:color w:val="000000"/>
          <w:sz w:val="28"/>
        </w:rPr>
        <w:t xml:space="preserve">
      Для статистической достоверности необходимо наличие не менее семи или даже двенадцати видов индикаторов в пробе, с общим числом особей не менее тридцати. </w:t>
      </w:r>
    </w:p>
    <w:bookmarkEnd w:id="1076"/>
    <w:bookmarkStart w:name="z1085" w:id="1077"/>
    <w:p>
      <w:pPr>
        <w:spacing w:after="0"/>
        <w:ind w:left="0"/>
        <w:jc w:val="left"/>
      </w:pPr>
      <w:r>
        <w:rPr>
          <w:rFonts w:ascii="Times New Roman"/>
          <w:b/>
          <w:i w:val="false"/>
          <w:color w:val="000000"/>
        </w:rPr>
        <w:t xml:space="preserve"> Таблица 61. Пример расчета сапробности по Пантле и Букку в модификации Сладечека</w:t>
      </w:r>
    </w:p>
    <w:bookmarkEnd w:id="1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Сапробность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Keratella cochlearis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 xml:space="preserve"> – 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Keratella quadrata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 – </w:t>
            </w:r>
            <w:r>
              <w:rPr>
                <w:rFonts w:ascii="Times New Roman"/>
                <w:b w:val="false"/>
                <w:i w:val="false"/>
                <w:color w:val="000000"/>
                <w:sz w:val="20"/>
              </w:rPr>
              <w:t>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calyciflorus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 xml:space="preserve"> –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Synchaeta pectinata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 xml:space="preserve"> – 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Daphnia longispina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Chydorus sphaericus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Bosmina longirostris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 – </w:t>
            </w:r>
            <w:r>
              <w:rPr>
                <w:rFonts w:ascii="Times New Roman"/>
                <w:b w:val="false"/>
                <w:i w:val="false"/>
                <w:color w:val="000000"/>
                <w:sz w:val="20"/>
              </w:rPr>
              <w:t>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Cyclops strenuus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 xml:space="preserve"> –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bl>
    <w:bookmarkStart w:name="z1086" w:id="1078"/>
    <w:p>
      <w:pPr>
        <w:spacing w:after="0"/>
        <w:ind w:left="0"/>
        <w:jc w:val="both"/>
      </w:pPr>
      <w:r>
        <w:rPr>
          <w:rFonts w:ascii="Times New Roman"/>
          <w:b w:val="false"/>
          <w:i w:val="false"/>
          <w:color w:val="000000"/>
          <w:sz w:val="28"/>
        </w:rPr>
        <w:t>
      S =∑ sh / ∑ h = 38,5/ 20 = 1,90</w:t>
      </w:r>
    </w:p>
    <w:bookmarkEnd w:id="1078"/>
    <w:bookmarkStart w:name="z1087" w:id="1079"/>
    <w:p>
      <w:pPr>
        <w:spacing w:after="0"/>
        <w:ind w:left="0"/>
        <w:jc w:val="both"/>
      </w:pPr>
      <w:r>
        <w:rPr>
          <w:rFonts w:ascii="Times New Roman"/>
          <w:b w:val="false"/>
          <w:i w:val="false"/>
          <w:color w:val="000000"/>
          <w:sz w:val="28"/>
        </w:rPr>
        <w:t>
      Определение сапробности проводится в пределах следующих значений шкалы сапробности:</w:t>
      </w:r>
    </w:p>
    <w:bookmarkEnd w:id="1079"/>
    <w:bookmarkStart w:name="z1088" w:id="1080"/>
    <w:p>
      <w:pPr>
        <w:spacing w:after="0"/>
        <w:ind w:left="0"/>
        <w:jc w:val="left"/>
      </w:pPr>
      <w:r>
        <w:rPr>
          <w:rFonts w:ascii="Times New Roman"/>
          <w:b/>
          <w:i w:val="false"/>
          <w:color w:val="000000"/>
        </w:rPr>
        <w:t xml:space="preserve"> Таблица 62. Шкала сапробности</w:t>
      </w:r>
    </w:p>
    <w:bookmarkEnd w:id="1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сапробности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сапробности 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Ксеносапробная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Олигосапробная </w:t>
            </w:r>
            <w:r>
              <w:rPr>
                <w:rFonts w:ascii="Times New Roman"/>
                <w:b w:val="false"/>
                <w:i w:val="false"/>
                <w:color w:val="000000"/>
                <w:sz w:val="20"/>
              </w:rPr>
              <w:t>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 xml:space="preserve"> – мезосапробная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 xml:space="preserve"> – мезосапробная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Полисапробная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r>
    </w:tbl>
    <w:bookmarkStart w:name="z1089" w:id="1081"/>
    <w:p>
      <w:pPr>
        <w:spacing w:after="0"/>
        <w:ind w:left="0"/>
        <w:jc w:val="both"/>
      </w:pPr>
      <w:r>
        <w:rPr>
          <w:rFonts w:ascii="Times New Roman"/>
          <w:b w:val="false"/>
          <w:i w:val="false"/>
          <w:color w:val="000000"/>
          <w:sz w:val="28"/>
        </w:rPr>
        <w:t>
      В настоящее время имеются обширные списки индикаторной значимости s видов–индикаторов. Но следует иметь в виду, что индикаторное значение видов может различаться в разных климатических зонах.</w:t>
      </w:r>
    </w:p>
    <w:bookmarkEnd w:id="1081"/>
    <w:bookmarkStart w:name="z1090" w:id="1082"/>
    <w:p>
      <w:pPr>
        <w:spacing w:after="0"/>
        <w:ind w:left="0"/>
        <w:jc w:val="both"/>
      </w:pPr>
      <w:r>
        <w:rPr>
          <w:rFonts w:ascii="Times New Roman"/>
          <w:b w:val="false"/>
          <w:i w:val="false"/>
          <w:color w:val="000000"/>
          <w:sz w:val="28"/>
        </w:rPr>
        <w:t>
      В данном направлении были исследованы биоценозы Балхаш–Алакольского бассейна, в частности, Алакольская система озер, Капшагайское водохранилище на реке Или и фонд прилегающих к ним малых озер юго-востока Казахстана на основе многолетних данных (2011 – 2017 годах).</w:t>
      </w:r>
    </w:p>
    <w:bookmarkEnd w:id="1082"/>
    <w:bookmarkStart w:name="z1091" w:id="1083"/>
    <w:p>
      <w:pPr>
        <w:spacing w:after="0"/>
        <w:ind w:left="0"/>
        <w:jc w:val="both"/>
      </w:pPr>
      <w:r>
        <w:rPr>
          <w:rFonts w:ascii="Times New Roman"/>
          <w:b w:val="false"/>
          <w:i w:val="false"/>
          <w:color w:val="000000"/>
          <w:sz w:val="28"/>
        </w:rPr>
        <w:t xml:space="preserve">
      Использование полученных региональных индексов сапробности биоиндикаторов способствует более точному определению класса качества воды в водоемах пустынных регионов Казахстана, составляющих значительную часть его территории. </w:t>
      </w:r>
    </w:p>
    <w:bookmarkEnd w:id="1083"/>
    <w:bookmarkStart w:name="z1092" w:id="1084"/>
    <w:p>
      <w:pPr>
        <w:spacing w:after="0"/>
        <w:ind w:left="0"/>
        <w:jc w:val="both"/>
      </w:pPr>
      <w:r>
        <w:rPr>
          <w:rFonts w:ascii="Times New Roman"/>
          <w:b w:val="false"/>
          <w:i w:val="false"/>
          <w:color w:val="000000"/>
          <w:sz w:val="28"/>
        </w:rPr>
        <w:t xml:space="preserve">
      Список региональных индикаторов сапробности по зонам органики в водоемах пустынных зон Балхаш–Алакольского бассейна. Условные обозначения: S – показатель зоны сапробности вида, aik – сапробная валентность вида по зонам, о – олигосапробная зона, </w:t>
      </w:r>
      <w:r>
        <w:rPr>
          <w:rFonts w:ascii="Times New Roman"/>
          <w:b w:val="false"/>
          <w:i w:val="false"/>
          <w:color w:val="000000"/>
          <w:sz w:val="28"/>
        </w:rPr>
        <w:t>b</w:t>
      </w:r>
      <w:r>
        <w:rPr>
          <w:rFonts w:ascii="Times New Roman"/>
          <w:b w:val="false"/>
          <w:i w:val="false"/>
          <w:color w:val="000000"/>
          <w:sz w:val="28"/>
        </w:rPr>
        <w:t xml:space="preserve"> – бета–мезосапробная зона, </w:t>
      </w:r>
      <w:r>
        <w:rPr>
          <w:rFonts w:ascii="Times New Roman"/>
          <w:b w:val="false"/>
          <w:i w:val="false"/>
          <w:color w:val="000000"/>
          <w:sz w:val="28"/>
        </w:rPr>
        <w:t>a</w:t>
      </w:r>
      <w:r>
        <w:rPr>
          <w:rFonts w:ascii="Times New Roman"/>
          <w:b w:val="false"/>
          <w:i w:val="false"/>
          <w:color w:val="000000"/>
          <w:sz w:val="28"/>
        </w:rPr>
        <w:t xml:space="preserve"> – альфа–мезосапробная зона, G – индикаторный вес вида, s – индекс сапробности вида.</w:t>
      </w:r>
    </w:p>
    <w:bookmarkEnd w:id="1084"/>
    <w:bookmarkStart w:name="z1093" w:id="1085"/>
    <w:p>
      <w:pPr>
        <w:spacing w:after="0"/>
        <w:ind w:left="0"/>
        <w:jc w:val="left"/>
      </w:pPr>
      <w:r>
        <w:rPr>
          <w:rFonts w:ascii="Times New Roman"/>
          <w:b/>
          <w:i w:val="false"/>
          <w:color w:val="000000"/>
        </w:rPr>
        <w:t xml:space="preserve"> Таблица 63. Рассчитанная индикаторная значимость беспозвоночных гидробионтов в пресноводной части Алакольской системы озер – озера Сасыкколь и Кошкарколь</w:t>
      </w:r>
    </w:p>
    <w:bookmarkEnd w:id="1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aik</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Rotifera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Trichocerca (s.str.) pusilla Laut.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Trichocerca (s.str,) longiseta (Schrank)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Trichotria similis (Stenroos)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Polyarthra major Burckhardt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Polyarthra dolichîptera Idelson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Asplanchna p.priodonta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Asplanchna p.helvetica Imhof.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Lecane (s.str.) luna Mull.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Lecane acronicha H.et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Lecane (M.) bulla bulla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Euchlanis dilatata Leyd.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Euchlanis oropha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Keratella quadrata Mull.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Keratella q.reticulata Carlin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Keratella q.longispina (Thiebaud)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Keratella cochlearis (Gosse,1851)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quadridentatus Ehr.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q. ancylognathus Schuv.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q.hyphalmyros Tschug.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q.brevispinus Sch.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plicatilis Muller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calyciflorus Pallas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c. amphiceros Ehren.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diversicornis (Daday)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Platyias quadricornis Ehren.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Testudinella patina Ehren.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Hexarthra fennica (Lev.)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Filinia longiseta (Zacharias, 1893)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Cladocera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Alona rectangula Sars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Alonella nana (Baird)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Chydorus sphaericus O.F.M.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Daphnia (D.) cucullata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Daphnia (D.) galeata G.O.S.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Diaphanosoma mongolianum Ueno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Diaphanosoma lacustris Korinek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Diaphanosoma dubium Manuilova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Bosmina (B.) longirostris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Leptodora kindtii (Focke)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Ceriodaphnia quadrangula O.F.Muller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Sida crystallina (O.F.M.)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Copepoda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Arctodiaptomus.(Rh) salinus (Daday)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Mesocyclops ex. gr. leuckarti Claus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Cyclops kolensis Lilljeborg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Thermocyclops rylovi (Smirnov)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Cyclops vicinus Uljanin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Cyclops scutifer (s.lat.)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Megacyclops viridis (Jur.)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Acanthocyclops venustus (Fischer)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Paracyclops fimbriatus s. lat.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Macrocyclops albidus Jurine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Vermes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Glossiphonia heteroclita (Linne)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Ephemeroptera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Caenis qr. macrura (Stephens)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Trichoptera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Ecnomus tenellus Rambur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Oecetis farva Rambur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Diptera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Procladius ferrugineus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Procladius choreus Meigen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Сricotopus gr. sylvestris (Fabricius)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Psectrotanypus varius Fabricius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Tanypus punctipennis Meigen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Tanypus vilipennis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Paratanytarsus gr. lauterbornii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Cladotanytarsus gr. mancus Walker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Tanytarsus gr. gregarius(Kieffer)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Parachironomus pararostratus (Harnisch)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Parachironomus vitiosus (Goetghebuer)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Chironomus gr. plumosus (Linne)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Harnischia fuscimana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Cryptochironomus defectus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Cryptochironomus gr. anomalus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Endochironomus albipennis Meigen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Polypedilum bicrenatum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Polypedilum convictum (Walker)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Polypedilum gr. nubecolosum Meigen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Microchironomus tener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Glyptotendipes viridis Macquart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Glyptotendipes gripekoveni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Cladopelma gr. laccophila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Microtendipes pedellus (De Geer)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78 видов и подвидов; Rotifera – 28, Cladocera – 12, Copepoda – 10, Vermes – 1, Ephemeroptera – 1, Trichoptera – 2, Diptera – 24</w:t>
            </w:r>
          </w:p>
        </w:tc>
      </w:tr>
    </w:tbl>
    <w:bookmarkStart w:name="z1094" w:id="1086"/>
    <w:p>
      <w:pPr>
        <w:spacing w:after="0"/>
        <w:ind w:left="0"/>
        <w:jc w:val="left"/>
      </w:pPr>
      <w:r>
        <w:rPr>
          <w:rFonts w:ascii="Times New Roman"/>
          <w:b/>
          <w:i w:val="false"/>
          <w:color w:val="000000"/>
        </w:rPr>
        <w:t xml:space="preserve"> Таблица 64. Рассчитанная индикаторная значимость беспозвоночных гидробионтов в солоноватоводной части Алакольской системы озер – озеро Алаколь</w:t>
      </w:r>
    </w:p>
    <w:bookmarkEnd w:id="1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aik</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Rotifera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Trichocerca (s.str.) pusilla Laut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Trichocerca stylata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Trichocerca (D.) inermis (Linder)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Synchaeta cecilia Rousselet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Synchaeta stylata Wierz.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Synchaeta pectinata Ehr.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Polyarthra dolichîptera Idelson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Polyarthra remata Sk.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Polyarthra longiremis (Ehrenberg)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Asplanchna p.priodonta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Asplanchna p.helvetica Imhof.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Asplanchna brightwelli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Asplanchna sieboldi 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Asplanchna silvestris Daday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Asplanchna girodi Guerne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Lecane (s.str.) luna Mul.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Lecane (M.) bulla (Gosse, 1832)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Lecane acronicha H.et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Lecane lamellata (Daday)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Lecane quadridentata (Ehr.)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Lophocharis oxysternon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Euchlanis inciseCarlin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Keratella quadrata Mull.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Keratella q.reticulata Carlin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Keratella q.longispina (Thiebaud)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Keratella cochlearis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Keratella cochlearis tecta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Keratella valga (Ehren.)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angularis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quadrata melheni Barr. Et Daday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q. ancylognathus Schuv.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q.hyphalmyros Tschug.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q.brevispinus Sch.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calyciflorus Pallas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c. amphiceros Ehren.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plicatilis Muller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p.longicornis Fadeev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p. decemcornis Fadeev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diversicornis (Daday)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nilsoni Ahlstrom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Notholca acuminata Ehren.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Notholca squamula (Muller)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Platyias quadricornis Ehren.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Platyias patulus (Muller)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Testudinella patina Ehren.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Hexarthra fennica (Lev.)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Hexarthra mira (Hudson)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Filinia longiseta Ehren.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Cladocera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Alona affinis Leydig.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Alona quadrangularis (O.F.M.)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Alona rectangula Sars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Chydorus sphaericus O.F.M.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Chydorus latus Sars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Diaphanosoma mongolianum Ueno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Diaphanosoma lacustris Korinek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Diaphanosoma dubium Manuilova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Diaphanosoma macrophtalma K. et Mirab.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Daphnia (D.) longispina O.F.M.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Daphnia (Daphnia) galeata G.O.S.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Ceriodaphnia reticulata (Jurine)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Ceriodaphnia quadrangula O.F.Muller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Moina brachiata (Jurine)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Moina microphtalma Sars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Moina macrocopa Straus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Bosmina (B.) longirostris (M.)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Copepoda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Arctodiaptomus (Rh.) salinus (Daday)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Mesocyclops ex.gr.leuckarti Claus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Mesocyclops aspericornis (Daday)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Cyclops kolensis Lilljeborg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Thermocyclops oithonoides Sars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Cyclops vicinus Uljanin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Cyclops scutifer (s.lat.)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Cyclops lacustris Sars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Cyclops strenuus Fischer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Eucyclops serrulatus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Megacyclops viridis (Jur.)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Acanthocyclops venustus (Fischer)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Acanthocyclops reductus (s.lat)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Thermocyclops rylovi (Smirnov)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Odonata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Erytromma najas Hansemann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Enallagma cyathigerum Charpentier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Coenagrion vernale Hagen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Ischnura pumilio (Charpentier)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Libellula quadrimaculata (Linne)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Somatochlora arctica Zetterstedt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Ephemeroptera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Caenis macrura Stephenson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Trichoptera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Ecnomus tenellus (Rambur)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Potamophylax rotundipennis (Brauer)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Oecetis ochracea Curtis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Oecetis lacustris Pictet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Agraylea pallidula McLachlan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Heteroptera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Corixa punctata (Illiger)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Diptera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Procladius ferrugineus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Tanypus punctipennis (Meigen)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Tanypus vilipennis (Meigen)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Clinotanipus nervosus Meigen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Anatopina plumipes (Fries)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Сricotopus gr. sylvestris (Fabricius)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Psectrocladius psilopterus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Chironomus gr. plumosus (Linne)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Microchironomus tener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Cryptochironomus gr. defectus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Glyptotendipes barbipes(Staeger)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Glyptotendipes paripes(Edwards)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Glyptotendipes gripekoveni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Glyptotendipes glaucus Meigen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Paratanytarsus lauterborni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Tanytarsus gr. gregarious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Paratendipes albimanus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Parachironomus pararostratus (Harnisch)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Harnischia fuscimana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Cladopelma gr. lateralis Goetghebeur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Cladopelma gr. laccophila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Cladotanytarsus gr. mancus Walker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w:t>
            </w:r>
            <w:r>
              <w:rPr>
                <w:rFonts w:ascii="Times New Roman"/>
                <w:b w:val="false"/>
                <w:i w:val="false"/>
                <w:color w:val="000000"/>
                <w:sz w:val="20"/>
              </w:rPr>
              <w:t>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Endochironomus tendens 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Paracladopelma camptolabis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Polypedilum bicrenatum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Polypedilum gr. nubecolosum Meigen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Polypedilum convictum (Walker)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Polypedilum scalaenum (Schrank)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Pentapedilum exectum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Stictochironomus gr. histrio Fabricius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122; Rotifera – 48, Cladocera– –17, Copepoda – 14, Odonata – 6, Ephemeroptera – 1, Trichoptera – 5, Heteroptera – 1, Diptera – 30</w:t>
            </w:r>
          </w:p>
        </w:tc>
      </w:tr>
    </w:tbl>
    <w:bookmarkStart w:name="z1095" w:id="1087"/>
    <w:p>
      <w:pPr>
        <w:spacing w:after="0"/>
        <w:ind w:left="0"/>
        <w:jc w:val="left"/>
      </w:pPr>
      <w:r>
        <w:rPr>
          <w:rFonts w:ascii="Times New Roman"/>
          <w:b/>
          <w:i w:val="false"/>
          <w:color w:val="000000"/>
        </w:rPr>
        <w:t xml:space="preserve"> Таблица 65. Рассчитанная индикаторная значимость беспозвоночных гидробионтов в пресноводных водоемах Илийской пустынной котловины – водохранилище Капшагай, малые озера юго–востока Казахстана</w:t>
      </w:r>
    </w:p>
    <w:bookmarkEnd w:id="10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aik</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Rotifera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Trichocerca capucina (Wierz.)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pusilla (Jenn.)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rattus rattus (Mull.)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r. minor Fadeev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Synchaeta stylata Wierz.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oblonga Her.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kitina Rouss.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Polyarthra remata Skor.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luminosa Kut.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Bipalpus hudsoni (Imhof.)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Asplanchna girodi de Guerne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sieboldi (Leyd.)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brightwelli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priodonta priodonta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priodonta helvetica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Lecane (L.) luna (Mull.)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(L.) ludwigii (Eckst.)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(M.) bulla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(M.) quadridentata (Ehr.)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Trichotria similis (Stenr.)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pocillum pocillum (Mull.)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Mytilina ventralis brevispina (Ehr.)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Lophocharis oxysternon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quadridentatus quadridentatus Herm.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Brachionus quadridentatus ancylognathus Sch.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q. rhenanus Laut.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q. brevispinus Ehrb.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calyciflorus calyciflorus Pall.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angularis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B.diversicornis diversicornis (Dad.)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plicatilis Mull.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Platyias quadricornis quadricornis (Ehr.)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patulus patulus (Mull.)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Keratella quadrata quadrata (Mull.)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hiemalis Carl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cochlearis cochlearis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cochlearis tecta Gosse)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Notholca acuminata acuminate (Ehr.)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acuminata extensa Oloff.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foleacea (Ehr.)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squamulla squamulla (Mull.)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Conochilus hippocrepis (Schr.)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Testudinella patina (Herm.)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Filinia longiseta longiseta (Ehr.)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Hexarthra mira (Huds.)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fennica (Levander)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Cladocera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Diaphanosoma lacustris Kor.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mongolianum Veno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macrophthalma Kor. Et Mir.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Daphnia galeata Sars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Ceriodaphnia quadrangular (O.F.M)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Simocephalus serrulatus (Koch)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Scapholeberis mucronata (O.F.M.)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erinaceus Dad.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Pleuroxus trigonellus (O.F.M.)2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similis (Sars)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aduncus Jur.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Alona rectangula Sars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guttata Sars2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Alonella exiqua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Disparalona (Rh.) rostrata (Koch)2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Tretocefala ambigua (Lill.)2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Graptoleberis testudinaria (Fisch.)2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Chydorus sphaericus (O.F.M.)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Acroperus elongatus Sars2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Camptocercus rectirostris Schoed2.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Monospilus dispar Sars1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Moina micrura (Kurz)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brachiata Jurine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Bosmina longirostris (O.F.M.)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Ilyocryptus acutifrons Sars1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Macrothrix hirsuticornis Norm.et Brady1,2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spinosa King1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Copepoda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Neutrodiaptomus incongruens Poppe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Eucyclops serrulatus. serrulatus (Fisch.)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orthostylis Lindb.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Paracyclops fimbriatus fimbriatus (Fisch.)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Mesocyclops leuckarti (Claus)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Thermocyclops crassus Fisch.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taihokuensis Harada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oithonoides Sars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vermifer Lind.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Microcyclops varicans (Sars)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Diptera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Procladius ferrugineus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Procladius choreus Meigen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Psectrocladius psilopterus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Сricotopus gr. sylvestris (Fabricius)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Сricotopus algarum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Сricotopus biformis Edwards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Tanytarsus gr. gregarius(Kieffer)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Tanypus punctipennis Meigen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Cladotanytarsus gr. mancus Walker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Paratanytarsus gr. lauterbornii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Microchironomus tener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Chironomus gr. plumosus (Linne)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Polypedilum convictum (Walker)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Polypedilum scalaenum (Schrank)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Polypedilum bicrenatum Kieffer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Stictochironomus gr. histrio Fabricius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Mollusca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Monodacna colorata (Eichwald)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Lymnaea (Lamarck) stagnalis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Cincinna antiqua (Sowerby)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Crustacea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Paramysis intermedia (Czerniavsky)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lacustris (Czerniavsky)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ullskyi (Czerniavsky)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Palaemon modectus (Heller)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Pontogammarus (Pontogammarus) robustoides (Sars)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107; Rotifera – 46, Cladocera – 27, Copepoda – 10, Diptera – 16, Mollusca – 3, Crustacea –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 донные и 2 – фитофильные виды, с низкой встречаемостью</w:t>
            </w:r>
          </w:p>
        </w:tc>
      </w:tr>
    </w:tbl>
    <w:bookmarkStart w:name="z1096" w:id="1088"/>
    <w:p>
      <w:pPr>
        <w:spacing w:after="0"/>
        <w:ind w:left="0"/>
        <w:jc w:val="both"/>
      </w:pPr>
      <w:r>
        <w:rPr>
          <w:rFonts w:ascii="Times New Roman"/>
          <w:b w:val="false"/>
          <w:i w:val="false"/>
          <w:color w:val="000000"/>
          <w:sz w:val="28"/>
        </w:rPr>
        <w:t>
      196. Отбор проб.</w:t>
      </w:r>
    </w:p>
    <w:bookmarkEnd w:id="1088"/>
    <w:bookmarkStart w:name="z1097" w:id="1089"/>
    <w:p>
      <w:pPr>
        <w:spacing w:after="0"/>
        <w:ind w:left="0"/>
        <w:jc w:val="both"/>
      </w:pPr>
      <w:r>
        <w:rPr>
          <w:rFonts w:ascii="Times New Roman"/>
          <w:b w:val="false"/>
          <w:i w:val="false"/>
          <w:color w:val="000000"/>
          <w:sz w:val="28"/>
        </w:rPr>
        <w:t>
      Тип оборудования, используемого для сбора материала в трофологических исследованиях, зависит от размерно–возрастной группы объектов исследований.</w:t>
      </w:r>
    </w:p>
    <w:bookmarkEnd w:id="1089"/>
    <w:bookmarkStart w:name="z1098" w:id="1090"/>
    <w:p>
      <w:pPr>
        <w:spacing w:after="0"/>
        <w:ind w:left="0"/>
        <w:jc w:val="both"/>
      </w:pPr>
      <w:r>
        <w:rPr>
          <w:rFonts w:ascii="Times New Roman"/>
          <w:b w:val="false"/>
          <w:i w:val="false"/>
          <w:color w:val="000000"/>
          <w:sz w:val="28"/>
        </w:rPr>
        <w:t>
      Отлов личинок рыб проводят пелагическим или донным тралом. В мелководной прибрежной зоне облов производится с помощью ихтиопланктонной малой сети (диаметр обруча 50–56 сантиметров), сачком или мальковой волокушей. Личинок помещают в герметичный контейнер, фиксируют 4–8 % раствором формалина и оснащают этикеткой с указанием места, даты и времени сбора.</w:t>
      </w:r>
    </w:p>
    <w:bookmarkEnd w:id="1090"/>
    <w:bookmarkStart w:name="z1099" w:id="1091"/>
    <w:p>
      <w:pPr>
        <w:spacing w:after="0"/>
        <w:ind w:left="0"/>
        <w:jc w:val="both"/>
      </w:pPr>
      <w:r>
        <w:rPr>
          <w:rFonts w:ascii="Times New Roman"/>
          <w:b w:val="false"/>
          <w:i w:val="false"/>
          <w:color w:val="000000"/>
          <w:sz w:val="28"/>
        </w:rPr>
        <w:t>
      Молодь облавливается неводами или бреднями с ячеей, соответствующей размеру особей. Для мальков размером 3,5–4,5 сантиметров – 10–метровый бредень или трал; для сеголеток – 25–50–метровый невод; для более старших возрастов – 75–100–метровый бредень. Мелкоразмерные экземпляры (длиной до 20 сантиметров) помещают в герметичный контейнер с 4–8% формалином целиком, при этом у наиболее крупных особей (15–20 сантиметров) делается надрез на брюшной стороне.</w:t>
      </w:r>
    </w:p>
    <w:bookmarkEnd w:id="1091"/>
    <w:bookmarkStart w:name="z1100" w:id="1092"/>
    <w:p>
      <w:pPr>
        <w:spacing w:after="0"/>
        <w:ind w:left="0"/>
        <w:jc w:val="both"/>
      </w:pPr>
      <w:r>
        <w:rPr>
          <w:rFonts w:ascii="Times New Roman"/>
          <w:b w:val="false"/>
          <w:i w:val="false"/>
          <w:color w:val="000000"/>
          <w:sz w:val="28"/>
        </w:rPr>
        <w:t xml:space="preserve">
      Для отлова взрослых особей используются промысловые орудия лова (невода, тралы, ставные и плавные сети с выборкой материала через 2–3 часа). Применение пассивных орудий лова с выемкой материала раз в сутки и реже значительно снижает качество материала в результате переваривания пищи. </w:t>
      </w:r>
    </w:p>
    <w:bookmarkEnd w:id="1092"/>
    <w:bookmarkStart w:name="z1101" w:id="1093"/>
    <w:p>
      <w:pPr>
        <w:spacing w:after="0"/>
        <w:ind w:left="0"/>
        <w:jc w:val="both"/>
      </w:pPr>
      <w:r>
        <w:rPr>
          <w:rFonts w:ascii="Times New Roman"/>
          <w:b w:val="false"/>
          <w:i w:val="false"/>
          <w:color w:val="000000"/>
          <w:sz w:val="28"/>
        </w:rPr>
        <w:t>
      При извлечении внутренностей желудочно–кишечный тракт (далее – ЖКТ) вырезается ножницами от пищевода до анального отверстия и помещается в марлевую салфетку вместе с этикеткой, в которой указывается место, дата сбора, вид рыбы и ее порядковый номер в журнале. При наличии большого количества материала можно ограничиваться порядковым номером рыбы на этикетке в целях экономии времени. В случае исследования хищных рыб с четко выраженным желудком извлекается и фиксируется только желудок. Фиксация выполняется 4–8 % раствором формалина в герметичном контейнере. Контейнеры с зафиксированным материалом после заполнения желательно поместить в кулер–холодильник, в котором и проводится перевозка в лабораторию.</w:t>
      </w:r>
    </w:p>
    <w:bookmarkEnd w:id="1093"/>
    <w:bookmarkStart w:name="z1102" w:id="1094"/>
    <w:p>
      <w:pPr>
        <w:spacing w:after="0"/>
        <w:ind w:left="0"/>
        <w:jc w:val="both"/>
      </w:pPr>
      <w:r>
        <w:rPr>
          <w:rFonts w:ascii="Times New Roman"/>
          <w:b w:val="false"/>
          <w:i w:val="false"/>
          <w:color w:val="000000"/>
          <w:sz w:val="28"/>
        </w:rPr>
        <w:t xml:space="preserve">
      Одновременно со сбором материала на трофологию должен проводится сбор гидробиологических, гидрохимических и гидрологических параметров исследуемого участка водоема. </w:t>
      </w:r>
    </w:p>
    <w:bookmarkEnd w:id="1094"/>
    <w:bookmarkStart w:name="z1103" w:id="1095"/>
    <w:p>
      <w:pPr>
        <w:spacing w:after="0"/>
        <w:ind w:left="0"/>
        <w:jc w:val="both"/>
      </w:pPr>
      <w:r>
        <w:rPr>
          <w:rFonts w:ascii="Times New Roman"/>
          <w:b w:val="false"/>
          <w:i w:val="false"/>
          <w:color w:val="000000"/>
          <w:sz w:val="28"/>
        </w:rPr>
        <w:t>
      197. Подготовка проб к обработке.</w:t>
      </w:r>
    </w:p>
    <w:bookmarkEnd w:id="1095"/>
    <w:bookmarkStart w:name="z1104" w:id="1096"/>
    <w:p>
      <w:pPr>
        <w:spacing w:after="0"/>
        <w:ind w:left="0"/>
        <w:jc w:val="both"/>
      </w:pPr>
      <w:r>
        <w:rPr>
          <w:rFonts w:ascii="Times New Roman"/>
          <w:b w:val="false"/>
          <w:i w:val="false"/>
          <w:color w:val="000000"/>
          <w:sz w:val="28"/>
        </w:rPr>
        <w:t xml:space="preserve">
      Перед началом анализа содержимого желудочно–кишечного тракта фиксированный материал отмывается от формалина. Для этого зафиксированная рыба или кишечники помещаются в сосуд под проточную воду. </w:t>
      </w:r>
    </w:p>
    <w:bookmarkEnd w:id="1096"/>
    <w:bookmarkStart w:name="z1105" w:id="1097"/>
    <w:p>
      <w:pPr>
        <w:spacing w:after="0"/>
        <w:ind w:left="0"/>
        <w:jc w:val="both"/>
      </w:pPr>
      <w:r>
        <w:rPr>
          <w:rFonts w:ascii="Times New Roman"/>
          <w:b w:val="false"/>
          <w:i w:val="false"/>
          <w:color w:val="000000"/>
          <w:sz w:val="28"/>
        </w:rPr>
        <w:t xml:space="preserve">
      В случае отсутствия проточной воды, фиксированный материал отмывается путем замены воды в сосуде несколько раз. </w:t>
      </w:r>
    </w:p>
    <w:bookmarkEnd w:id="1097"/>
    <w:bookmarkStart w:name="z1106" w:id="1098"/>
    <w:p>
      <w:pPr>
        <w:spacing w:after="0"/>
        <w:ind w:left="0"/>
        <w:jc w:val="both"/>
      </w:pPr>
      <w:r>
        <w:rPr>
          <w:rFonts w:ascii="Times New Roman"/>
          <w:b w:val="false"/>
          <w:i w:val="false"/>
          <w:color w:val="000000"/>
          <w:sz w:val="28"/>
        </w:rPr>
        <w:t>
      198. Обработка проб в лабораторных условиях.</w:t>
      </w:r>
    </w:p>
    <w:bookmarkEnd w:id="1098"/>
    <w:bookmarkStart w:name="z1107" w:id="1099"/>
    <w:p>
      <w:pPr>
        <w:spacing w:after="0"/>
        <w:ind w:left="0"/>
        <w:jc w:val="both"/>
      </w:pPr>
      <w:r>
        <w:rPr>
          <w:rFonts w:ascii="Times New Roman"/>
          <w:b w:val="false"/>
          <w:i w:val="false"/>
          <w:color w:val="000000"/>
          <w:sz w:val="28"/>
        </w:rPr>
        <w:t xml:space="preserve">
      Для зафиксированных целиком особей проводится индивидуальный биологический анализ с измерением размеров и веса (с точностью до 1 миллиметра и 0,001 грамма). Перед взвешиванием анализируемый экземпляр обсушивается на фильтровальной бумаге до исчезновения мокрого пятна. Все промеры заносятся в протокол исследования. </w:t>
      </w:r>
    </w:p>
    <w:bookmarkEnd w:id="1099"/>
    <w:bookmarkStart w:name="z1108" w:id="1100"/>
    <w:p>
      <w:pPr>
        <w:spacing w:after="0"/>
        <w:ind w:left="0"/>
        <w:jc w:val="both"/>
      </w:pPr>
      <w:r>
        <w:rPr>
          <w:rFonts w:ascii="Times New Roman"/>
          <w:b w:val="false"/>
          <w:i w:val="false"/>
          <w:color w:val="000000"/>
          <w:sz w:val="28"/>
        </w:rPr>
        <w:t>
      Следующим этапом является извлечение кишечника из брюшной полости, измерение его длины (при необходимости) и оценка степени наполнения пищей отдельных отделов ЖКТ (желудочно–кишечного тракта) с занесением в протокол (0-пусто; 1 – единичные организмы; 2 – мало; 3 – среднее; 4 – много; 5 – масса).</w:t>
      </w:r>
    </w:p>
    <w:bookmarkEnd w:id="1100"/>
    <w:bookmarkStart w:name="z1109" w:id="1101"/>
    <w:p>
      <w:pPr>
        <w:spacing w:after="0"/>
        <w:ind w:left="0"/>
        <w:jc w:val="both"/>
      </w:pPr>
      <w:r>
        <w:rPr>
          <w:rFonts w:ascii="Times New Roman"/>
          <w:b w:val="false"/>
          <w:i w:val="false"/>
          <w:color w:val="000000"/>
          <w:sz w:val="28"/>
        </w:rPr>
        <w:t>
      Затем ЖКТ разрезается на отделы и остатки пищи извлекаются по отдельности на стекло или чашку Петри с помощью скальпеля или шпателя. У мелких особей или мальков пищевой ком из кишечника извлекается изогнутой иглой. При наличии желудка его содержимое анализируется отдельно от содержимого кишечника.</w:t>
      </w:r>
    </w:p>
    <w:bookmarkEnd w:id="1101"/>
    <w:bookmarkStart w:name="z1110" w:id="1102"/>
    <w:p>
      <w:pPr>
        <w:spacing w:after="0"/>
        <w:ind w:left="0"/>
        <w:jc w:val="both"/>
      </w:pPr>
      <w:r>
        <w:rPr>
          <w:rFonts w:ascii="Times New Roman"/>
          <w:b w:val="false"/>
          <w:i w:val="false"/>
          <w:color w:val="000000"/>
          <w:sz w:val="28"/>
        </w:rPr>
        <w:t>
      Каждая часть пищевого кома обсушивается на фильтровальной бумаге до исчезновения мокрого пятна и взвешивается с точностью до 0,01 грамма. При наличии в пищевой массе слизи или остатков эпителия необходимо их удалить. Для удаления слизи из пищевого кома рекомендуется растворить ее, поместив всю массу в 3–5 % раствор щелочи (NaOH или KaOH) на 30–40 минут.</w:t>
      </w:r>
    </w:p>
    <w:bookmarkEnd w:id="1102"/>
    <w:bookmarkStart w:name="z1111" w:id="1103"/>
    <w:p>
      <w:pPr>
        <w:spacing w:after="0"/>
        <w:ind w:left="0"/>
        <w:jc w:val="both"/>
      </w:pPr>
      <w:r>
        <w:rPr>
          <w:rFonts w:ascii="Times New Roman"/>
          <w:b w:val="false"/>
          <w:i w:val="false"/>
          <w:color w:val="000000"/>
          <w:sz w:val="28"/>
        </w:rPr>
        <w:t>
      При возможности крупные организмы выбирают из пищевого кома, подсчитывают и определяют их вес. Вес оставшихся мелких организмов вычисляют путем исключения веса крупных из веса всего пищевого кома.</w:t>
      </w:r>
    </w:p>
    <w:bookmarkEnd w:id="1103"/>
    <w:bookmarkStart w:name="z1112" w:id="1104"/>
    <w:p>
      <w:pPr>
        <w:spacing w:after="0"/>
        <w:ind w:left="0"/>
        <w:jc w:val="both"/>
      </w:pPr>
      <w:r>
        <w:rPr>
          <w:rFonts w:ascii="Times New Roman"/>
          <w:b w:val="false"/>
          <w:i w:val="false"/>
          <w:color w:val="000000"/>
          <w:sz w:val="28"/>
        </w:rPr>
        <w:t>
      При анализе питания личинок рыб важно получить данные о видовом составе пищевых организмов, их количестве и размерах. Ввиду малого веса пищевого кома личинки проводят взвешивание объединенного пищевого кома группы одноразмерных особей.</w:t>
      </w:r>
    </w:p>
    <w:bookmarkEnd w:id="1104"/>
    <w:bookmarkStart w:name="z1113" w:id="1105"/>
    <w:p>
      <w:pPr>
        <w:spacing w:after="0"/>
        <w:ind w:left="0"/>
        <w:jc w:val="both"/>
      </w:pPr>
      <w:r>
        <w:rPr>
          <w:rFonts w:ascii="Times New Roman"/>
          <w:b w:val="false"/>
          <w:i w:val="false"/>
          <w:color w:val="000000"/>
          <w:sz w:val="28"/>
        </w:rPr>
        <w:t xml:space="preserve">
      Пищевой ком планктофага, после выделения крупных организмов, анализируется как при работе с планктоном. Пищевая масса (или часть ее) размешивается в сосуде с определенным количеством воды и с помощью штемпель–пипетки отбирается две порции для проведения качественного и количественного учета организмов с последующим перерасчетом на весь объем. Наличие в пищевом коме планктофага растительных частиц, чешуи, песка отмечают в протоколе как случайные компоненты, не учитывая их вес, </w:t>
      </w:r>
    </w:p>
    <w:bookmarkEnd w:id="1105"/>
    <w:bookmarkStart w:name="z1114" w:id="1106"/>
    <w:p>
      <w:pPr>
        <w:spacing w:after="0"/>
        <w:ind w:left="0"/>
        <w:jc w:val="both"/>
      </w:pPr>
      <w:r>
        <w:rPr>
          <w:rFonts w:ascii="Times New Roman"/>
          <w:b w:val="false"/>
          <w:i w:val="false"/>
          <w:color w:val="000000"/>
          <w:sz w:val="28"/>
        </w:rPr>
        <w:t xml:space="preserve">
      Приемы, применяемые при изучении бентофагов различны для видов, имеющих и не имеющих желудок. </w:t>
      </w:r>
    </w:p>
    <w:bookmarkEnd w:id="1106"/>
    <w:bookmarkStart w:name="z1115" w:id="1107"/>
    <w:p>
      <w:pPr>
        <w:spacing w:after="0"/>
        <w:ind w:left="0"/>
        <w:jc w:val="both"/>
      </w:pPr>
      <w:r>
        <w:rPr>
          <w:rFonts w:ascii="Times New Roman"/>
          <w:b w:val="false"/>
          <w:i w:val="false"/>
          <w:color w:val="000000"/>
          <w:sz w:val="28"/>
        </w:rPr>
        <w:t>
      У рыб, имеющих желудок отдельно взвешивается содержимое желудка и кишечника. Пищевая масса кишечника сложно поддается идентификации, вследствие чего в ней, по возможности, определяются преобладающие организмы.</w:t>
      </w:r>
    </w:p>
    <w:bookmarkEnd w:id="1107"/>
    <w:bookmarkStart w:name="z1116" w:id="1108"/>
    <w:p>
      <w:pPr>
        <w:spacing w:after="0"/>
        <w:ind w:left="0"/>
        <w:jc w:val="both"/>
      </w:pPr>
      <w:r>
        <w:rPr>
          <w:rFonts w:ascii="Times New Roman"/>
          <w:b w:val="false"/>
          <w:i w:val="false"/>
          <w:color w:val="000000"/>
          <w:sz w:val="28"/>
        </w:rPr>
        <w:t xml:space="preserve">
      У рыб, не имеющих желудка, при изучении питания применяют комбинированные методики, так как пища находится в раздробленном состоянии. Содержимое пищевого тракта взвешивают, помещают в чашку Петри, заливают водой и разбирают. По наиболее крупным, хорошо сохранившимся частям определяют организмы и их размер, численность и вес. Чаще всего невозможно провести достоверный учет всех фрагментов. В таком случае процентное значение компонентов преобладающей группы оценивают на глаз. Более малочисленные организмы просчитывают или взвешивают. Значимость трудновыделяемых компонентов (водоросли, песок, детрит) при невозможности взвешивания определяют примерно. </w:t>
      </w:r>
    </w:p>
    <w:bookmarkEnd w:id="1108"/>
    <w:bookmarkStart w:name="z1117" w:id="1109"/>
    <w:p>
      <w:pPr>
        <w:spacing w:after="0"/>
        <w:ind w:left="0"/>
        <w:jc w:val="both"/>
      </w:pPr>
      <w:r>
        <w:rPr>
          <w:rFonts w:ascii="Times New Roman"/>
          <w:b w:val="false"/>
          <w:i w:val="false"/>
          <w:color w:val="000000"/>
          <w:sz w:val="28"/>
        </w:rPr>
        <w:t>
      У хищных рыб анализируется содержимое желудка путем взвешивания, просчета и определения видовой принадлежности жертв.</w:t>
      </w:r>
    </w:p>
    <w:bookmarkEnd w:id="1109"/>
    <w:bookmarkStart w:name="z1118" w:id="1110"/>
    <w:p>
      <w:pPr>
        <w:spacing w:after="0"/>
        <w:ind w:left="0"/>
        <w:jc w:val="both"/>
      </w:pPr>
      <w:r>
        <w:rPr>
          <w:rFonts w:ascii="Times New Roman"/>
          <w:b w:val="false"/>
          <w:i w:val="false"/>
          <w:color w:val="000000"/>
          <w:sz w:val="28"/>
        </w:rPr>
        <w:t>
      199. Обработка результатов анализа содержимого пищевого тракта.</w:t>
      </w:r>
    </w:p>
    <w:bookmarkEnd w:id="1110"/>
    <w:bookmarkStart w:name="z1119" w:id="1111"/>
    <w:p>
      <w:pPr>
        <w:spacing w:after="0"/>
        <w:ind w:left="0"/>
        <w:jc w:val="both"/>
      </w:pPr>
      <w:r>
        <w:rPr>
          <w:rFonts w:ascii="Times New Roman"/>
          <w:b w:val="false"/>
          <w:i w:val="false"/>
          <w:color w:val="000000"/>
          <w:sz w:val="28"/>
        </w:rPr>
        <w:t>
      Для количественной характеристики питания устанавливается частота встречаемости, вес пищевых компонентов и индекс наполнения.</w:t>
      </w:r>
    </w:p>
    <w:bookmarkEnd w:id="1111"/>
    <w:bookmarkStart w:name="z1120" w:id="1112"/>
    <w:p>
      <w:pPr>
        <w:spacing w:after="0"/>
        <w:ind w:left="0"/>
        <w:jc w:val="both"/>
      </w:pPr>
      <w:r>
        <w:rPr>
          <w:rFonts w:ascii="Times New Roman"/>
          <w:b w:val="false"/>
          <w:i w:val="false"/>
          <w:color w:val="000000"/>
          <w:sz w:val="28"/>
        </w:rPr>
        <w:t>
      Частоту встречаемости компонентов (F) в пищевом коме рассчитывают в процентном соотношении как отношение числа кишечников с данным компонентом к общему числу кишечников. При этом, нужно указывать, учитывались ли пустые кишечники.</w:t>
      </w:r>
    </w:p>
    <w:bookmarkEnd w:id="1112"/>
    <w:bookmarkStart w:name="z1121" w:id="1113"/>
    <w:p>
      <w:pPr>
        <w:spacing w:after="0"/>
        <w:ind w:left="0"/>
        <w:jc w:val="both"/>
      </w:pPr>
      <w:r>
        <w:rPr>
          <w:rFonts w:ascii="Times New Roman"/>
          <w:b w:val="false"/>
          <w:i w:val="false"/>
          <w:color w:val="000000"/>
          <w:sz w:val="28"/>
        </w:rPr>
        <w:t>
      Весовая доля компонента (P) рассчитывается, как отношение веса данного компонента к весу всего пищевого кома, в процентах для группы рыб или отдельной особи.</w:t>
      </w:r>
    </w:p>
    <w:bookmarkEnd w:id="1113"/>
    <w:bookmarkStart w:name="z1122" w:id="1114"/>
    <w:p>
      <w:pPr>
        <w:spacing w:after="0"/>
        <w:ind w:left="0"/>
        <w:jc w:val="both"/>
      </w:pPr>
      <w:r>
        <w:rPr>
          <w:rFonts w:ascii="Times New Roman"/>
          <w:b w:val="false"/>
          <w:i w:val="false"/>
          <w:color w:val="000000"/>
          <w:sz w:val="28"/>
        </w:rPr>
        <w:t xml:space="preserve">
      Индекс относительной значимости компонентов питания IR (Решетников и другие, 1993). Расчет ведется по формуле: </w:t>
      </w:r>
    </w:p>
    <w:bookmarkEnd w:id="1114"/>
    <w:bookmarkStart w:name="z1123" w:id="1115"/>
    <w:p>
      <w:pPr>
        <w:spacing w:after="0"/>
        <w:ind w:left="0"/>
        <w:jc w:val="both"/>
      </w:pPr>
      <w:r>
        <w:rPr>
          <w:rFonts w:ascii="Times New Roman"/>
          <w:b w:val="false"/>
          <w:i w:val="false"/>
          <w:color w:val="000000"/>
          <w:sz w:val="28"/>
        </w:rPr>
        <w:t>
      IR=FiPi/∑FiPi</w:t>
      </w:r>
    </w:p>
    <w:bookmarkEnd w:id="1115"/>
    <w:bookmarkStart w:name="z1124" w:id="1116"/>
    <w:p>
      <w:pPr>
        <w:spacing w:after="0"/>
        <w:ind w:left="0"/>
        <w:jc w:val="both"/>
      </w:pPr>
      <w:r>
        <w:rPr>
          <w:rFonts w:ascii="Times New Roman"/>
          <w:b w:val="false"/>
          <w:i w:val="false"/>
          <w:color w:val="000000"/>
          <w:sz w:val="28"/>
        </w:rPr>
        <w:t>
      где: Fi – частота встречаемости компонента, Pi – весовая доля компонента. Чем выше показатель индекса для кормового объекта, тем большую роль он играет в питании исследуемого вида.</w:t>
      </w:r>
    </w:p>
    <w:bookmarkEnd w:id="1116"/>
    <w:bookmarkStart w:name="z1125" w:id="1117"/>
    <w:p>
      <w:pPr>
        <w:spacing w:after="0"/>
        <w:ind w:left="0"/>
        <w:jc w:val="both"/>
      </w:pPr>
      <w:r>
        <w:rPr>
          <w:rFonts w:ascii="Times New Roman"/>
          <w:b w:val="false"/>
          <w:i w:val="false"/>
          <w:color w:val="000000"/>
          <w:sz w:val="28"/>
        </w:rPr>
        <w:t>
      Для получения индекса наполнения фактический вес пищевого кома или его компонентов относят к весу рыбы и умножают на 10000 (%, для мирных рыб) или на 100 (%, для хищных).</w:t>
      </w:r>
    </w:p>
    <w:bookmarkEnd w:id="1117"/>
    <w:bookmarkStart w:name="z1126" w:id="1118"/>
    <w:p>
      <w:pPr>
        <w:spacing w:after="0"/>
        <w:ind w:left="0"/>
        <w:jc w:val="both"/>
      </w:pPr>
      <w:r>
        <w:rPr>
          <w:rFonts w:ascii="Times New Roman"/>
          <w:b w:val="false"/>
          <w:i w:val="false"/>
          <w:color w:val="000000"/>
          <w:sz w:val="28"/>
        </w:rPr>
        <w:t>
      Для выявления объема конкуренции рассчитываются индекс сходства пищи (СП) (Шорыгин, 1952). Для этого берется выраженный в процентах состав пищи двух каких-либо видов рыб и отмечаются организмы, общие каждому виду. Сумма меньших процентов, независимо от того, в составе пищи какого из двух видов данный организм встречается, дает степень сходства пищи. В случае полного совпадения состава пищи степень сходства пищи каких–либо двух видов будет равняться 100, при полном различии–0.</w:t>
      </w:r>
    </w:p>
    <w:bookmarkEnd w:id="1118"/>
    <w:bookmarkStart w:name="z1127" w:id="1119"/>
    <w:p>
      <w:pPr>
        <w:spacing w:after="0"/>
        <w:ind w:left="0"/>
        <w:jc w:val="both"/>
      </w:pPr>
      <w:r>
        <w:rPr>
          <w:rFonts w:ascii="Times New Roman"/>
          <w:b w:val="false"/>
          <w:i w:val="false"/>
          <w:color w:val="000000"/>
          <w:sz w:val="28"/>
        </w:rPr>
        <w:t>
      200. Определение процента влажности и выклева цист артемии.</w:t>
      </w:r>
    </w:p>
    <w:bookmarkEnd w:id="1119"/>
    <w:bookmarkStart w:name="z1128" w:id="1120"/>
    <w:p>
      <w:pPr>
        <w:spacing w:after="0"/>
        <w:ind w:left="0"/>
        <w:jc w:val="both"/>
      </w:pPr>
      <w:r>
        <w:rPr>
          <w:rFonts w:ascii="Times New Roman"/>
          <w:b w:val="false"/>
          <w:i w:val="false"/>
          <w:color w:val="000000"/>
          <w:sz w:val="28"/>
        </w:rPr>
        <w:t>
      1) Определение процента влажности цист артемии.</w:t>
      </w:r>
    </w:p>
    <w:bookmarkEnd w:id="1120"/>
    <w:bookmarkStart w:name="z1129" w:id="1121"/>
    <w:p>
      <w:pPr>
        <w:spacing w:after="0"/>
        <w:ind w:left="0"/>
        <w:jc w:val="both"/>
      </w:pPr>
      <w:r>
        <w:rPr>
          <w:rFonts w:ascii="Times New Roman"/>
          <w:b w:val="false"/>
          <w:i w:val="false"/>
          <w:color w:val="000000"/>
          <w:sz w:val="28"/>
        </w:rPr>
        <w:t>
      Бюксы с отобранными для исследовании цистами взвешиваются на аналитических весах с точностью до 0,0001 грамма. Затем бюксы доводятся до постоянного веса в сушильном шкафу при постоянной температуре 30–350С. Процентное содержание влаги определяется по следующей формуле:</w:t>
      </w:r>
    </w:p>
    <w:bookmarkEnd w:id="1121"/>
    <w:bookmarkStart w:name="z1130" w:id="1122"/>
    <w:p>
      <w:pPr>
        <w:spacing w:after="0"/>
        <w:ind w:left="0"/>
        <w:jc w:val="both"/>
      </w:pPr>
      <w:r>
        <w:rPr>
          <w:rFonts w:ascii="Times New Roman"/>
          <w:b w:val="false"/>
          <w:i w:val="false"/>
          <w:color w:val="000000"/>
          <w:sz w:val="28"/>
        </w:rPr>
        <w:t>
      w 2 = (М2– m2)/M2 x 100%</w:t>
      </w:r>
    </w:p>
    <w:bookmarkEnd w:id="1122"/>
    <w:bookmarkStart w:name="z1131" w:id="1123"/>
    <w:p>
      <w:pPr>
        <w:spacing w:after="0"/>
        <w:ind w:left="0"/>
        <w:jc w:val="both"/>
      </w:pPr>
      <w:r>
        <w:rPr>
          <w:rFonts w:ascii="Times New Roman"/>
          <w:b w:val="false"/>
          <w:i w:val="false"/>
          <w:color w:val="000000"/>
          <w:sz w:val="28"/>
        </w:rPr>
        <w:t xml:space="preserve">
      где: w 2 – процент содержания влаги, </w:t>
      </w:r>
    </w:p>
    <w:bookmarkEnd w:id="1123"/>
    <w:bookmarkStart w:name="z1132" w:id="1124"/>
    <w:p>
      <w:pPr>
        <w:spacing w:after="0"/>
        <w:ind w:left="0"/>
        <w:jc w:val="both"/>
      </w:pPr>
      <w:r>
        <w:rPr>
          <w:rFonts w:ascii="Times New Roman"/>
          <w:b w:val="false"/>
          <w:i w:val="false"/>
          <w:color w:val="000000"/>
          <w:sz w:val="28"/>
        </w:rPr>
        <w:t xml:space="preserve">
      m2 – масса высушенных цист, </w:t>
      </w:r>
    </w:p>
    <w:bookmarkEnd w:id="1124"/>
    <w:bookmarkStart w:name="z1133" w:id="1125"/>
    <w:p>
      <w:pPr>
        <w:spacing w:after="0"/>
        <w:ind w:left="0"/>
        <w:jc w:val="both"/>
      </w:pPr>
      <w:r>
        <w:rPr>
          <w:rFonts w:ascii="Times New Roman"/>
          <w:b w:val="false"/>
          <w:i w:val="false"/>
          <w:color w:val="000000"/>
          <w:sz w:val="28"/>
        </w:rPr>
        <w:t>
      М2 – масса влажных цист.</w:t>
      </w:r>
    </w:p>
    <w:bookmarkEnd w:id="1125"/>
    <w:bookmarkStart w:name="z1134" w:id="1126"/>
    <w:p>
      <w:pPr>
        <w:spacing w:after="0"/>
        <w:ind w:left="0"/>
        <w:jc w:val="both"/>
      </w:pPr>
      <w:r>
        <w:rPr>
          <w:rFonts w:ascii="Times New Roman"/>
          <w:b w:val="false"/>
          <w:i w:val="false"/>
          <w:color w:val="000000"/>
          <w:sz w:val="28"/>
        </w:rPr>
        <w:t>
      2) Определение процента выклева цист артемии.</w:t>
      </w:r>
    </w:p>
    <w:bookmarkEnd w:id="1126"/>
    <w:bookmarkStart w:name="z1135" w:id="1127"/>
    <w:p>
      <w:pPr>
        <w:spacing w:after="0"/>
        <w:ind w:left="0"/>
        <w:jc w:val="both"/>
      </w:pPr>
      <w:r>
        <w:rPr>
          <w:rFonts w:ascii="Times New Roman"/>
          <w:b w:val="false"/>
          <w:i w:val="false"/>
          <w:color w:val="000000"/>
          <w:sz w:val="28"/>
        </w:rPr>
        <w:t>
      Для получения выклева рачка используется инкубационный сосуд с коническим дном или сосуд емкостью не менее 1 литра. Сосуд заполняется природной (по условиям работ) или водопроводной, отстоянной в течении суток, водой. Для создания условий, необходимых для выклева в водопроводную воду добавляется хлорид натрия из расчета 30 грамм/литр и 0,5–2 грамм/литр гидрокарбоната натрия (для достижения pH раствора от 8–9).</w:t>
      </w:r>
    </w:p>
    <w:bookmarkEnd w:id="1127"/>
    <w:bookmarkStart w:name="z1136" w:id="1128"/>
    <w:p>
      <w:pPr>
        <w:spacing w:after="0"/>
        <w:ind w:left="0"/>
        <w:jc w:val="both"/>
      </w:pPr>
      <w:r>
        <w:rPr>
          <w:rFonts w:ascii="Times New Roman"/>
          <w:b w:val="false"/>
          <w:i w:val="false"/>
          <w:color w:val="000000"/>
          <w:sz w:val="28"/>
        </w:rPr>
        <w:t xml:space="preserve">
      Три пробы по 100 штук цист взвешиваются на аналитических весах с точностью взвешивания до 0,01 грамма. Раствор для инкубации готовится из расчета плотности яиц ≤ 2 грамм/литр. Инкубирование цист проводится при температуре воды 26°C–30°C при аэрировании для предотвращения оседания цист на дно сосуда и освещении. </w:t>
      </w:r>
    </w:p>
    <w:bookmarkEnd w:id="1128"/>
    <w:bookmarkStart w:name="z1137" w:id="1129"/>
    <w:p>
      <w:pPr>
        <w:spacing w:after="0"/>
        <w:ind w:left="0"/>
        <w:jc w:val="both"/>
      </w:pPr>
      <w:r>
        <w:rPr>
          <w:rFonts w:ascii="Times New Roman"/>
          <w:b w:val="false"/>
          <w:i w:val="false"/>
          <w:color w:val="000000"/>
          <w:sz w:val="28"/>
        </w:rPr>
        <w:t xml:space="preserve">
      Через 1 час от начала инкубации аэрацию отключают на 15 минут для удаления всплывших пустых оболочек цист. Учет числа всплывших оболочек ведется с помощью стереоскопического микроскопа путем учета их количества в поле зрения микроскопа (К). Далее процесс аэрации возобновляется. </w:t>
      </w:r>
    </w:p>
    <w:bookmarkEnd w:id="1129"/>
    <w:bookmarkStart w:name="z1138" w:id="1130"/>
    <w:p>
      <w:pPr>
        <w:spacing w:after="0"/>
        <w:ind w:left="0"/>
        <w:jc w:val="both"/>
      </w:pPr>
      <w:r>
        <w:rPr>
          <w:rFonts w:ascii="Times New Roman"/>
          <w:b w:val="false"/>
          <w:i w:val="false"/>
          <w:color w:val="000000"/>
          <w:sz w:val="28"/>
        </w:rPr>
        <w:t xml:space="preserve">
      При инкубирования должны соблюдаться следующие параметры: температура воды 26–30°C; pH воды: 8.0–9.0; соленость: 25–30 частей на тысячу; растворенный кислород: &gt; 4 миллиграмм/литр; уровень освещенности: – 2000 люкс. </w:t>
      </w:r>
    </w:p>
    <w:bookmarkEnd w:id="1130"/>
    <w:bookmarkStart w:name="z1139" w:id="1131"/>
    <w:p>
      <w:pPr>
        <w:spacing w:after="0"/>
        <w:ind w:left="0"/>
        <w:jc w:val="both"/>
      </w:pPr>
      <w:r>
        <w:rPr>
          <w:rFonts w:ascii="Times New Roman"/>
          <w:b w:val="false"/>
          <w:i w:val="false"/>
          <w:color w:val="000000"/>
          <w:sz w:val="28"/>
        </w:rPr>
        <w:t xml:space="preserve">
      Процедура инкубирования цист проводится в течении 24–48 часов, после чего аэрация выключается. Через 10–15 минут, после оседания невылупившихся яиц на дно, 2/3 части раствора (с пустыми оболочками) сливается. Оставшаяся часть раствора с осадком, состоящим из невылупившихся цист отфильтровывается на синий фильтр. В поле зрения микроскопа в отраженном свете подсчитывается количество невылупившихся яиц – (Н). </w:t>
      </w:r>
    </w:p>
    <w:bookmarkEnd w:id="1131"/>
    <w:bookmarkStart w:name="z1140" w:id="1132"/>
    <w:p>
      <w:pPr>
        <w:spacing w:after="0"/>
        <w:ind w:left="0"/>
        <w:jc w:val="both"/>
      </w:pPr>
      <w:r>
        <w:rPr>
          <w:rFonts w:ascii="Times New Roman"/>
          <w:b w:val="false"/>
          <w:i w:val="false"/>
          <w:color w:val="000000"/>
          <w:sz w:val="28"/>
        </w:rPr>
        <w:t xml:space="preserve">
      Для определения процента выклева применяются следующие формулы: </w:t>
      </w:r>
    </w:p>
    <w:bookmarkEnd w:id="1132"/>
    <w:bookmarkStart w:name="z1141" w:id="1133"/>
    <w:p>
      <w:pPr>
        <w:spacing w:after="0"/>
        <w:ind w:left="0"/>
        <w:jc w:val="both"/>
      </w:pPr>
      <w:r>
        <w:rPr>
          <w:rFonts w:ascii="Times New Roman"/>
          <w:b w:val="false"/>
          <w:i w:val="false"/>
          <w:color w:val="000000"/>
          <w:sz w:val="28"/>
        </w:rPr>
        <w:t>
      S = K + H</w:t>
      </w:r>
    </w:p>
    <w:bookmarkEnd w:id="1133"/>
    <w:bookmarkStart w:name="z1142" w:id="1134"/>
    <w:p>
      <w:pPr>
        <w:spacing w:after="0"/>
        <w:ind w:left="0"/>
        <w:jc w:val="both"/>
      </w:pPr>
      <w:r>
        <w:rPr>
          <w:rFonts w:ascii="Times New Roman"/>
          <w:b w:val="false"/>
          <w:i w:val="false"/>
          <w:color w:val="000000"/>
          <w:sz w:val="28"/>
        </w:rPr>
        <w:t>
      где: S – общее количество невылупившихся яиц.</w:t>
      </w:r>
    </w:p>
    <w:bookmarkEnd w:id="1134"/>
    <w:bookmarkStart w:name="z1143" w:id="1135"/>
    <w:p>
      <w:pPr>
        <w:spacing w:after="0"/>
        <w:ind w:left="0"/>
        <w:jc w:val="both"/>
      </w:pPr>
      <w:r>
        <w:rPr>
          <w:rFonts w:ascii="Times New Roman"/>
          <w:b w:val="false"/>
          <w:i w:val="false"/>
          <w:color w:val="000000"/>
          <w:sz w:val="28"/>
        </w:rPr>
        <w:t>
      W3 = 100 - S</w:t>
      </w:r>
    </w:p>
    <w:bookmarkEnd w:id="1135"/>
    <w:bookmarkStart w:name="z1144" w:id="1136"/>
    <w:p>
      <w:pPr>
        <w:spacing w:after="0"/>
        <w:ind w:left="0"/>
        <w:jc w:val="both"/>
      </w:pPr>
      <w:r>
        <w:rPr>
          <w:rFonts w:ascii="Times New Roman"/>
          <w:b w:val="false"/>
          <w:i w:val="false"/>
          <w:color w:val="000000"/>
          <w:sz w:val="28"/>
        </w:rPr>
        <w:t>
      где: W3 – процент выклева цист.</w:t>
      </w:r>
    </w:p>
    <w:bookmarkEnd w:id="1136"/>
    <w:bookmarkStart w:name="z1145" w:id="1137"/>
    <w:p>
      <w:pPr>
        <w:spacing w:after="0"/>
        <w:ind w:left="0"/>
        <w:jc w:val="both"/>
      </w:pPr>
      <w:r>
        <w:rPr>
          <w:rFonts w:ascii="Times New Roman"/>
          <w:b w:val="false"/>
          <w:i w:val="false"/>
          <w:color w:val="000000"/>
          <w:sz w:val="28"/>
        </w:rPr>
        <w:t>
      201. Определение возраста рыб.</w:t>
      </w:r>
    </w:p>
    <w:bookmarkEnd w:id="1137"/>
    <w:bookmarkStart w:name="z1146" w:id="1138"/>
    <w:p>
      <w:pPr>
        <w:spacing w:after="0"/>
        <w:ind w:left="0"/>
        <w:jc w:val="both"/>
      </w:pPr>
      <w:r>
        <w:rPr>
          <w:rFonts w:ascii="Times New Roman"/>
          <w:b w:val="false"/>
          <w:i w:val="false"/>
          <w:color w:val="000000"/>
          <w:sz w:val="28"/>
        </w:rPr>
        <w:t>
      Отбор проб и методы определение возраста рыб проводится следующим образом:</w:t>
      </w:r>
    </w:p>
    <w:bookmarkEnd w:id="1138"/>
    <w:bookmarkStart w:name="z1147" w:id="1139"/>
    <w:p>
      <w:pPr>
        <w:spacing w:after="0"/>
        <w:ind w:left="0"/>
        <w:jc w:val="both"/>
      </w:pPr>
      <w:r>
        <w:rPr>
          <w:rFonts w:ascii="Times New Roman"/>
          <w:b w:val="false"/>
          <w:i w:val="false"/>
          <w:color w:val="000000"/>
          <w:sz w:val="28"/>
        </w:rPr>
        <w:t xml:space="preserve">
      При отборе проб требуется соблюдать следующие правила сбора. Записать в журнал биологического анализа название рыбы, место и дата сбора, длина (l) и вес (Q, q) рыбы. </w:t>
      </w:r>
    </w:p>
    <w:bookmarkEnd w:id="1139"/>
    <w:bookmarkStart w:name="z1148" w:id="1140"/>
    <w:p>
      <w:pPr>
        <w:spacing w:after="0"/>
        <w:ind w:left="0"/>
        <w:jc w:val="both"/>
      </w:pPr>
      <w:r>
        <w:rPr>
          <w:rFonts w:ascii="Times New Roman"/>
          <w:b w:val="false"/>
          <w:i w:val="false"/>
          <w:color w:val="000000"/>
          <w:sz w:val="28"/>
        </w:rPr>
        <w:t xml:space="preserve">
      Метод–1. Чешую следует собирать у всех видов рыб с середины тела, под передней частью спинного плавника. В случае, когда спинных плавников несколько, то чешую берут под первым, расположенным ближе к голове. С каждой рыбы нужно отобрать по 10–20 чешуек, чтобы потом отобрать 5–8 лучших чешуек для исследования. Далее чешую кладут на лист чешуйной книжки, ближе краю листок загибают к корешку чешуйной книжки записываются простым карандашом сведения о рыбе, с которой взята чешуя: номер и название рыбы. </w:t>
      </w:r>
    </w:p>
    <w:bookmarkEnd w:id="1140"/>
    <w:bookmarkStart w:name="z1149" w:id="1141"/>
    <w:p>
      <w:pPr>
        <w:spacing w:after="0"/>
        <w:ind w:left="0"/>
        <w:jc w:val="both"/>
      </w:pPr>
      <w:r>
        <w:rPr>
          <w:rFonts w:ascii="Times New Roman"/>
          <w:b w:val="false"/>
          <w:i w:val="false"/>
          <w:color w:val="000000"/>
          <w:sz w:val="28"/>
        </w:rPr>
        <w:t>
      После того, как собрана вся проба, чешуйную книжку туго перевязывают в месте между чешуей и записью данных о рыбе (этикеткой). Затем чешуйную книжку подвешивают для просушки обычно на открытом воздухе.</w:t>
      </w:r>
    </w:p>
    <w:bookmarkEnd w:id="1141"/>
    <w:bookmarkStart w:name="z1150" w:id="1142"/>
    <w:p>
      <w:pPr>
        <w:spacing w:after="0"/>
        <w:ind w:left="0"/>
        <w:jc w:val="both"/>
      </w:pPr>
      <w:r>
        <w:rPr>
          <w:rFonts w:ascii="Times New Roman"/>
          <w:b w:val="false"/>
          <w:i w:val="false"/>
          <w:color w:val="000000"/>
          <w:sz w:val="28"/>
        </w:rPr>
        <w:t xml:space="preserve">
      Чешую в течение 1–10 минут размачивают в 5% растворе нашатырного спирта. Размоченную чешую протирают между пальцами и мягкой тряпочкой, кисточкой. Затем зажимают между двумя предметными стеклами, дают просохнуть. </w:t>
      </w:r>
    </w:p>
    <w:bookmarkEnd w:id="1142"/>
    <w:bookmarkStart w:name="z1151" w:id="1143"/>
    <w:p>
      <w:pPr>
        <w:spacing w:after="0"/>
        <w:ind w:left="0"/>
        <w:jc w:val="both"/>
      </w:pPr>
      <w:r>
        <w:rPr>
          <w:rFonts w:ascii="Times New Roman"/>
          <w:b w:val="false"/>
          <w:i w:val="false"/>
          <w:color w:val="000000"/>
          <w:sz w:val="28"/>
        </w:rPr>
        <w:t>
      Для определения возраста по чешуе раскладывают чешую на предметное стекло, накрывают мелкую – покровным стеклом, крупную – вторым предметным стеклом и определяют возраст под бинокулярным микроскопом, при разном увеличении в зависимости от размера чешуи.</w:t>
      </w:r>
    </w:p>
    <w:bookmarkEnd w:id="1143"/>
    <w:bookmarkStart w:name="z1152" w:id="1144"/>
    <w:p>
      <w:pPr>
        <w:spacing w:after="0"/>
        <w:ind w:left="0"/>
        <w:jc w:val="both"/>
      </w:pPr>
      <w:r>
        <w:rPr>
          <w:rFonts w:ascii="Times New Roman"/>
          <w:b w:val="false"/>
          <w:i w:val="false"/>
          <w:color w:val="000000"/>
          <w:sz w:val="28"/>
        </w:rPr>
        <w:t xml:space="preserve">
      Метод–2. Кости (отолит). Для извлечения отолита у мелких рыб разрезают голову вдоль средней линии, а также используется и другой способ, отрывают и обнажают нижнюю сторону черепа надрезав тонкие кости над слуховой капсулой вынимают отолит пинцетом. У крупных рыб разрезают голову поперек в затылочной части, отолиты вынимают пинцетом, при этом жаберную крышку отгибают, сдвигают скальпелем мышцы со слуховой капсулы, срезают наружную стенку слуховой капсулы и осторожно извлекают отолит. </w:t>
      </w:r>
    </w:p>
    <w:bookmarkEnd w:id="1144"/>
    <w:bookmarkStart w:name="z1153" w:id="1145"/>
    <w:p>
      <w:pPr>
        <w:spacing w:after="0"/>
        <w:ind w:left="0"/>
        <w:jc w:val="both"/>
      </w:pPr>
      <w:r>
        <w:rPr>
          <w:rFonts w:ascii="Times New Roman"/>
          <w:b w:val="false"/>
          <w:i w:val="false"/>
          <w:color w:val="000000"/>
          <w:sz w:val="28"/>
        </w:rPr>
        <w:t xml:space="preserve">
      Позвонки рыбы чаще всего берут наиболее крупные, расположены близ головы. Для получения нужно вырезать тела рыбы и позвонки удается вынуть. Позвонки очищают от остатков тканей. </w:t>
      </w:r>
    </w:p>
    <w:bookmarkEnd w:id="1145"/>
    <w:bookmarkStart w:name="z1154" w:id="1146"/>
    <w:p>
      <w:pPr>
        <w:spacing w:after="0"/>
        <w:ind w:left="0"/>
        <w:jc w:val="both"/>
      </w:pPr>
      <w:r>
        <w:rPr>
          <w:rFonts w:ascii="Times New Roman"/>
          <w:b w:val="false"/>
          <w:i w:val="false"/>
          <w:color w:val="000000"/>
          <w:sz w:val="28"/>
        </w:rPr>
        <w:t xml:space="preserve">
      При обработке кости (отолит, позвонок) помещается в 25% нашатырного спирта, способствующий его обезжириванию. В аммиаке выдерживается 4–5 часов. После такой обработки промывается в горячей воде и затем рассматривается под микроскопом в капле глицерина. </w:t>
      </w:r>
    </w:p>
    <w:bookmarkEnd w:id="1146"/>
    <w:bookmarkStart w:name="z1155" w:id="1147"/>
    <w:p>
      <w:pPr>
        <w:spacing w:after="0"/>
        <w:ind w:left="0"/>
        <w:jc w:val="both"/>
      </w:pPr>
      <w:r>
        <w:rPr>
          <w:rFonts w:ascii="Times New Roman"/>
          <w:b w:val="false"/>
          <w:i w:val="false"/>
          <w:color w:val="000000"/>
          <w:sz w:val="28"/>
        </w:rPr>
        <w:t xml:space="preserve">
      Отолиты. В зависимости от величины отолита его изучают под лупой или бинокуляром, подбирая соответствующие увеличения. Отолиты покрывают со всех сторон бензолом, разламывают отолиты посредине, сломы подшлифовывают на оселках, помещают обе половины в ванночку с воском разломом кверху и рассматривают при падающем свете. </w:t>
      </w:r>
    </w:p>
    <w:bookmarkEnd w:id="1147"/>
    <w:bookmarkStart w:name="z1156" w:id="1148"/>
    <w:p>
      <w:pPr>
        <w:spacing w:after="0"/>
        <w:ind w:left="0"/>
        <w:jc w:val="both"/>
      </w:pPr>
      <w:r>
        <w:rPr>
          <w:rFonts w:ascii="Times New Roman"/>
          <w:b w:val="false"/>
          <w:i w:val="false"/>
          <w:color w:val="000000"/>
          <w:sz w:val="28"/>
        </w:rPr>
        <w:t>
      Позвонки. Чтобы определить годовые кольца на позвонках, рассматривают сочленовные ямки позвонка под микроскоп. Для этого позвонки кладут в ванночку с воском, устанавливая позвонок сочленовной ямкой к верху.</w:t>
      </w:r>
    </w:p>
    <w:bookmarkEnd w:id="1148"/>
    <w:bookmarkStart w:name="z1157" w:id="1149"/>
    <w:p>
      <w:pPr>
        <w:spacing w:after="0"/>
        <w:ind w:left="0"/>
        <w:jc w:val="both"/>
      </w:pPr>
      <w:r>
        <w:rPr>
          <w:rFonts w:ascii="Times New Roman"/>
          <w:b w:val="false"/>
          <w:i w:val="false"/>
          <w:color w:val="000000"/>
          <w:sz w:val="28"/>
        </w:rPr>
        <w:t>
      Метод–3. Определение возраста рыб по спилам костного луча грудного плавника. Чтобы вырезать луч, надо сделать надрез лопасти плавника вдоль костного луча. Затем полукруговым движением ножа перерезают соединительно тканные связки, отделяют и вылущивают головку из сочленованной ямки. Каждый луч заворачивают в этикетку, завязывают и развешивают для просушки.</w:t>
      </w:r>
    </w:p>
    <w:bookmarkEnd w:id="1149"/>
    <w:bookmarkStart w:name="z1158" w:id="1150"/>
    <w:p>
      <w:pPr>
        <w:spacing w:after="0"/>
        <w:ind w:left="0"/>
        <w:jc w:val="both"/>
      </w:pPr>
      <w:r>
        <w:rPr>
          <w:rFonts w:ascii="Times New Roman"/>
          <w:b w:val="false"/>
          <w:i w:val="false"/>
          <w:color w:val="000000"/>
          <w:sz w:val="28"/>
        </w:rPr>
        <w:t xml:space="preserve">
      Поперечные срезы костного луча выпиливают лобзиком с двумя пилками. Срез делают у самой головки луча, не далее 1 сантиметра от нее. Готовый срез шлифуют на напильнике. Срезы просматривают в просветляющих жидкостях. Для этого нужно употреблять бензол. </w:t>
      </w:r>
    </w:p>
    <w:bookmarkEnd w:id="1150"/>
    <w:bookmarkStart w:name="z1159" w:id="1151"/>
    <w:p>
      <w:pPr>
        <w:spacing w:after="0"/>
        <w:ind w:left="0"/>
        <w:jc w:val="both"/>
      </w:pPr>
      <w:r>
        <w:rPr>
          <w:rFonts w:ascii="Times New Roman"/>
          <w:b w:val="false"/>
          <w:i w:val="false"/>
          <w:color w:val="000000"/>
          <w:sz w:val="28"/>
        </w:rPr>
        <w:t xml:space="preserve">
      Лучи плавников. Возраст по срезам определяют под микроскопом или бинокуляром. При просмотре срезов пользуются препаровальными иглами, чтобы легко переворачивать и передвигать срезы, а также считать годовые слои. </w:t>
      </w:r>
    </w:p>
    <w:bookmarkEnd w:id="1151"/>
    <w:bookmarkStart w:name="z1160" w:id="1152"/>
    <w:p>
      <w:pPr>
        <w:spacing w:after="0"/>
        <w:ind w:left="0"/>
        <w:jc w:val="both"/>
      </w:pPr>
      <w:r>
        <w:rPr>
          <w:rFonts w:ascii="Times New Roman"/>
          <w:b w:val="false"/>
          <w:i w:val="false"/>
          <w:color w:val="000000"/>
          <w:sz w:val="28"/>
        </w:rPr>
        <w:t>
      Оборудование, необходимое для сбора материала и определение возраста рыб:</w:t>
      </w:r>
    </w:p>
    <w:bookmarkEnd w:id="1152"/>
    <w:bookmarkStart w:name="z1161" w:id="1153"/>
    <w:p>
      <w:pPr>
        <w:spacing w:after="0"/>
        <w:ind w:left="0"/>
        <w:jc w:val="both"/>
      </w:pPr>
      <w:r>
        <w:rPr>
          <w:rFonts w:ascii="Times New Roman"/>
          <w:b w:val="false"/>
          <w:i w:val="false"/>
          <w:color w:val="000000"/>
          <w:sz w:val="28"/>
        </w:rPr>
        <w:t>
      1. орудия лова (трал, ставные сети, невод и тому подобное);</w:t>
      </w:r>
    </w:p>
    <w:bookmarkEnd w:id="1153"/>
    <w:bookmarkStart w:name="z1162" w:id="1154"/>
    <w:p>
      <w:pPr>
        <w:spacing w:after="0"/>
        <w:ind w:left="0"/>
        <w:jc w:val="both"/>
      </w:pPr>
      <w:r>
        <w:rPr>
          <w:rFonts w:ascii="Times New Roman"/>
          <w:b w:val="false"/>
          <w:i w:val="false"/>
          <w:color w:val="000000"/>
          <w:sz w:val="28"/>
        </w:rPr>
        <w:t>
      2. весы;</w:t>
      </w:r>
    </w:p>
    <w:bookmarkEnd w:id="1154"/>
    <w:bookmarkStart w:name="z1163" w:id="1155"/>
    <w:p>
      <w:pPr>
        <w:spacing w:after="0"/>
        <w:ind w:left="0"/>
        <w:jc w:val="both"/>
      </w:pPr>
      <w:r>
        <w:rPr>
          <w:rFonts w:ascii="Times New Roman"/>
          <w:b w:val="false"/>
          <w:i w:val="false"/>
          <w:color w:val="000000"/>
          <w:sz w:val="28"/>
        </w:rPr>
        <w:t>
      3. сантиметровые ленты;</w:t>
      </w:r>
    </w:p>
    <w:bookmarkEnd w:id="1155"/>
    <w:bookmarkStart w:name="z1164" w:id="1156"/>
    <w:p>
      <w:pPr>
        <w:spacing w:after="0"/>
        <w:ind w:left="0"/>
        <w:jc w:val="both"/>
      </w:pPr>
      <w:r>
        <w:rPr>
          <w:rFonts w:ascii="Times New Roman"/>
          <w:b w:val="false"/>
          <w:i w:val="false"/>
          <w:color w:val="000000"/>
          <w:sz w:val="28"/>
        </w:rPr>
        <w:t>
      4. аммиак (5–25%);</w:t>
      </w:r>
    </w:p>
    <w:bookmarkEnd w:id="1156"/>
    <w:bookmarkStart w:name="z1165" w:id="1157"/>
    <w:p>
      <w:pPr>
        <w:spacing w:after="0"/>
        <w:ind w:left="0"/>
        <w:jc w:val="both"/>
      </w:pPr>
      <w:r>
        <w:rPr>
          <w:rFonts w:ascii="Times New Roman"/>
          <w:b w:val="false"/>
          <w:i w:val="false"/>
          <w:color w:val="000000"/>
          <w:sz w:val="28"/>
        </w:rPr>
        <w:t>
      5. бензол;</w:t>
      </w:r>
    </w:p>
    <w:bookmarkEnd w:id="1157"/>
    <w:bookmarkStart w:name="z1166" w:id="1158"/>
    <w:p>
      <w:pPr>
        <w:spacing w:after="0"/>
        <w:ind w:left="0"/>
        <w:jc w:val="both"/>
      </w:pPr>
      <w:r>
        <w:rPr>
          <w:rFonts w:ascii="Times New Roman"/>
          <w:b w:val="false"/>
          <w:i w:val="false"/>
          <w:color w:val="000000"/>
          <w:sz w:val="28"/>
        </w:rPr>
        <w:t>
      6. воск;</w:t>
      </w:r>
    </w:p>
    <w:bookmarkEnd w:id="1158"/>
    <w:bookmarkStart w:name="z1167" w:id="1159"/>
    <w:p>
      <w:pPr>
        <w:spacing w:after="0"/>
        <w:ind w:left="0"/>
        <w:jc w:val="both"/>
      </w:pPr>
      <w:r>
        <w:rPr>
          <w:rFonts w:ascii="Times New Roman"/>
          <w:b w:val="false"/>
          <w:i w:val="false"/>
          <w:color w:val="000000"/>
          <w:sz w:val="28"/>
        </w:rPr>
        <w:t>
      7. микроскоп;</w:t>
      </w:r>
    </w:p>
    <w:bookmarkEnd w:id="1159"/>
    <w:bookmarkStart w:name="z1168" w:id="1160"/>
    <w:p>
      <w:pPr>
        <w:spacing w:after="0"/>
        <w:ind w:left="0"/>
        <w:jc w:val="both"/>
      </w:pPr>
      <w:r>
        <w:rPr>
          <w:rFonts w:ascii="Times New Roman"/>
          <w:b w:val="false"/>
          <w:i w:val="false"/>
          <w:color w:val="000000"/>
          <w:sz w:val="28"/>
        </w:rPr>
        <w:t>
      8. скальпели, пинцеты, лобзик, ножницы, нож, препаровальные иглы;</w:t>
      </w:r>
    </w:p>
    <w:bookmarkEnd w:id="1160"/>
    <w:bookmarkStart w:name="z1169" w:id="1161"/>
    <w:p>
      <w:pPr>
        <w:spacing w:after="0"/>
        <w:ind w:left="0"/>
        <w:jc w:val="both"/>
      </w:pPr>
      <w:r>
        <w:rPr>
          <w:rFonts w:ascii="Times New Roman"/>
          <w:b w:val="false"/>
          <w:i w:val="false"/>
          <w:color w:val="000000"/>
          <w:sz w:val="28"/>
        </w:rPr>
        <w:t>
      9. чешуйная книжка;</w:t>
      </w:r>
    </w:p>
    <w:bookmarkEnd w:id="1161"/>
    <w:bookmarkStart w:name="z1170" w:id="1162"/>
    <w:p>
      <w:pPr>
        <w:spacing w:after="0"/>
        <w:ind w:left="0"/>
        <w:jc w:val="both"/>
      </w:pPr>
      <w:r>
        <w:rPr>
          <w:rFonts w:ascii="Times New Roman"/>
          <w:b w:val="false"/>
          <w:i w:val="false"/>
          <w:color w:val="000000"/>
          <w:sz w:val="28"/>
        </w:rPr>
        <w:t>
      10. ванночки эмалированные, чашки Петри, предметные стекла;</w:t>
      </w:r>
    </w:p>
    <w:bookmarkEnd w:id="1162"/>
    <w:bookmarkStart w:name="z1171" w:id="1163"/>
    <w:p>
      <w:pPr>
        <w:spacing w:after="0"/>
        <w:ind w:left="0"/>
        <w:jc w:val="both"/>
      </w:pPr>
      <w:r>
        <w:rPr>
          <w:rFonts w:ascii="Times New Roman"/>
          <w:b w:val="false"/>
          <w:i w:val="false"/>
          <w:color w:val="000000"/>
          <w:sz w:val="28"/>
        </w:rPr>
        <w:t>
      11. журнал для записей.</w:t>
      </w:r>
    </w:p>
    <w:bookmarkEnd w:id="1163"/>
    <w:bookmarkStart w:name="z1172" w:id="1164"/>
    <w:p>
      <w:pPr>
        <w:spacing w:after="0"/>
        <w:ind w:left="0"/>
        <w:jc w:val="both"/>
      </w:pPr>
      <w:r>
        <w:rPr>
          <w:rFonts w:ascii="Times New Roman"/>
          <w:b w:val="false"/>
          <w:i w:val="false"/>
          <w:color w:val="000000"/>
          <w:sz w:val="28"/>
        </w:rPr>
        <w:t>
      202. Определение пола и стадий зрелости рыб.</w:t>
      </w:r>
    </w:p>
    <w:bookmarkEnd w:id="1164"/>
    <w:bookmarkStart w:name="z1173" w:id="1165"/>
    <w:p>
      <w:pPr>
        <w:spacing w:after="0"/>
        <w:ind w:left="0"/>
        <w:jc w:val="both"/>
      </w:pPr>
      <w:r>
        <w:rPr>
          <w:rFonts w:ascii="Times New Roman"/>
          <w:b w:val="false"/>
          <w:i w:val="false"/>
          <w:color w:val="000000"/>
          <w:sz w:val="28"/>
        </w:rPr>
        <w:t>
      Определение пола рыбы и стадий зрелости половых продуктов проводятся следующим образом:</w:t>
      </w:r>
    </w:p>
    <w:bookmarkEnd w:id="1165"/>
    <w:bookmarkStart w:name="z1174" w:id="1166"/>
    <w:p>
      <w:pPr>
        <w:spacing w:after="0"/>
        <w:ind w:left="0"/>
        <w:jc w:val="both"/>
      </w:pPr>
      <w:r>
        <w:rPr>
          <w:rFonts w:ascii="Times New Roman"/>
          <w:b w:val="false"/>
          <w:i w:val="false"/>
          <w:color w:val="000000"/>
          <w:sz w:val="28"/>
        </w:rPr>
        <w:t>
      Стадия I. Неполовозрелые особи – juvenales. Половые железы неразвиты, плотно прилегают к внутренней стороне стенок тела (по бокам и ниже плавательного пузыря) и представлены длинными узкими шнурами или лентами, по которым нельзя глазом определить пол.</w:t>
      </w:r>
    </w:p>
    <w:bookmarkEnd w:id="1166"/>
    <w:bookmarkStart w:name="z1175" w:id="1167"/>
    <w:p>
      <w:pPr>
        <w:spacing w:after="0"/>
        <w:ind w:left="0"/>
        <w:jc w:val="both"/>
      </w:pPr>
      <w:r>
        <w:rPr>
          <w:rFonts w:ascii="Times New Roman"/>
          <w:b w:val="false"/>
          <w:i w:val="false"/>
          <w:color w:val="000000"/>
          <w:sz w:val="28"/>
        </w:rPr>
        <w:t>
      Стадия II. Созревающие особи или развивающиеся половые продукты после икрометания. Половые железы начали развиваться. На шнурах образуются затемненные утолщения, в которых уже узнаются яичники и семенники. Икринки настолько мелки, что не видны невооруженным глазом. Яичники от семенников (молок) отличаются тем, что вдоль первых по стороне, обращенной к середине тела, проходит довольно толстый и сразу бросающийся в глаза кровеносный сосуд. На семенниках таких крупных сосудов нет. Половые железы малы и далеко не заполняют полости тела.</w:t>
      </w:r>
    </w:p>
    <w:bookmarkEnd w:id="1167"/>
    <w:bookmarkStart w:name="z1176" w:id="1168"/>
    <w:p>
      <w:pPr>
        <w:spacing w:after="0"/>
        <w:ind w:left="0"/>
        <w:jc w:val="both"/>
      </w:pPr>
      <w:r>
        <w:rPr>
          <w:rFonts w:ascii="Times New Roman"/>
          <w:b w:val="false"/>
          <w:i w:val="false"/>
          <w:color w:val="000000"/>
          <w:sz w:val="28"/>
        </w:rPr>
        <w:t>
      Стадия III. Особи, у которых половые железы хотя и далеки от зрелости, но сравнительно развиты. Яичники значительно увеличились в размерах заполняют от 1/3 до 1/2 всей брюшной полости и наполнены мелкими непрозрачными, белесоватыми икринками, ясно различимыми невооруженным глазом.</w:t>
      </w:r>
    </w:p>
    <w:bookmarkEnd w:id="1168"/>
    <w:bookmarkStart w:name="z1177" w:id="1169"/>
    <w:p>
      <w:pPr>
        <w:spacing w:after="0"/>
        <w:ind w:left="0"/>
        <w:jc w:val="both"/>
      </w:pPr>
      <w:r>
        <w:rPr>
          <w:rFonts w:ascii="Times New Roman"/>
          <w:b w:val="false"/>
          <w:i w:val="false"/>
          <w:color w:val="000000"/>
          <w:sz w:val="28"/>
        </w:rPr>
        <w:t>
      Семенники имеют более расширенную переднюю часть и сужаются. Поверхность их розоватая, а у некоторых рыб – красноватая от обилия мелких разветвляющихся кровеносных сосудов. При надавливании из семенников нельзя выделить жидких молок. При поперечном разрезе семенника края его не округляются и остаются острыми. В этой стадии рыба находится долго: многие виды (сазан, лещ, вобла и другие) – с осени до весны следующего года.</w:t>
      </w:r>
    </w:p>
    <w:bookmarkEnd w:id="1169"/>
    <w:bookmarkStart w:name="z1178" w:id="1170"/>
    <w:p>
      <w:pPr>
        <w:spacing w:after="0"/>
        <w:ind w:left="0"/>
        <w:jc w:val="both"/>
      </w:pPr>
      <w:r>
        <w:rPr>
          <w:rFonts w:ascii="Times New Roman"/>
          <w:b w:val="false"/>
          <w:i w:val="false"/>
          <w:color w:val="000000"/>
          <w:sz w:val="28"/>
        </w:rPr>
        <w:t>
      Стадия IV. Особи, у которых половые органы достигли почти максимального развития. Яичники очень велики и заполняют до 2/3 всей брюшной полости. Икринки крупны, прозрачны и при надавливании вытекают. При разрезе яичника и скоблении разреза ножницами икринки соскабливаются поодиночке. Семенники белого цвета и наполнены жидкими молоками, которые легко вытекают при надавливании брюшка. При поперечном разрезе семенника края его тотчас округляются, и разрез заливается жидким содержимым. Эта стадия у некоторых рыб непродолжительна и быстро переходит в следующую.</w:t>
      </w:r>
    </w:p>
    <w:bookmarkEnd w:id="1170"/>
    <w:bookmarkStart w:name="z1179" w:id="1171"/>
    <w:p>
      <w:pPr>
        <w:spacing w:after="0"/>
        <w:ind w:left="0"/>
        <w:jc w:val="both"/>
      </w:pPr>
      <w:r>
        <w:rPr>
          <w:rFonts w:ascii="Times New Roman"/>
          <w:b w:val="false"/>
          <w:i w:val="false"/>
          <w:color w:val="000000"/>
          <w:sz w:val="28"/>
        </w:rPr>
        <w:t>
      Стадия V. Текучие особи. Икра и молоки настолько зрелы, что свободно вытекают не каплями, а струей при самом легком надавливании. Если держать рыбу в вертикальном положении за голову и потряхивать ее, то икра и молоки свободно вытекают.</w:t>
      </w:r>
    </w:p>
    <w:bookmarkEnd w:id="1171"/>
    <w:bookmarkStart w:name="z1180" w:id="1172"/>
    <w:p>
      <w:pPr>
        <w:spacing w:after="0"/>
        <w:ind w:left="0"/>
        <w:jc w:val="both"/>
      </w:pPr>
      <w:r>
        <w:rPr>
          <w:rFonts w:ascii="Times New Roman"/>
          <w:b w:val="false"/>
          <w:i w:val="false"/>
          <w:color w:val="000000"/>
          <w:sz w:val="28"/>
        </w:rPr>
        <w:t>
      Стадия VI. Отнерестовавшие особи. Половые продукты выметаны совершенно. Полость тела далеко не заполняется внутренними органами. Яичники и семенники очень малы, дряблы, воспалены, темно–красного цвета. Нередко в яичнике остается небольшое количество мелких икринок, которые претерпевают жировое перерождение и рассасываются. Через несколько дней воспаление проходит, и половые железы переходят в стадию II–III.</w:t>
      </w:r>
    </w:p>
    <w:bookmarkEnd w:id="1172"/>
    <w:bookmarkStart w:name="z1181" w:id="1173"/>
    <w:p>
      <w:pPr>
        <w:spacing w:after="0"/>
        <w:ind w:left="0"/>
        <w:jc w:val="both"/>
      </w:pPr>
      <w:r>
        <w:rPr>
          <w:rFonts w:ascii="Times New Roman"/>
          <w:b w:val="false"/>
          <w:i w:val="false"/>
          <w:color w:val="000000"/>
          <w:sz w:val="28"/>
        </w:rPr>
        <w:t>
      Если половые продукты находятся на промежуточной стадии между какими–либо двумя из шести описанных стадий, или часть продуктов развита больше, часть меньше, или когда наблюдатель затрудняется точно обозначить стадию зрелости, то она обозначается двумя цифрами, соединенными знаком тире, но при этом та стадия, к которой ближе стоят по своему развитию половые продукты, ставится впереди. Например: III–IV; IV–III; VI–II и так далее.</w:t>
      </w:r>
    </w:p>
    <w:bookmarkEnd w:id="1173"/>
    <w:bookmarkStart w:name="z1182" w:id="1174"/>
    <w:p>
      <w:pPr>
        <w:spacing w:after="0"/>
        <w:ind w:left="0"/>
        <w:jc w:val="both"/>
      </w:pPr>
      <w:r>
        <w:rPr>
          <w:rFonts w:ascii="Times New Roman"/>
          <w:b w:val="false"/>
          <w:i w:val="false"/>
          <w:color w:val="000000"/>
          <w:sz w:val="28"/>
        </w:rPr>
        <w:t>
      203. Определение упитанности рыб.</w:t>
      </w:r>
    </w:p>
    <w:bookmarkEnd w:id="1174"/>
    <w:bookmarkStart w:name="z1183" w:id="1175"/>
    <w:p>
      <w:pPr>
        <w:spacing w:after="0"/>
        <w:ind w:left="0"/>
        <w:jc w:val="both"/>
      </w:pPr>
      <w:r>
        <w:rPr>
          <w:rFonts w:ascii="Times New Roman"/>
          <w:b w:val="false"/>
          <w:i w:val="false"/>
          <w:color w:val="000000"/>
          <w:sz w:val="28"/>
        </w:rPr>
        <w:t xml:space="preserve">
      Определение коэффициент упитанности рыб проводится следующем образом: </w:t>
      </w:r>
    </w:p>
    <w:bookmarkEnd w:id="1175"/>
    <w:bookmarkStart w:name="z1184" w:id="1176"/>
    <w:p>
      <w:pPr>
        <w:spacing w:after="0"/>
        <w:ind w:left="0"/>
        <w:jc w:val="both"/>
      </w:pPr>
      <w:r>
        <w:rPr>
          <w:rFonts w:ascii="Times New Roman"/>
          <w:b w:val="false"/>
          <w:i w:val="false"/>
          <w:color w:val="000000"/>
          <w:sz w:val="28"/>
        </w:rPr>
        <w:t>
      Упитанность – универсальный показатель, который характеризует как содержание жира в организме, так и физиологическое состояние рыбы. Для численного выражения упитанности используется формула, предложенной в 1902 году Фультоном, упитанность рассчитывается из соотношения, выраженного в процентах, массы тела к кубу длины:</w:t>
      </w:r>
    </w:p>
    <w:bookmarkEnd w:id="1176"/>
    <w:bookmarkStart w:name="z1185" w:id="1177"/>
    <w:p>
      <w:pPr>
        <w:spacing w:after="0"/>
        <w:ind w:left="0"/>
        <w:jc w:val="both"/>
      </w:pPr>
      <w:r>
        <w:rPr>
          <w:rFonts w:ascii="Times New Roman"/>
          <w:b w:val="false"/>
          <w:i w:val="false"/>
          <w:color w:val="000000"/>
          <w:sz w:val="28"/>
        </w:rPr>
        <w:t xml:space="preserve">
      </w:t>
      </w:r>
    </w:p>
    <w:bookmarkEnd w:id="1177"/>
    <w:p>
      <w:pPr>
        <w:spacing w:after="0"/>
        <w:ind w:left="0"/>
        <w:jc w:val="both"/>
      </w:pPr>
      <w:r>
        <w:drawing>
          <wp:inline distT="0" distB="0" distL="0" distR="0">
            <wp:extent cx="1625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6256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6" w:id="1178"/>
    <w:p>
      <w:pPr>
        <w:spacing w:after="0"/>
        <w:ind w:left="0"/>
        <w:jc w:val="both"/>
      </w:pPr>
      <w:r>
        <w:rPr>
          <w:rFonts w:ascii="Times New Roman"/>
          <w:b w:val="false"/>
          <w:i w:val="false"/>
          <w:color w:val="000000"/>
          <w:sz w:val="28"/>
        </w:rPr>
        <w:t>
      где: F – коэффициент упитанности;</w:t>
      </w:r>
    </w:p>
    <w:bookmarkEnd w:id="1178"/>
    <w:bookmarkStart w:name="z1187" w:id="1179"/>
    <w:p>
      <w:pPr>
        <w:spacing w:after="0"/>
        <w:ind w:left="0"/>
        <w:jc w:val="both"/>
      </w:pPr>
      <w:r>
        <w:rPr>
          <w:rFonts w:ascii="Times New Roman"/>
          <w:b w:val="false"/>
          <w:i w:val="false"/>
          <w:color w:val="000000"/>
          <w:sz w:val="28"/>
        </w:rPr>
        <w:t>
      l – длина рыбы;</w:t>
      </w:r>
    </w:p>
    <w:bookmarkEnd w:id="1179"/>
    <w:bookmarkStart w:name="z1188" w:id="1180"/>
    <w:p>
      <w:pPr>
        <w:spacing w:after="0"/>
        <w:ind w:left="0"/>
        <w:jc w:val="both"/>
      </w:pPr>
      <w:r>
        <w:rPr>
          <w:rFonts w:ascii="Times New Roman"/>
          <w:b w:val="false"/>
          <w:i w:val="false"/>
          <w:color w:val="000000"/>
          <w:sz w:val="28"/>
        </w:rPr>
        <w:t>
      Q – масса рыбы.</w:t>
      </w:r>
    </w:p>
    <w:bookmarkEnd w:id="1180"/>
    <w:bookmarkStart w:name="z1189" w:id="1181"/>
    <w:p>
      <w:pPr>
        <w:spacing w:after="0"/>
        <w:ind w:left="0"/>
        <w:jc w:val="both"/>
      </w:pPr>
      <w:r>
        <w:rPr>
          <w:rFonts w:ascii="Times New Roman"/>
          <w:b w:val="false"/>
          <w:i w:val="false"/>
          <w:color w:val="000000"/>
          <w:sz w:val="28"/>
        </w:rPr>
        <w:t>
      204. Отбор проб и метод определение плодовитости рыб.</w:t>
      </w:r>
    </w:p>
    <w:bookmarkEnd w:id="1181"/>
    <w:bookmarkStart w:name="z1190" w:id="1182"/>
    <w:p>
      <w:pPr>
        <w:spacing w:after="0"/>
        <w:ind w:left="0"/>
        <w:jc w:val="both"/>
      </w:pPr>
      <w:r>
        <w:rPr>
          <w:rFonts w:ascii="Times New Roman"/>
          <w:b w:val="false"/>
          <w:i w:val="false"/>
          <w:color w:val="000000"/>
          <w:sz w:val="28"/>
        </w:rPr>
        <w:t>
      При сборе материала на плодовитость, выловленные самки подвергаются полному биологическому анализу, с внесением сведений по наименованию рыб, места и даты отлова, длины (l) и веса (Q, q) рыб в журнал биологического анализа.</w:t>
      </w:r>
    </w:p>
    <w:bookmarkEnd w:id="1182"/>
    <w:bookmarkStart w:name="z1191" w:id="1183"/>
    <w:p>
      <w:pPr>
        <w:spacing w:after="0"/>
        <w:ind w:left="0"/>
        <w:jc w:val="both"/>
      </w:pPr>
      <w:r>
        <w:rPr>
          <w:rFonts w:ascii="Times New Roman"/>
          <w:b w:val="false"/>
          <w:i w:val="false"/>
          <w:color w:val="000000"/>
          <w:sz w:val="28"/>
        </w:rPr>
        <w:t>
      Гонады IV стадии зрелости взвешиваются на точных весах. Яичники с массой более 1000 грамм взвешиваются с точностью до 1 грамма, массой 300 – 1000 грамм – с точностью до 0,5 грамма, массой менее 300 грамм с точностью до 0,1 грамма. Все записывается в журнал.</w:t>
      </w:r>
    </w:p>
    <w:bookmarkEnd w:id="1183"/>
    <w:bookmarkStart w:name="z1192" w:id="1184"/>
    <w:p>
      <w:pPr>
        <w:spacing w:after="0"/>
        <w:ind w:left="0"/>
        <w:jc w:val="both"/>
      </w:pPr>
      <w:r>
        <w:rPr>
          <w:rFonts w:ascii="Times New Roman"/>
          <w:b w:val="false"/>
          <w:i w:val="false"/>
          <w:color w:val="000000"/>
          <w:sz w:val="28"/>
        </w:rPr>
        <w:t>
      Из средней части гонады берут навеску от 2–10 грамм с точностью до 0,001 грамма снабжают этикеткой, где указываются: водоем, дата наблюдения, виды рыб, номер особи по журналу. Затем навеску вместе с этикеткой завязывают в марлевую салфетку и опускают в фиксирующий раствор. Им служит 4%–й раствор формалина.</w:t>
      </w:r>
    </w:p>
    <w:bookmarkEnd w:id="1184"/>
    <w:bookmarkStart w:name="z1193" w:id="1185"/>
    <w:p>
      <w:pPr>
        <w:spacing w:after="0"/>
        <w:ind w:left="0"/>
        <w:jc w:val="both"/>
      </w:pPr>
      <w:r>
        <w:rPr>
          <w:rFonts w:ascii="Times New Roman"/>
          <w:b w:val="false"/>
          <w:i w:val="false"/>
          <w:color w:val="000000"/>
          <w:sz w:val="28"/>
        </w:rPr>
        <w:t>
      В лабораторных условиях в каждой навеске необходимо просчитывать число икринок с последующим перечетом на вес всей гонады.</w:t>
      </w:r>
    </w:p>
    <w:bookmarkEnd w:id="1185"/>
    <w:bookmarkStart w:name="z1194" w:id="1186"/>
    <w:p>
      <w:pPr>
        <w:spacing w:after="0"/>
        <w:ind w:left="0"/>
        <w:jc w:val="both"/>
      </w:pPr>
      <w:r>
        <w:rPr>
          <w:rFonts w:ascii="Times New Roman"/>
          <w:b w:val="false"/>
          <w:i w:val="false"/>
          <w:color w:val="000000"/>
          <w:sz w:val="28"/>
        </w:rPr>
        <w:t>
      Дальнейшие работы обычно проводятся не в полевых, а в камеральных (лабораторных) условиях. После фиксации, обычно через несколько дней или более длительное время, путем взвешивания вновь определяется масса пробы. Из нее берется 1 грамм икры, избытки влаги забираются фильтровальной бумагой и икра взвешивается с точностью до 0,1 миллиграмма. Затем все икринки помещают в чашку Петри с добавлением воды и производят разделение икринок с помощью препаровальных игл и скальпеля, после чего они поштучно просчитываются, кончиком скальпеля или препаровальной иглой. Данная операция проводится на темном фоне, так как икра обычно светлая или прозрачная. Для удобства при подсчете, икринки удобнее группировать в кучки, сначала по 10 штук в каждой, затем эти кучки объединять по 10, получая группы по 100 икринок. Количество групп потом подсчитывается и складывается с оставшимся количеством икринок, не вошедшим в группу, то есть не превышающим 100. Таков обычный ручной способ подсчета.</w:t>
      </w:r>
    </w:p>
    <w:bookmarkEnd w:id="1186"/>
    <w:bookmarkStart w:name="z1195" w:id="1187"/>
    <w:p>
      <w:pPr>
        <w:spacing w:after="0"/>
        <w:ind w:left="0"/>
        <w:jc w:val="both"/>
      </w:pPr>
      <w:r>
        <w:rPr>
          <w:rFonts w:ascii="Times New Roman"/>
          <w:b w:val="false"/>
          <w:i w:val="false"/>
          <w:color w:val="000000"/>
          <w:sz w:val="28"/>
        </w:rPr>
        <w:t xml:space="preserve">
      </w:t>
      </w:r>
    </w:p>
    <w:bookmarkEnd w:id="1187"/>
    <w:p>
      <w:pPr>
        <w:spacing w:after="0"/>
        <w:ind w:left="0"/>
        <w:jc w:val="both"/>
      </w:pPr>
      <w:r>
        <w:drawing>
          <wp:inline distT="0" distB="0" distL="0" distR="0">
            <wp:extent cx="2197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1971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6" w:id="1188"/>
    <w:p>
      <w:pPr>
        <w:spacing w:after="0"/>
        <w:ind w:left="0"/>
        <w:jc w:val="both"/>
      </w:pPr>
      <w:r>
        <w:rPr>
          <w:rFonts w:ascii="Times New Roman"/>
          <w:b w:val="false"/>
          <w:i w:val="false"/>
          <w:color w:val="000000"/>
          <w:sz w:val="28"/>
        </w:rPr>
        <w:t>
      где: NАИП – абсолюная индивидуальная плодовитость;</w:t>
      </w:r>
    </w:p>
    <w:bookmarkEnd w:id="1188"/>
    <w:bookmarkStart w:name="z1197" w:id="1189"/>
    <w:p>
      <w:pPr>
        <w:spacing w:after="0"/>
        <w:ind w:left="0"/>
        <w:jc w:val="both"/>
      </w:pPr>
      <w:r>
        <w:rPr>
          <w:rFonts w:ascii="Times New Roman"/>
          <w:b w:val="false"/>
          <w:i w:val="false"/>
          <w:color w:val="000000"/>
          <w:sz w:val="28"/>
        </w:rPr>
        <w:t>
      Qгонад – вес гонады;</w:t>
      </w:r>
    </w:p>
    <w:bookmarkEnd w:id="1189"/>
    <w:bookmarkStart w:name="z1198" w:id="1190"/>
    <w:p>
      <w:pPr>
        <w:spacing w:after="0"/>
        <w:ind w:left="0"/>
        <w:jc w:val="both"/>
      </w:pPr>
      <w:r>
        <w:rPr>
          <w:rFonts w:ascii="Times New Roman"/>
          <w:b w:val="false"/>
          <w:i w:val="false"/>
          <w:color w:val="000000"/>
          <w:sz w:val="28"/>
        </w:rPr>
        <w:t>
      nикр – количество икры в 1 граммах.</w:t>
      </w:r>
    </w:p>
    <w:bookmarkEnd w:id="1190"/>
    <w:bookmarkStart w:name="z1199" w:id="1191"/>
    <w:p>
      <w:pPr>
        <w:spacing w:after="0"/>
        <w:ind w:left="0"/>
        <w:jc w:val="both"/>
      </w:pPr>
      <w:r>
        <w:rPr>
          <w:rFonts w:ascii="Times New Roman"/>
          <w:b w:val="false"/>
          <w:i w:val="false"/>
          <w:color w:val="000000"/>
          <w:sz w:val="28"/>
        </w:rPr>
        <w:t>
      Оборудование, необходимое для сбора материала и определение плодовитости:</w:t>
      </w:r>
    </w:p>
    <w:bookmarkEnd w:id="1191"/>
    <w:bookmarkStart w:name="z1200" w:id="1192"/>
    <w:p>
      <w:pPr>
        <w:spacing w:after="0"/>
        <w:ind w:left="0"/>
        <w:jc w:val="both"/>
      </w:pPr>
      <w:r>
        <w:rPr>
          <w:rFonts w:ascii="Times New Roman"/>
          <w:b w:val="false"/>
          <w:i w:val="false"/>
          <w:color w:val="000000"/>
          <w:sz w:val="28"/>
        </w:rPr>
        <w:t>
      1. орудия лова (трал, ставные сети, невод и тому подобное);</w:t>
      </w:r>
    </w:p>
    <w:bookmarkEnd w:id="1192"/>
    <w:bookmarkStart w:name="z1201" w:id="1193"/>
    <w:p>
      <w:pPr>
        <w:spacing w:after="0"/>
        <w:ind w:left="0"/>
        <w:jc w:val="both"/>
      </w:pPr>
      <w:r>
        <w:rPr>
          <w:rFonts w:ascii="Times New Roman"/>
          <w:b w:val="false"/>
          <w:i w:val="false"/>
          <w:color w:val="000000"/>
          <w:sz w:val="28"/>
        </w:rPr>
        <w:t>
      2. весы;</w:t>
      </w:r>
    </w:p>
    <w:bookmarkEnd w:id="1193"/>
    <w:bookmarkStart w:name="z1202" w:id="1194"/>
    <w:p>
      <w:pPr>
        <w:spacing w:after="0"/>
        <w:ind w:left="0"/>
        <w:jc w:val="both"/>
      </w:pPr>
      <w:r>
        <w:rPr>
          <w:rFonts w:ascii="Times New Roman"/>
          <w:b w:val="false"/>
          <w:i w:val="false"/>
          <w:color w:val="000000"/>
          <w:sz w:val="28"/>
        </w:rPr>
        <w:t>
      3. сантиметровые ленты,</w:t>
      </w:r>
    </w:p>
    <w:bookmarkEnd w:id="1194"/>
    <w:bookmarkStart w:name="z1203" w:id="1195"/>
    <w:p>
      <w:pPr>
        <w:spacing w:after="0"/>
        <w:ind w:left="0"/>
        <w:jc w:val="both"/>
      </w:pPr>
      <w:r>
        <w:rPr>
          <w:rFonts w:ascii="Times New Roman"/>
          <w:b w:val="false"/>
          <w:i w:val="false"/>
          <w:color w:val="000000"/>
          <w:sz w:val="28"/>
        </w:rPr>
        <w:t>
      4. емкости для фиксации и хранения материала;</w:t>
      </w:r>
    </w:p>
    <w:bookmarkEnd w:id="1195"/>
    <w:bookmarkStart w:name="z1204" w:id="1196"/>
    <w:p>
      <w:pPr>
        <w:spacing w:after="0"/>
        <w:ind w:left="0"/>
        <w:jc w:val="both"/>
      </w:pPr>
      <w:r>
        <w:rPr>
          <w:rFonts w:ascii="Times New Roman"/>
          <w:b w:val="false"/>
          <w:i w:val="false"/>
          <w:color w:val="000000"/>
          <w:sz w:val="28"/>
        </w:rPr>
        <w:t>
      5. микроскоп;</w:t>
      </w:r>
    </w:p>
    <w:bookmarkEnd w:id="1196"/>
    <w:bookmarkStart w:name="z1205" w:id="1197"/>
    <w:p>
      <w:pPr>
        <w:spacing w:after="0"/>
        <w:ind w:left="0"/>
        <w:jc w:val="both"/>
      </w:pPr>
      <w:r>
        <w:rPr>
          <w:rFonts w:ascii="Times New Roman"/>
          <w:b w:val="false"/>
          <w:i w:val="false"/>
          <w:color w:val="000000"/>
          <w:sz w:val="28"/>
        </w:rPr>
        <w:t>
      6. скальпели, пинцеты, ножницы, препаровальные иглы;</w:t>
      </w:r>
    </w:p>
    <w:bookmarkEnd w:id="1197"/>
    <w:bookmarkStart w:name="z1206" w:id="1198"/>
    <w:p>
      <w:pPr>
        <w:spacing w:after="0"/>
        <w:ind w:left="0"/>
        <w:jc w:val="both"/>
      </w:pPr>
      <w:r>
        <w:rPr>
          <w:rFonts w:ascii="Times New Roman"/>
          <w:b w:val="false"/>
          <w:i w:val="false"/>
          <w:color w:val="000000"/>
          <w:sz w:val="28"/>
        </w:rPr>
        <w:t>
      7. фиксаторы (формалин);</w:t>
      </w:r>
    </w:p>
    <w:bookmarkEnd w:id="1198"/>
    <w:bookmarkStart w:name="z1207" w:id="1199"/>
    <w:p>
      <w:pPr>
        <w:spacing w:after="0"/>
        <w:ind w:left="0"/>
        <w:jc w:val="both"/>
      </w:pPr>
      <w:r>
        <w:rPr>
          <w:rFonts w:ascii="Times New Roman"/>
          <w:b w:val="false"/>
          <w:i w:val="false"/>
          <w:color w:val="000000"/>
          <w:sz w:val="28"/>
        </w:rPr>
        <w:t>
      8. ванночки эмалированные, чашки Петри, предметные стекла;</w:t>
      </w:r>
    </w:p>
    <w:bookmarkEnd w:id="1199"/>
    <w:bookmarkStart w:name="z1208" w:id="1200"/>
    <w:p>
      <w:pPr>
        <w:spacing w:after="0"/>
        <w:ind w:left="0"/>
        <w:jc w:val="both"/>
      </w:pPr>
      <w:r>
        <w:rPr>
          <w:rFonts w:ascii="Times New Roman"/>
          <w:b w:val="false"/>
          <w:i w:val="false"/>
          <w:color w:val="000000"/>
          <w:sz w:val="28"/>
        </w:rPr>
        <w:t>
      9. журнал для записей.</w:t>
      </w:r>
    </w:p>
    <w:bookmarkEnd w:id="1200"/>
    <w:bookmarkStart w:name="z1209" w:id="1201"/>
    <w:p>
      <w:pPr>
        <w:spacing w:after="0"/>
        <w:ind w:left="0"/>
        <w:jc w:val="both"/>
      </w:pPr>
      <w:r>
        <w:rPr>
          <w:rFonts w:ascii="Times New Roman"/>
          <w:b w:val="false"/>
          <w:i w:val="false"/>
          <w:color w:val="000000"/>
          <w:sz w:val="28"/>
        </w:rPr>
        <w:t>
      205. Этапы развития рыб.</w:t>
      </w:r>
    </w:p>
    <w:bookmarkEnd w:id="1201"/>
    <w:bookmarkStart w:name="z1210" w:id="1202"/>
    <w:p>
      <w:pPr>
        <w:spacing w:after="0"/>
        <w:ind w:left="0"/>
        <w:jc w:val="both"/>
      </w:pPr>
      <w:r>
        <w:rPr>
          <w:rFonts w:ascii="Times New Roman"/>
          <w:b w:val="false"/>
          <w:i w:val="false"/>
          <w:color w:val="000000"/>
          <w:sz w:val="28"/>
        </w:rPr>
        <w:t>
      1) Эмбриональный период развития рыб.</w:t>
      </w:r>
    </w:p>
    <w:bookmarkEnd w:id="1202"/>
    <w:bookmarkStart w:name="z1211" w:id="1203"/>
    <w:p>
      <w:pPr>
        <w:spacing w:after="0"/>
        <w:ind w:left="0"/>
        <w:jc w:val="both"/>
      </w:pPr>
      <w:r>
        <w:rPr>
          <w:rFonts w:ascii="Times New Roman"/>
          <w:b w:val="false"/>
          <w:i w:val="false"/>
          <w:color w:val="000000"/>
          <w:sz w:val="28"/>
        </w:rPr>
        <w:t>
      Эмбриональный период – oт момента оплодотворения яйца до перехода молоди на внешнее питание. Эмбриональное развитие (онтогенез) у рыб зависит от количества содержимого желтка в яйце. В соответствии с этим, у разных классов рыб основные этапы эмбрионального развития бластула, гаструла и нейрула сохраняются вне зависимости от таксономической принадлежности, но заметно отличаются на некоторых стадиях среди отрядов, семейств, родов и видов. Время и специфичность стадий эмбриогенеза устанавливается в зависимости от вида рыбы и условий содержания в водной среде (абиотических факторов).</w:t>
      </w:r>
    </w:p>
    <w:bookmarkEnd w:id="1203"/>
    <w:bookmarkStart w:name="z1212" w:id="1204"/>
    <w:p>
      <w:pPr>
        <w:spacing w:after="0"/>
        <w:ind w:left="0"/>
        <w:jc w:val="both"/>
      </w:pPr>
      <w:r>
        <w:rPr>
          <w:rFonts w:ascii="Times New Roman"/>
          <w:b w:val="false"/>
          <w:i w:val="false"/>
          <w:color w:val="000000"/>
          <w:sz w:val="28"/>
        </w:rPr>
        <w:t>
      1-1) Эмбриональный период развития семейства карповых (Cyprinidae) на примере карпа (Cyprinus carpio).</w:t>
      </w:r>
    </w:p>
    <w:bookmarkEnd w:id="1204"/>
    <w:bookmarkStart w:name="z1213" w:id="1205"/>
    <w:p>
      <w:pPr>
        <w:spacing w:after="0"/>
        <w:ind w:left="0"/>
        <w:jc w:val="both"/>
      </w:pPr>
      <w:r>
        <w:rPr>
          <w:rFonts w:ascii="Times New Roman"/>
          <w:b w:val="false"/>
          <w:i w:val="false"/>
          <w:color w:val="000000"/>
          <w:sz w:val="28"/>
        </w:rPr>
        <w:t xml:space="preserve">
      I этап – Оплодотворение и подготовка к дроблению яйца. В первые мгновения после оплодотворения оболочки икринки прилегают к поверхности желтка. Затем кортикальные альвеолы, располагающиеся в поверхностном слое цитоплазмы, лопаются, их содержимое выделяется под оболочку и она отслаивается от желтка. Начинается оводнение (набухание) икринки, в процессе которого между желтком и оболочкой образуется перивителлиновое пространство, заполненное жидкостью. </w:t>
      </w:r>
    </w:p>
    <w:bookmarkEnd w:id="1205"/>
    <w:bookmarkStart w:name="z1214" w:id="1206"/>
    <w:p>
      <w:pPr>
        <w:spacing w:after="0"/>
        <w:ind w:left="0"/>
        <w:jc w:val="both"/>
      </w:pPr>
      <w:r>
        <w:rPr>
          <w:rFonts w:ascii="Times New Roman"/>
          <w:b w:val="false"/>
          <w:i w:val="false"/>
          <w:color w:val="000000"/>
          <w:sz w:val="28"/>
        </w:rPr>
        <w:t>
      II этап – Дробление и бластуляция. После оплодотворения происходит отслоение оболочки от желтка. Происходит процесс набухания икры и образуется зародышевый диск. Дробление бластодиска и образование бластулы. Через 6 часов наступает стадия морулы крупных клеток. Между бластодиском и желтком возникает небольшая полость, или бластоцель.</w:t>
      </w:r>
    </w:p>
    <w:bookmarkEnd w:id="1206"/>
    <w:bookmarkStart w:name="z1215" w:id="1207"/>
    <w:p>
      <w:pPr>
        <w:spacing w:after="0"/>
        <w:ind w:left="0"/>
        <w:jc w:val="both"/>
      </w:pPr>
      <w:r>
        <w:rPr>
          <w:rFonts w:ascii="Times New Roman"/>
          <w:b w:val="false"/>
          <w:i w:val="false"/>
          <w:color w:val="000000"/>
          <w:sz w:val="28"/>
        </w:rPr>
        <w:t>
      III этап – Гаструляция и формирование зародыша. Происходит полное обрастание желтком (бластодермой) через 8–9 часов. Процесс гаструляции сопровождается повышенной гибелью икры. Процесс гаструляции заканчивается образованием кишечной трубки и первичного рта (бластопор).</w:t>
      </w:r>
    </w:p>
    <w:bookmarkEnd w:id="1207"/>
    <w:bookmarkStart w:name="z1216" w:id="1208"/>
    <w:p>
      <w:pPr>
        <w:spacing w:after="0"/>
        <w:ind w:left="0"/>
        <w:jc w:val="both"/>
      </w:pPr>
      <w:r>
        <w:rPr>
          <w:rFonts w:ascii="Times New Roman"/>
          <w:b w:val="false"/>
          <w:i w:val="false"/>
          <w:color w:val="000000"/>
          <w:sz w:val="28"/>
        </w:rPr>
        <w:t>
      IV этап – Нейруляция. Дифференциация головного и туловищного отделов зародыша. 17-20 часов после оплодотворения икры тело зародыша охватывает около 3/5 окружности желтка. Начинается сегментация тела. В туловище образуются первые два–три сомита. В возрасте 22–24 часов формируются глазные пузырьки.</w:t>
      </w:r>
    </w:p>
    <w:bookmarkEnd w:id="1208"/>
    <w:bookmarkStart w:name="z1217" w:id="1209"/>
    <w:p>
      <w:pPr>
        <w:spacing w:after="0"/>
        <w:ind w:left="0"/>
        <w:jc w:val="both"/>
      </w:pPr>
      <w:r>
        <w:rPr>
          <w:rFonts w:ascii="Times New Roman"/>
          <w:b w:val="false"/>
          <w:i w:val="false"/>
          <w:color w:val="000000"/>
          <w:sz w:val="28"/>
        </w:rPr>
        <w:t>
      Стадия IV.I. Обособление хвостового отдела. Зародыш начинает двигаться. Кишечная трубка приобретает грушевидную форму. Через 35–45 часов в глазах отчетливо виден хрусталик.</w:t>
      </w:r>
    </w:p>
    <w:bookmarkEnd w:id="1209"/>
    <w:bookmarkStart w:name="z1218" w:id="1210"/>
    <w:p>
      <w:pPr>
        <w:spacing w:after="0"/>
        <w:ind w:left="0"/>
        <w:jc w:val="both"/>
      </w:pPr>
      <w:r>
        <w:rPr>
          <w:rFonts w:ascii="Times New Roman"/>
          <w:b w:val="false"/>
          <w:i w:val="false"/>
          <w:color w:val="000000"/>
          <w:sz w:val="28"/>
        </w:rPr>
        <w:t>
      Стадия IV.II. На шестом этапе в возрасте 2,5 суток у эмбриона появляются форменные элементы в крови. Число сомитов в туловище – 24, в хвостовом отделе – 16. Глаза пигментированы. Голова пригнута к желтку. Снизу образуется ротовая воронка.</w:t>
      </w:r>
    </w:p>
    <w:bookmarkEnd w:id="1210"/>
    <w:bookmarkStart w:name="z1219" w:id="1211"/>
    <w:p>
      <w:pPr>
        <w:spacing w:after="0"/>
        <w:ind w:left="0"/>
        <w:jc w:val="both"/>
      </w:pPr>
      <w:r>
        <w:rPr>
          <w:rFonts w:ascii="Times New Roman"/>
          <w:b w:val="false"/>
          <w:i w:val="false"/>
          <w:color w:val="000000"/>
          <w:sz w:val="28"/>
        </w:rPr>
        <w:t>
      Стадия IV.III. Выклев эмбриона. Выклюнувшиеся эмбрионы (предличинки) имеют относительно слабо пигментированные глаза и тело. Пигментные клетки расположены на голове и вдоль хорды. Голова выпрямлена и отделена от хвоста, грудные плавники маленькие. Рот неподвижный, в форме ямки, в нижнем положении.</w:t>
      </w:r>
    </w:p>
    <w:bookmarkEnd w:id="1211"/>
    <w:bookmarkStart w:name="z1220" w:id="1212"/>
    <w:p>
      <w:pPr>
        <w:spacing w:after="0"/>
        <w:ind w:left="0"/>
        <w:jc w:val="both"/>
      </w:pPr>
      <w:r>
        <w:rPr>
          <w:rFonts w:ascii="Times New Roman"/>
          <w:b w:val="false"/>
          <w:i w:val="false"/>
          <w:color w:val="000000"/>
          <w:sz w:val="28"/>
        </w:rPr>
        <w:t>
      1-2) Эмбриональный период развития семейства осетровых (Acipenseridae) на примере русского осетра (Acipenser gueldenstaedtii).</w:t>
      </w:r>
    </w:p>
    <w:bookmarkEnd w:id="1212"/>
    <w:bookmarkStart w:name="z1221" w:id="1213"/>
    <w:p>
      <w:pPr>
        <w:spacing w:after="0"/>
        <w:ind w:left="0"/>
        <w:jc w:val="both"/>
      </w:pPr>
      <w:r>
        <w:rPr>
          <w:rFonts w:ascii="Times New Roman"/>
          <w:b w:val="false"/>
          <w:i w:val="false"/>
          <w:color w:val="000000"/>
          <w:sz w:val="28"/>
        </w:rPr>
        <w:t>
      I этап – Оплодотворение и подготовка к дроблению яйца. Диаметр яйца составляет 2–4 миллиметра, они имеют сферическую или слегка эллипсоидную форму и окрашены в коричневато–серый цвет. На анимальном полюсе в оболочке на площадке диаметром 100 микрометров расположены микропиле. Обычное число их 5–10, но иногда достигает и 40. Происходит оплодотворение.</w:t>
      </w:r>
    </w:p>
    <w:bookmarkEnd w:id="1213"/>
    <w:bookmarkStart w:name="z1222" w:id="1214"/>
    <w:p>
      <w:pPr>
        <w:spacing w:after="0"/>
        <w:ind w:left="0"/>
        <w:jc w:val="both"/>
      </w:pPr>
      <w:r>
        <w:rPr>
          <w:rFonts w:ascii="Times New Roman"/>
          <w:b w:val="false"/>
          <w:i w:val="false"/>
          <w:color w:val="000000"/>
          <w:sz w:val="28"/>
        </w:rPr>
        <w:t>
      II этап – Дробление и бластуляция. Дробление яиц происходит в результате ряда последовательных митотических делений клетки, вследствие чего образуется многоклеточный зародыш.</w:t>
      </w:r>
    </w:p>
    <w:bookmarkEnd w:id="1214"/>
    <w:bookmarkStart w:name="z1223" w:id="1215"/>
    <w:p>
      <w:pPr>
        <w:spacing w:after="0"/>
        <w:ind w:left="0"/>
        <w:jc w:val="both"/>
      </w:pPr>
      <w:r>
        <w:rPr>
          <w:rFonts w:ascii="Times New Roman"/>
          <w:b w:val="false"/>
          <w:i w:val="false"/>
          <w:color w:val="000000"/>
          <w:sz w:val="28"/>
        </w:rPr>
        <w:t xml:space="preserve">
      III этап – Гаструляция и формирование зародыша. Гаструляция начинается с появления в краевой зоне, в том месте, где располагался светлый серп, примерно на уровне экватора, интенсивно пигментированной темной полоски. В этом месте клетки начинают погружаться внутрь и образуется узкая щель, которую называют первичным ртом или бластопором. Отверстие бластопора ведет в узкую полость гаструлы или первичной кишки – архентерон. В верхней части зародыша располагается большая первичная полость – бластоцель. </w:t>
      </w:r>
    </w:p>
    <w:bookmarkEnd w:id="1215"/>
    <w:bookmarkStart w:name="z1224" w:id="1216"/>
    <w:p>
      <w:pPr>
        <w:spacing w:after="0"/>
        <w:ind w:left="0"/>
        <w:jc w:val="both"/>
      </w:pPr>
      <w:r>
        <w:rPr>
          <w:rFonts w:ascii="Times New Roman"/>
          <w:b w:val="false"/>
          <w:i w:val="false"/>
          <w:color w:val="000000"/>
          <w:sz w:val="28"/>
        </w:rPr>
        <w:t>
      IV этап – Нейруляция. По окончании гаструляции у зародыша постепенно формируются зачатки всех основных органов. После замыкания бластопора на спинной стороне появляется утолщенная пластинка, называемая нервной пластинкой, так как из нее развивается центральная нервная система.</w:t>
      </w:r>
    </w:p>
    <w:bookmarkEnd w:id="1216"/>
    <w:bookmarkStart w:name="z1225" w:id="1217"/>
    <w:p>
      <w:pPr>
        <w:spacing w:after="0"/>
        <w:ind w:left="0"/>
        <w:jc w:val="both"/>
      </w:pPr>
      <w:r>
        <w:rPr>
          <w:rFonts w:ascii="Times New Roman"/>
          <w:b w:val="false"/>
          <w:i w:val="false"/>
          <w:color w:val="000000"/>
          <w:sz w:val="28"/>
        </w:rPr>
        <w:t>
      Стадия IV.I. На протяжении этой стадии существенно меняется форма тела. Расширенная часть кишки из шаровидной становится эллипсовидной, значительно удлиняются и распрямляются задний отдел туловища и хвост Снизу, в основании головы появляется ротовая ямка в виде небольшого впячивания эктодермы. В жаберном отделе также в виде впячиваний эктодермы возникают наружные жаберные карманы. Происходит выклев.</w:t>
      </w:r>
    </w:p>
    <w:bookmarkEnd w:id="1217"/>
    <w:bookmarkStart w:name="z1226" w:id="1218"/>
    <w:p>
      <w:pPr>
        <w:spacing w:after="0"/>
        <w:ind w:left="0"/>
        <w:jc w:val="both"/>
      </w:pPr>
      <w:r>
        <w:rPr>
          <w:rFonts w:ascii="Times New Roman"/>
          <w:b w:val="false"/>
          <w:i w:val="false"/>
          <w:color w:val="000000"/>
          <w:sz w:val="28"/>
        </w:rPr>
        <w:t>
      1-3) Эмбриональный период развития семейства лососевых (Salmonidae) на примере радужной форели (Oncorhynchus mykiss).</w:t>
      </w:r>
    </w:p>
    <w:bookmarkEnd w:id="1218"/>
    <w:bookmarkStart w:name="z1227" w:id="1219"/>
    <w:p>
      <w:pPr>
        <w:spacing w:after="0"/>
        <w:ind w:left="0"/>
        <w:jc w:val="both"/>
      </w:pPr>
      <w:r>
        <w:rPr>
          <w:rFonts w:ascii="Times New Roman"/>
          <w:b w:val="false"/>
          <w:i w:val="false"/>
          <w:color w:val="000000"/>
          <w:sz w:val="28"/>
        </w:rPr>
        <w:t>
      I этап – Оплодотворение и подготовка к дроблению яйца. Икра имеет анимальный и вегетативный полюсы. Внешняя оболочка икринки ручьевой форели имеет толщину в 33–37 микрометров, тогда как у радужной форели она тоньше. На оболочке можно наблюдать поры в 1 микрометр, которые продолжаются узкими каналами. На анимальном полюсе икринки располагается микропиле, через которое сперматозоид проникает внутрь.</w:t>
      </w:r>
    </w:p>
    <w:bookmarkEnd w:id="1219"/>
    <w:bookmarkStart w:name="z1228" w:id="1220"/>
    <w:p>
      <w:pPr>
        <w:spacing w:after="0"/>
        <w:ind w:left="0"/>
        <w:jc w:val="both"/>
      </w:pPr>
      <w:r>
        <w:rPr>
          <w:rFonts w:ascii="Times New Roman"/>
          <w:b w:val="false"/>
          <w:i w:val="false"/>
          <w:color w:val="000000"/>
          <w:sz w:val="28"/>
        </w:rPr>
        <w:t>
      II этап – Дробление и бластуляция. Оболочка отделяется от самой клетки перивителлиновым пространством, которое через 20–60 минут после оплодотворения наполняется жидкостью. Эта перивителлиновая жидкость позволяет эмбриону свободно вращаться внутри оболочки, всегда оставаясь в нужной позиции. Во время набухания объем икринки увеличивается на 12–20 процентов.</w:t>
      </w:r>
    </w:p>
    <w:bookmarkEnd w:id="1220"/>
    <w:bookmarkStart w:name="z1229" w:id="1221"/>
    <w:p>
      <w:pPr>
        <w:spacing w:after="0"/>
        <w:ind w:left="0"/>
        <w:jc w:val="both"/>
      </w:pPr>
      <w:r>
        <w:rPr>
          <w:rFonts w:ascii="Times New Roman"/>
          <w:b w:val="false"/>
          <w:i w:val="false"/>
          <w:color w:val="000000"/>
          <w:sz w:val="28"/>
        </w:rPr>
        <w:t>
      III этап – Гаструляция и формирование зародыша. Начало гаструляции (3,5 суток). Во время гаструляции материал нервной системы, органов чувств, хорды, энтодермы и мезодермы обособляются путем координированных движений отдельных бластомеров. На заднем конце кишечного тяжа появляется небольшая полость – купферов канал. У радужной форели он увеличивается до 200 микрометров.</w:t>
      </w:r>
    </w:p>
    <w:bookmarkEnd w:id="1221"/>
    <w:bookmarkStart w:name="z1230" w:id="1222"/>
    <w:p>
      <w:pPr>
        <w:spacing w:after="0"/>
        <w:ind w:left="0"/>
        <w:jc w:val="both"/>
      </w:pPr>
      <w:r>
        <w:rPr>
          <w:rFonts w:ascii="Times New Roman"/>
          <w:b w:val="false"/>
          <w:i w:val="false"/>
          <w:color w:val="000000"/>
          <w:sz w:val="28"/>
        </w:rPr>
        <w:t>
      IV этап – Нейруляция. Рост в длину происходит на поверхности желточного мешка. Образовавшиеся и увеличивающиеся глазные бокалы и утолщающиеся стенки среднего и боковых мозговых пузырей способствуют отчленению головы от желточного мешка.</w:t>
      </w:r>
    </w:p>
    <w:bookmarkEnd w:id="1222"/>
    <w:bookmarkStart w:name="z1231" w:id="1223"/>
    <w:p>
      <w:pPr>
        <w:spacing w:after="0"/>
        <w:ind w:left="0"/>
        <w:jc w:val="both"/>
      </w:pPr>
      <w:r>
        <w:rPr>
          <w:rFonts w:ascii="Times New Roman"/>
          <w:b w:val="false"/>
          <w:i w:val="false"/>
          <w:color w:val="000000"/>
          <w:sz w:val="28"/>
        </w:rPr>
        <w:t>
      Стадия IV.I. Перед началом отчленения заднего конца тела у зародыша образуется пульсирующее сердце. Происходит закладка грудных плавников и жаберного аппарата, образуется рот.</w:t>
      </w:r>
    </w:p>
    <w:bookmarkEnd w:id="1223"/>
    <w:bookmarkStart w:name="z1232" w:id="1224"/>
    <w:p>
      <w:pPr>
        <w:spacing w:after="0"/>
        <w:ind w:left="0"/>
        <w:jc w:val="both"/>
      </w:pPr>
      <w:r>
        <w:rPr>
          <w:rFonts w:ascii="Times New Roman"/>
          <w:b w:val="false"/>
          <w:i w:val="false"/>
          <w:color w:val="000000"/>
          <w:sz w:val="28"/>
        </w:rPr>
        <w:t>
      Стадия IV.II. Голова, вначале крючковидно загнутая к низу. Постепенно по мере ее отчленения от желточного мешка выпрямляется. Ее полное выпрямление сопровождается удлинением всего тела и расширением плавниковых складок, а также уменьшением объема желточного мешка.</w:t>
      </w:r>
    </w:p>
    <w:bookmarkEnd w:id="1224"/>
    <w:bookmarkStart w:name="z1233" w:id="1225"/>
    <w:p>
      <w:pPr>
        <w:spacing w:after="0"/>
        <w:ind w:left="0"/>
        <w:jc w:val="both"/>
      </w:pPr>
      <w:r>
        <w:rPr>
          <w:rFonts w:ascii="Times New Roman"/>
          <w:b w:val="false"/>
          <w:i w:val="false"/>
          <w:color w:val="000000"/>
          <w:sz w:val="28"/>
        </w:rPr>
        <w:t>
      Стадия IV.III. Перед выклевом эмбрион начинает все больше и больше вращаться внутри икринки. Эти движения механически утоньшают оболочку икринки изнутри. Кроме того, предличинки расщепляют оболочку специальным ферментом (гиалуронидазой), который секретируется железой, находящейся на голове эмбриона.</w:t>
      </w:r>
    </w:p>
    <w:bookmarkEnd w:id="1225"/>
    <w:bookmarkStart w:name="z1234" w:id="1226"/>
    <w:p>
      <w:pPr>
        <w:spacing w:after="0"/>
        <w:ind w:left="0"/>
        <w:jc w:val="both"/>
      </w:pPr>
      <w:r>
        <w:rPr>
          <w:rFonts w:ascii="Times New Roman"/>
          <w:b w:val="false"/>
          <w:i w:val="false"/>
          <w:color w:val="000000"/>
          <w:sz w:val="28"/>
        </w:rPr>
        <w:t>
      2) Этап развития личинок и молоди рыб:</w:t>
      </w:r>
    </w:p>
    <w:bookmarkEnd w:id="1226"/>
    <w:bookmarkStart w:name="z1235" w:id="1227"/>
    <w:p>
      <w:pPr>
        <w:spacing w:after="0"/>
        <w:ind w:left="0"/>
        <w:jc w:val="both"/>
      </w:pPr>
      <w:r>
        <w:rPr>
          <w:rFonts w:ascii="Times New Roman"/>
          <w:b w:val="false"/>
          <w:i w:val="false"/>
          <w:color w:val="000000"/>
          <w:sz w:val="28"/>
        </w:rPr>
        <w:t xml:space="preserve">
      A – Большой желточный мешок. Плавниковая складка почти не дифференцирована. Плавательный пузырь без воздуха; </w:t>
      </w:r>
    </w:p>
    <w:bookmarkEnd w:id="1227"/>
    <w:bookmarkStart w:name="z1236" w:id="1228"/>
    <w:p>
      <w:pPr>
        <w:spacing w:after="0"/>
        <w:ind w:left="0"/>
        <w:jc w:val="both"/>
      </w:pPr>
      <w:r>
        <w:rPr>
          <w:rFonts w:ascii="Times New Roman"/>
          <w:b w:val="false"/>
          <w:i w:val="false"/>
          <w:color w:val="000000"/>
          <w:sz w:val="28"/>
        </w:rPr>
        <w:t>
      B – Желточный мешок еще сохраняется. Плавниковая складка начинает дифференцироваться на спинную, хвостовую и брюшную части. Плавательный пузырь наполнен воздухом;</w:t>
      </w:r>
    </w:p>
    <w:bookmarkEnd w:id="1228"/>
    <w:bookmarkStart w:name="z1237" w:id="1229"/>
    <w:p>
      <w:pPr>
        <w:spacing w:after="0"/>
        <w:ind w:left="0"/>
        <w:jc w:val="both"/>
      </w:pPr>
      <w:r>
        <w:rPr>
          <w:rFonts w:ascii="Times New Roman"/>
          <w:b w:val="false"/>
          <w:i w:val="false"/>
          <w:color w:val="000000"/>
          <w:sz w:val="28"/>
        </w:rPr>
        <w:t xml:space="preserve">
      C1 – Желточного мешка нет. Появляются небольшие сгущения механизмы в спинном и подхвостовом отделах каймы, а также в нижней хвостовой лопасти; </w:t>
      </w:r>
    </w:p>
    <w:bookmarkEnd w:id="1229"/>
    <w:bookmarkStart w:name="z1238" w:id="1230"/>
    <w:p>
      <w:pPr>
        <w:spacing w:after="0"/>
        <w:ind w:left="0"/>
        <w:jc w:val="both"/>
      </w:pPr>
      <w:r>
        <w:rPr>
          <w:rFonts w:ascii="Times New Roman"/>
          <w:b w:val="false"/>
          <w:i w:val="false"/>
          <w:color w:val="000000"/>
          <w:sz w:val="28"/>
        </w:rPr>
        <w:t>
      C2 – В нижней хвостовой лопасти развиваются первые мезенхимные лучи, направленные косо вниз. Конец хорды слегка загибается вверх. В спинном и анальном плавниках хорошо заметны сгущения мезенхимы;</w:t>
      </w:r>
    </w:p>
    <w:bookmarkEnd w:id="1230"/>
    <w:bookmarkStart w:name="z1239" w:id="1231"/>
    <w:p>
      <w:pPr>
        <w:spacing w:after="0"/>
        <w:ind w:left="0"/>
        <w:jc w:val="both"/>
      </w:pPr>
      <w:r>
        <w:rPr>
          <w:rFonts w:ascii="Times New Roman"/>
          <w:b w:val="false"/>
          <w:i w:val="false"/>
          <w:color w:val="000000"/>
          <w:sz w:val="28"/>
        </w:rPr>
        <w:t>
      D1 – Задний конец хорды направлен вверх. В хвостовом плавнике костные лучи. Хвостовой плавник слабовыемчатый, над ним образуется перепончатая лопасть. В спинном и анальном плавниках появляются мезенхимные лучи;</w:t>
      </w:r>
    </w:p>
    <w:bookmarkEnd w:id="1231"/>
    <w:bookmarkStart w:name="z1240" w:id="1232"/>
    <w:p>
      <w:pPr>
        <w:spacing w:after="0"/>
        <w:ind w:left="0"/>
        <w:jc w:val="both"/>
      </w:pPr>
      <w:r>
        <w:rPr>
          <w:rFonts w:ascii="Times New Roman"/>
          <w:b w:val="false"/>
          <w:i w:val="false"/>
          <w:color w:val="000000"/>
          <w:sz w:val="28"/>
        </w:rPr>
        <w:t>
      D2 – Хвостовой плавник выемчатый. В спинном и анальном плавниках развиваются костные лучи. Есть зачатки брюшных плавников, не выходящие за края плавниковой складки. Плавательный пузырь двухкамерный;</w:t>
      </w:r>
    </w:p>
    <w:bookmarkEnd w:id="1232"/>
    <w:bookmarkStart w:name="z1241" w:id="1233"/>
    <w:p>
      <w:pPr>
        <w:spacing w:after="0"/>
        <w:ind w:left="0"/>
        <w:jc w:val="both"/>
      </w:pPr>
      <w:r>
        <w:rPr>
          <w:rFonts w:ascii="Times New Roman"/>
          <w:b w:val="false"/>
          <w:i w:val="false"/>
          <w:color w:val="000000"/>
          <w:sz w:val="28"/>
        </w:rPr>
        <w:t>
      E – Лучи развиты во всех плавниках. Брюшные плавники выходят за края плавниковой складки;</w:t>
      </w:r>
    </w:p>
    <w:bookmarkEnd w:id="1233"/>
    <w:bookmarkStart w:name="z1242" w:id="1234"/>
    <w:p>
      <w:pPr>
        <w:spacing w:after="0"/>
        <w:ind w:left="0"/>
        <w:jc w:val="both"/>
      </w:pPr>
      <w:r>
        <w:rPr>
          <w:rFonts w:ascii="Times New Roman"/>
          <w:b w:val="false"/>
          <w:i w:val="false"/>
          <w:color w:val="000000"/>
          <w:sz w:val="28"/>
        </w:rPr>
        <w:t>
      F – На хвосте и вдоль боковой линии появляется чешуя. Обонятельные ямки еще не разделены перегородкой. Преанальная плавниковая складка к концу этапа полностью исчезает;</w:t>
      </w:r>
    </w:p>
    <w:bookmarkEnd w:id="1234"/>
    <w:bookmarkStart w:name="z1243" w:id="1235"/>
    <w:p>
      <w:pPr>
        <w:spacing w:after="0"/>
        <w:ind w:left="0"/>
        <w:jc w:val="both"/>
      </w:pPr>
      <w:r>
        <w:rPr>
          <w:rFonts w:ascii="Times New Roman"/>
          <w:b w:val="false"/>
          <w:i w:val="false"/>
          <w:color w:val="000000"/>
          <w:sz w:val="28"/>
        </w:rPr>
        <w:t xml:space="preserve">
      G – Все тело покрыто чешуей. Обонятельная ямка разделена перегородкой. </w:t>
      </w:r>
    </w:p>
    <w:bookmarkEnd w:id="1235"/>
    <w:bookmarkStart w:name="z1244" w:id="1236"/>
    <w:p>
      <w:pPr>
        <w:spacing w:after="0"/>
        <w:ind w:left="0"/>
        <w:jc w:val="both"/>
      </w:pPr>
      <w:r>
        <w:rPr>
          <w:rFonts w:ascii="Times New Roman"/>
          <w:b w:val="false"/>
          <w:i w:val="false"/>
          <w:color w:val="000000"/>
          <w:sz w:val="28"/>
        </w:rPr>
        <w:t>
      206. Определение возраста тюленей.</w:t>
      </w:r>
    </w:p>
    <w:bookmarkEnd w:id="1236"/>
    <w:bookmarkStart w:name="z1245" w:id="1237"/>
    <w:p>
      <w:pPr>
        <w:spacing w:after="0"/>
        <w:ind w:left="0"/>
        <w:jc w:val="both"/>
      </w:pPr>
      <w:r>
        <w:rPr>
          <w:rFonts w:ascii="Times New Roman"/>
          <w:b w:val="false"/>
          <w:i w:val="false"/>
          <w:color w:val="000000"/>
          <w:sz w:val="28"/>
        </w:rPr>
        <w:t>
      Отбор проб и определение возраста тюленей проводится следующим образом:</w:t>
      </w:r>
    </w:p>
    <w:bookmarkEnd w:id="1237"/>
    <w:bookmarkStart w:name="z1246" w:id="1238"/>
    <w:p>
      <w:pPr>
        <w:spacing w:after="0"/>
        <w:ind w:left="0"/>
        <w:jc w:val="both"/>
      </w:pPr>
      <w:r>
        <w:rPr>
          <w:rFonts w:ascii="Times New Roman"/>
          <w:b w:val="false"/>
          <w:i w:val="false"/>
          <w:color w:val="000000"/>
          <w:sz w:val="28"/>
        </w:rPr>
        <w:t>
      Принцип метода определения возраста тюленя по слоям цемента в клыках основан на факте непрерывного образования цемента в слоях между корнями зубов тюленя. Клыки большинства настоящих тюленей рано прекращают рост в длину, и для подсчета слоев в дентине можно делать поперечные шлифы в средней части зуба.</w:t>
      </w:r>
    </w:p>
    <w:bookmarkEnd w:id="1238"/>
    <w:bookmarkStart w:name="z1247" w:id="1239"/>
    <w:p>
      <w:pPr>
        <w:spacing w:after="0"/>
        <w:ind w:left="0"/>
        <w:jc w:val="both"/>
      </w:pPr>
      <w:r>
        <w:rPr>
          <w:rFonts w:ascii="Times New Roman"/>
          <w:b w:val="false"/>
          <w:i w:val="false"/>
          <w:color w:val="000000"/>
          <w:sz w:val="28"/>
        </w:rPr>
        <w:t xml:space="preserve">
      При отборе проб требуется соблюдать следующие правила сбора. Клыки нужно хорошо отмыть от крови и остатков тканей и насухо вытереть или высушить. Зубы следует поместить в небольшие желатиновые капсулы, чтобы они не повредились или не потерялись. </w:t>
      </w:r>
    </w:p>
    <w:bookmarkEnd w:id="1239"/>
    <w:bookmarkStart w:name="z1248" w:id="1240"/>
    <w:p>
      <w:pPr>
        <w:spacing w:after="0"/>
        <w:ind w:left="0"/>
        <w:jc w:val="both"/>
      </w:pPr>
      <w:r>
        <w:rPr>
          <w:rFonts w:ascii="Times New Roman"/>
          <w:b w:val="false"/>
          <w:i w:val="false"/>
          <w:color w:val="000000"/>
          <w:sz w:val="28"/>
        </w:rPr>
        <w:t xml:space="preserve">
      Для получения окрашенных препаратов зуб или кость декальциницируют, промывают, режут на микротоме и срезы окрашивают гистологическими красителями. Декальцинировать в 4–5%–м растворе азотной кислоты. Время декальцинации зависит от размера объекта, плотности зуба и от способа его хранения (5–6 часов). В растворе азотной кислоты декальцинация хранившегося в сухом виде материала может длиться от полусуток до нескольких суток. Мягкий декальцинированный зуб нужно промыть в проточной воде в течение 10–24 часов. Далее обработка идет принятым в гистологии методом с заливкой в парафин. Промытый зуб или кусок зуба резают на замораживающем микротоме в нужной плоскости на срезы 20 микрометров. Полученные срезы нужно поместить в дистиллированную воду, затем окрашивать гематоксилином, далее промыть в проточной воде, проводить по глицеринам возрастающей концентрации и заключить в чистый глицерин. Время окрашивания варьируют в зависимости от характера красителя. </w:t>
      </w:r>
    </w:p>
    <w:bookmarkEnd w:id="1240"/>
    <w:bookmarkStart w:name="z1249" w:id="1241"/>
    <w:p>
      <w:pPr>
        <w:spacing w:after="0"/>
        <w:ind w:left="0"/>
        <w:jc w:val="both"/>
      </w:pPr>
      <w:r>
        <w:rPr>
          <w:rFonts w:ascii="Times New Roman"/>
          <w:b w:val="false"/>
          <w:i w:val="false"/>
          <w:color w:val="000000"/>
          <w:sz w:val="28"/>
        </w:rPr>
        <w:t xml:space="preserve">
      После окраски срезы нужно дифференцировать – поместить на несколько секунд в бюксы 70%–ным спиртом, куда добавлены 2–3 капли соляной кислоты, и затем быстро перенести в воду. После дифференцировки срезы нужно промывать 10–15 минут в проточной воде. Заключают срезы в глицерин. После промывки их нужно помещать сначала в 25%–ный, затем в 50 и 75%–ный раствор глицерина в воде. В каждом растворе срезы находятся не менее 5–10 минут. Крупные срезы можно переносить по всем растворам препаровальной иглой, слегка согнутой в середине. С одного зуба лучше брать не один, а несколько срезов, окрашивать и проводить их вместе и заливать на одном стекле. Такие препараты сохраняются в удовлетворительном (для определения числа слоев) виде в течение 2–3 лет. Ростовые слои можно выявить на окрашенных тонких срезах. Считают их под микроскопом. </w:t>
      </w:r>
    </w:p>
    <w:bookmarkEnd w:id="1241"/>
    <w:bookmarkStart w:name="z1250" w:id="1242"/>
    <w:p>
      <w:pPr>
        <w:spacing w:after="0"/>
        <w:ind w:left="0"/>
        <w:jc w:val="both"/>
      </w:pPr>
      <w:r>
        <w:rPr>
          <w:rFonts w:ascii="Times New Roman"/>
          <w:b w:val="false"/>
          <w:i w:val="false"/>
          <w:color w:val="000000"/>
          <w:sz w:val="28"/>
        </w:rPr>
        <w:t>
      Оборудование, необходимое для сбора материала и определение возраста по клыкам:</w:t>
      </w:r>
    </w:p>
    <w:bookmarkEnd w:id="1242"/>
    <w:bookmarkStart w:name="z1251" w:id="1243"/>
    <w:p>
      <w:pPr>
        <w:spacing w:after="0"/>
        <w:ind w:left="0"/>
        <w:jc w:val="both"/>
      </w:pPr>
      <w:r>
        <w:rPr>
          <w:rFonts w:ascii="Times New Roman"/>
          <w:b w:val="false"/>
          <w:i w:val="false"/>
          <w:color w:val="000000"/>
          <w:sz w:val="28"/>
        </w:rPr>
        <w:t>
      1. 4–5% азотной кислоты;</w:t>
      </w:r>
    </w:p>
    <w:bookmarkEnd w:id="1243"/>
    <w:bookmarkStart w:name="z1252" w:id="1244"/>
    <w:p>
      <w:pPr>
        <w:spacing w:after="0"/>
        <w:ind w:left="0"/>
        <w:jc w:val="both"/>
      </w:pPr>
      <w:r>
        <w:rPr>
          <w:rFonts w:ascii="Times New Roman"/>
          <w:b w:val="false"/>
          <w:i w:val="false"/>
          <w:color w:val="000000"/>
          <w:sz w:val="28"/>
        </w:rPr>
        <w:t>
      2. парафин;</w:t>
      </w:r>
    </w:p>
    <w:bookmarkEnd w:id="1244"/>
    <w:bookmarkStart w:name="z1253" w:id="1245"/>
    <w:p>
      <w:pPr>
        <w:spacing w:after="0"/>
        <w:ind w:left="0"/>
        <w:jc w:val="both"/>
      </w:pPr>
      <w:r>
        <w:rPr>
          <w:rFonts w:ascii="Times New Roman"/>
          <w:b w:val="false"/>
          <w:i w:val="false"/>
          <w:color w:val="000000"/>
          <w:sz w:val="28"/>
        </w:rPr>
        <w:t>
      3. замораживающий микротом;</w:t>
      </w:r>
    </w:p>
    <w:bookmarkEnd w:id="1245"/>
    <w:bookmarkStart w:name="z1254" w:id="1246"/>
    <w:p>
      <w:pPr>
        <w:spacing w:after="0"/>
        <w:ind w:left="0"/>
        <w:jc w:val="both"/>
      </w:pPr>
      <w:r>
        <w:rPr>
          <w:rFonts w:ascii="Times New Roman"/>
          <w:b w:val="false"/>
          <w:i w:val="false"/>
          <w:color w:val="000000"/>
          <w:sz w:val="28"/>
        </w:rPr>
        <w:t>
      4. гематоксилин;</w:t>
      </w:r>
    </w:p>
    <w:bookmarkEnd w:id="1246"/>
    <w:bookmarkStart w:name="z1255" w:id="1247"/>
    <w:p>
      <w:pPr>
        <w:spacing w:after="0"/>
        <w:ind w:left="0"/>
        <w:jc w:val="both"/>
      </w:pPr>
      <w:r>
        <w:rPr>
          <w:rFonts w:ascii="Times New Roman"/>
          <w:b w:val="false"/>
          <w:i w:val="false"/>
          <w:color w:val="000000"/>
          <w:sz w:val="28"/>
        </w:rPr>
        <w:t>
      5. глицерин;</w:t>
      </w:r>
    </w:p>
    <w:bookmarkEnd w:id="1247"/>
    <w:bookmarkStart w:name="z1256" w:id="1248"/>
    <w:p>
      <w:pPr>
        <w:spacing w:after="0"/>
        <w:ind w:left="0"/>
        <w:jc w:val="both"/>
      </w:pPr>
      <w:r>
        <w:rPr>
          <w:rFonts w:ascii="Times New Roman"/>
          <w:b w:val="false"/>
          <w:i w:val="false"/>
          <w:color w:val="000000"/>
          <w:sz w:val="28"/>
        </w:rPr>
        <w:t>
      6. 70% спирт;</w:t>
      </w:r>
    </w:p>
    <w:bookmarkEnd w:id="1248"/>
    <w:bookmarkStart w:name="z1257" w:id="1249"/>
    <w:p>
      <w:pPr>
        <w:spacing w:after="0"/>
        <w:ind w:left="0"/>
        <w:jc w:val="both"/>
      </w:pPr>
      <w:r>
        <w:rPr>
          <w:rFonts w:ascii="Times New Roman"/>
          <w:b w:val="false"/>
          <w:i w:val="false"/>
          <w:color w:val="000000"/>
          <w:sz w:val="28"/>
        </w:rPr>
        <w:t>
      7. соляная кислота;</w:t>
      </w:r>
    </w:p>
    <w:bookmarkEnd w:id="1249"/>
    <w:bookmarkStart w:name="z1258" w:id="1250"/>
    <w:p>
      <w:pPr>
        <w:spacing w:after="0"/>
        <w:ind w:left="0"/>
        <w:jc w:val="both"/>
      </w:pPr>
      <w:r>
        <w:rPr>
          <w:rFonts w:ascii="Times New Roman"/>
          <w:b w:val="false"/>
          <w:i w:val="false"/>
          <w:color w:val="000000"/>
          <w:sz w:val="28"/>
        </w:rPr>
        <w:t>
      8. микроскоп;</w:t>
      </w:r>
    </w:p>
    <w:bookmarkEnd w:id="1250"/>
    <w:bookmarkStart w:name="z1259" w:id="1251"/>
    <w:p>
      <w:pPr>
        <w:spacing w:after="0"/>
        <w:ind w:left="0"/>
        <w:jc w:val="both"/>
      </w:pPr>
      <w:r>
        <w:rPr>
          <w:rFonts w:ascii="Times New Roman"/>
          <w:b w:val="false"/>
          <w:i w:val="false"/>
          <w:color w:val="000000"/>
          <w:sz w:val="28"/>
        </w:rPr>
        <w:t>
      9. предметные стекла;</w:t>
      </w:r>
    </w:p>
    <w:bookmarkEnd w:id="1251"/>
    <w:bookmarkStart w:name="z1260" w:id="1252"/>
    <w:p>
      <w:pPr>
        <w:spacing w:after="0"/>
        <w:ind w:left="0"/>
        <w:jc w:val="both"/>
      </w:pPr>
      <w:r>
        <w:rPr>
          <w:rFonts w:ascii="Times New Roman"/>
          <w:b w:val="false"/>
          <w:i w:val="false"/>
          <w:color w:val="000000"/>
          <w:sz w:val="28"/>
        </w:rPr>
        <w:t>
      10. журнал для записей.</w:t>
      </w:r>
    </w:p>
    <w:bookmarkEnd w:id="1252"/>
    <w:bookmarkStart w:name="z1261" w:id="1253"/>
    <w:p>
      <w:pPr>
        <w:spacing w:after="0"/>
        <w:ind w:left="0"/>
        <w:jc w:val="both"/>
      </w:pPr>
      <w:r>
        <w:rPr>
          <w:rFonts w:ascii="Times New Roman"/>
          <w:b w:val="false"/>
          <w:i w:val="false"/>
          <w:color w:val="000000"/>
          <w:sz w:val="28"/>
        </w:rPr>
        <w:t>
      207. Порядок расчета потребности в рыбопосадочном материале для зарыбления рыбохозяйственных водоемов применяется при разработке рекомендаций по зарыблению и определении потребности в рыбопосадочном материале для зарыбления рыбохозяйственных водоемов и (или) их участков.</w:t>
      </w:r>
    </w:p>
    <w:bookmarkEnd w:id="1253"/>
    <w:bookmarkStart w:name="z1262" w:id="1254"/>
    <w:p>
      <w:pPr>
        <w:spacing w:after="0"/>
        <w:ind w:left="0"/>
        <w:jc w:val="both"/>
      </w:pPr>
      <w:r>
        <w:rPr>
          <w:rFonts w:ascii="Times New Roman"/>
          <w:b w:val="false"/>
          <w:i w:val="false"/>
          <w:color w:val="000000"/>
          <w:sz w:val="28"/>
        </w:rPr>
        <w:t>
      208. Зарыбление водоемов осуществляется на основании научных рекомендаций, выданных научной организацией в области охраны, воспроизводства и использования животного мира, аккредитованными как субъекты научной и (или) научно-технической деятельности и имеющими аттестат аккредитации, выданный уполномоченным органом.</w:t>
      </w:r>
    </w:p>
    <w:bookmarkEnd w:id="1254"/>
    <w:bookmarkStart w:name="z1263" w:id="1255"/>
    <w:p>
      <w:pPr>
        <w:spacing w:after="0"/>
        <w:ind w:left="0"/>
        <w:jc w:val="both"/>
      </w:pPr>
      <w:r>
        <w:rPr>
          <w:rFonts w:ascii="Times New Roman"/>
          <w:b w:val="false"/>
          <w:i w:val="false"/>
          <w:color w:val="000000"/>
          <w:sz w:val="28"/>
        </w:rPr>
        <w:t>
      209. Зарыбление рыбохозяйственных водоемов осуществляется в рамках государственного заказа, а также пользователями в рамках их обязательств по воспроизводству рыбных ресурсов, принятых при долгосрочном закреплении рыбохозяйственных водоемов.</w:t>
      </w:r>
    </w:p>
    <w:bookmarkEnd w:id="1255"/>
    <w:bookmarkStart w:name="z1264" w:id="1256"/>
    <w:p>
      <w:pPr>
        <w:spacing w:after="0"/>
        <w:ind w:left="0"/>
        <w:jc w:val="both"/>
      </w:pPr>
      <w:r>
        <w:rPr>
          <w:rFonts w:ascii="Times New Roman"/>
          <w:b w:val="false"/>
          <w:i w:val="false"/>
          <w:color w:val="000000"/>
          <w:sz w:val="28"/>
        </w:rPr>
        <w:t>
      210. Расчет потребности в зарыблении производится для пользователя животным миром в отдельности, на основе учета численности животных, объективных многолетних данных изучения тенденции динамики популяций и изменения среды обитания, с учетом приемной емкости водоема и состояния кормовой базы рыб.</w:t>
      </w:r>
    </w:p>
    <w:bookmarkEnd w:id="1256"/>
    <w:bookmarkStart w:name="z1265" w:id="1257"/>
    <w:p>
      <w:pPr>
        <w:spacing w:after="0"/>
        <w:ind w:left="0"/>
        <w:jc w:val="both"/>
      </w:pPr>
      <w:r>
        <w:rPr>
          <w:rFonts w:ascii="Times New Roman"/>
          <w:b w:val="false"/>
          <w:i w:val="false"/>
          <w:color w:val="000000"/>
          <w:sz w:val="28"/>
        </w:rPr>
        <w:t>
      211. В случае зарыбления водоема с имеющимся в составе ихтиофауны видом рыб приемную емкость следует определять для выживания рыб с возраста вселения до возраста поимки. При этом следует учитывать нагульную площадь для конкретного вида, биомассу только поедаемых данным видом компонентов кормовой базы, выживаемость конкретных возрастных стадий вселенца.</w:t>
      </w:r>
    </w:p>
    <w:bookmarkEnd w:id="1257"/>
    <w:bookmarkStart w:name="z1266" w:id="1258"/>
    <w:p>
      <w:pPr>
        <w:spacing w:after="0"/>
        <w:ind w:left="0"/>
        <w:jc w:val="both"/>
      </w:pPr>
      <w:r>
        <w:rPr>
          <w:rFonts w:ascii="Times New Roman"/>
          <w:b w:val="false"/>
          <w:i w:val="false"/>
          <w:color w:val="000000"/>
          <w:sz w:val="28"/>
        </w:rPr>
        <w:t>
      212. На крупных водоемах, поделенных на несколько рыбоучастков, объем зарыбления конкретным пользователем приводится в зависимости от распределенной ему квоты вылова рыбы (в % от общего лимита на водоем). К примеру, объем необходимого зарыбления водоема составляет 10 миллион молоди сазана. Распределенная пользователю квота вылова – 10 % от общего лимита на водоем. В таком случае, для данного пользователя объем необходимого зарыбления составит 1 миллион штук молоди.</w:t>
      </w:r>
    </w:p>
    <w:bookmarkEnd w:id="1258"/>
    <w:bookmarkStart w:name="z1267" w:id="1259"/>
    <w:p>
      <w:pPr>
        <w:spacing w:after="0"/>
        <w:ind w:left="0"/>
        <w:jc w:val="both"/>
      </w:pPr>
      <w:r>
        <w:rPr>
          <w:rFonts w:ascii="Times New Roman"/>
          <w:b w:val="false"/>
          <w:i w:val="false"/>
          <w:color w:val="000000"/>
          <w:sz w:val="28"/>
        </w:rPr>
        <w:t>
      213. Для расчетов необходимого количества рыбопосадочного материала для зарыбления необходимо найти его приемную емкость по соответствующему виду рыб, либо потребность в рыбопосадочном материале определяется по возможностям кормовой базы обеспечить потребности зарыбляемого материала в пище.</w:t>
      </w:r>
    </w:p>
    <w:bookmarkEnd w:id="1259"/>
    <w:bookmarkStart w:name="z1268" w:id="1260"/>
    <w:p>
      <w:pPr>
        <w:spacing w:after="0"/>
        <w:ind w:left="0"/>
        <w:jc w:val="both"/>
      </w:pPr>
      <w:r>
        <w:rPr>
          <w:rFonts w:ascii="Times New Roman"/>
          <w:b w:val="false"/>
          <w:i w:val="false"/>
          <w:color w:val="000000"/>
          <w:sz w:val="28"/>
        </w:rPr>
        <w:t xml:space="preserve">
      214. Для всех водоемов применяется расчет потребности в рыбопосадочном материале на основании возможностей кормовой базы прокормить вселенцев. </w:t>
      </w:r>
    </w:p>
    <w:bookmarkEnd w:id="1260"/>
    <w:bookmarkStart w:name="z1269" w:id="1261"/>
    <w:p>
      <w:pPr>
        <w:spacing w:after="0"/>
        <w:ind w:left="0"/>
        <w:jc w:val="both"/>
      </w:pPr>
      <w:r>
        <w:rPr>
          <w:rFonts w:ascii="Times New Roman"/>
          <w:b w:val="false"/>
          <w:i w:val="false"/>
          <w:color w:val="000000"/>
          <w:sz w:val="28"/>
        </w:rPr>
        <w:t xml:space="preserve">
      215. Для водоемов c повышенной минерализацией (озеро Алаколь, Малое Аральское море, озеро Балхаш и прочие водоемы с величиной минерализации более 3 миллиграмм/дециметр3) для расчета приемной емкости может применяться формула: </w:t>
      </w:r>
    </w:p>
    <w:bookmarkEnd w:id="1261"/>
    <w:bookmarkStart w:name="z1270" w:id="1262"/>
    <w:p>
      <w:pPr>
        <w:spacing w:after="0"/>
        <w:ind w:left="0"/>
        <w:jc w:val="both"/>
      </w:pPr>
      <w:r>
        <w:rPr>
          <w:rFonts w:ascii="Times New Roman"/>
          <w:b w:val="false"/>
          <w:i w:val="false"/>
          <w:color w:val="000000"/>
          <w:sz w:val="28"/>
        </w:rPr>
        <w:t xml:space="preserve">
      </w:t>
      </w:r>
    </w:p>
    <w:bookmarkEnd w:id="1262"/>
    <w:p>
      <w:pPr>
        <w:spacing w:after="0"/>
        <w:ind w:left="0"/>
        <w:jc w:val="both"/>
      </w:pPr>
      <w:r>
        <w:drawing>
          <wp:inline distT="0" distB="0" distL="0" distR="0">
            <wp:extent cx="31369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1369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1" w:id="1263"/>
    <w:p>
      <w:pPr>
        <w:spacing w:after="0"/>
        <w:ind w:left="0"/>
        <w:jc w:val="both"/>
      </w:pPr>
      <w:r>
        <w:rPr>
          <w:rFonts w:ascii="Times New Roman"/>
          <w:b w:val="false"/>
          <w:i w:val="false"/>
          <w:color w:val="000000"/>
          <w:sz w:val="28"/>
        </w:rPr>
        <w:t xml:space="preserve">
      где: С – приемная емкость экосистемы в зарыбляемой подрощенной молоди; S – максимальная соленость, отмечаемая в водоеме, ‰; Smin – минимальная соленость, ‰, T – максимальная температура воды, ºС; Tmin – минимальная температура воды на момент зарыбления, ºС; В – средняя многолетняя биомасса кормовых организмов, килограмм/метр2; Вср – среднегодовая биомасса кормовых организмов, составляющих основу рациона старших возрастных групп, килограмм/метр2; В1 – максимальная промысловая рыбопродуктивность по данному виду, килограмм/гектар; В1ср – среднегодовая промысловая рыбопродуктивность по данному виду, соответствующая ПДУ (предельно допустимый улов) за последние пять лет, килограмм/гектар. </w:t>
      </w:r>
    </w:p>
    <w:bookmarkEnd w:id="1263"/>
    <w:bookmarkStart w:name="z1272" w:id="1264"/>
    <w:p>
      <w:pPr>
        <w:spacing w:after="0"/>
        <w:ind w:left="0"/>
        <w:jc w:val="both"/>
      </w:pPr>
      <w:r>
        <w:rPr>
          <w:rFonts w:ascii="Times New Roman"/>
          <w:b w:val="false"/>
          <w:i w:val="false"/>
          <w:color w:val="000000"/>
          <w:sz w:val="28"/>
        </w:rPr>
        <w:t xml:space="preserve">
      Через величину приемной емкости по формуле устанавливается плотность посадки молоди: </w:t>
      </w:r>
    </w:p>
    <w:bookmarkEnd w:id="1264"/>
    <w:bookmarkStart w:name="z1273" w:id="1265"/>
    <w:p>
      <w:pPr>
        <w:spacing w:after="0"/>
        <w:ind w:left="0"/>
        <w:jc w:val="both"/>
      </w:pPr>
      <w:r>
        <w:rPr>
          <w:rFonts w:ascii="Times New Roman"/>
          <w:b w:val="false"/>
          <w:i w:val="false"/>
          <w:color w:val="000000"/>
          <w:sz w:val="28"/>
        </w:rPr>
        <w:t xml:space="preserve">
      </w:t>
      </w:r>
    </w:p>
    <w:bookmarkEnd w:id="1265"/>
    <w:p>
      <w:pPr>
        <w:spacing w:after="0"/>
        <w:ind w:left="0"/>
        <w:jc w:val="both"/>
      </w:pPr>
      <w:r>
        <w:drawing>
          <wp:inline distT="0" distB="0" distL="0" distR="0">
            <wp:extent cx="212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1209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4" w:id="1266"/>
    <w:p>
      <w:pPr>
        <w:spacing w:after="0"/>
        <w:ind w:left="0"/>
        <w:jc w:val="both"/>
      </w:pPr>
      <w:r>
        <w:rPr>
          <w:rFonts w:ascii="Times New Roman"/>
          <w:b w:val="false"/>
          <w:i w:val="false"/>
          <w:color w:val="000000"/>
          <w:sz w:val="28"/>
        </w:rPr>
        <w:t>
      216. Рекомендации по объему зарыбления водоемов по каждому виду рыб и возрастной группе даются с учетом существующих в бассейне (регионе) объектов воспроизводственного комплекса (мощностей государственных и частных рыбоводных предприятий).</w:t>
      </w:r>
    </w:p>
    <w:bookmarkEnd w:id="1266"/>
    <w:bookmarkStart w:name="z1275" w:id="1267"/>
    <w:p>
      <w:pPr>
        <w:spacing w:after="0"/>
        <w:ind w:left="0"/>
        <w:jc w:val="both"/>
      </w:pPr>
      <w:r>
        <w:rPr>
          <w:rFonts w:ascii="Times New Roman"/>
          <w:b w:val="false"/>
          <w:i w:val="false"/>
          <w:color w:val="000000"/>
          <w:sz w:val="28"/>
        </w:rPr>
        <w:t xml:space="preserve">
      217. Рыбоводно–биологическое обоснование разрабатывается научными организациями, аккредитованными как субъекты научной и (или) научно–технической деятельности и имеющими аттестат аккредитации с соответствующей областью аккредитации (по исследуемым параметрам и объектам), выданный уполномоченным органом по аккредитации, в соответствии с настоящим Порядком подготовки рыбоводно–биологического обоснования и по заказу физических и (или) юридических лиц. </w:t>
      </w:r>
    </w:p>
    <w:bookmarkEnd w:id="1267"/>
    <w:bookmarkStart w:name="z1276" w:id="1268"/>
    <w:p>
      <w:pPr>
        <w:spacing w:after="0"/>
        <w:ind w:left="0"/>
        <w:jc w:val="both"/>
      </w:pPr>
      <w:r>
        <w:rPr>
          <w:rFonts w:ascii="Times New Roman"/>
          <w:b w:val="false"/>
          <w:i w:val="false"/>
          <w:color w:val="000000"/>
          <w:sz w:val="28"/>
        </w:rPr>
        <w:t>
      Рыбоводно–биологические обоснования составляется сроком на 10 лет и может содержать диаграммы, таблицы, карты–схемы, фотоматериалы и другую информацию о рыбохозяйственном состоянии водоема, потенциальных возможностях его использования и применяемых технологиях выращивания рыб и других водных животных.</w:t>
      </w:r>
    </w:p>
    <w:bookmarkEnd w:id="1268"/>
    <w:bookmarkStart w:name="z1277" w:id="1269"/>
    <w:p>
      <w:pPr>
        <w:spacing w:after="0"/>
        <w:ind w:left="0"/>
        <w:jc w:val="both"/>
      </w:pPr>
      <w:r>
        <w:rPr>
          <w:rFonts w:ascii="Times New Roman"/>
          <w:b w:val="false"/>
          <w:i w:val="false"/>
          <w:color w:val="000000"/>
          <w:sz w:val="28"/>
        </w:rPr>
        <w:t xml:space="preserve">
      Рыбоводно–биологическое обоснование разрабатывается для всех водных объектов, включая естественные и искусственные водоемы, водохранилища, реки и другие водоемы, которые используются или могут использоваться для ведения рыбного хозяйства. </w:t>
      </w:r>
    </w:p>
    <w:bookmarkEnd w:id="1269"/>
    <w:bookmarkStart w:name="z1278" w:id="1270"/>
    <w:p>
      <w:pPr>
        <w:spacing w:after="0"/>
        <w:ind w:left="0"/>
        <w:jc w:val="both"/>
      </w:pPr>
      <w:r>
        <w:rPr>
          <w:rFonts w:ascii="Times New Roman"/>
          <w:b w:val="false"/>
          <w:i w:val="false"/>
          <w:color w:val="000000"/>
          <w:sz w:val="28"/>
        </w:rPr>
        <w:t>
      218. Сбор необходимых данных для составления рыбоводно–биологического обоснования</w:t>
      </w:r>
    </w:p>
    <w:bookmarkEnd w:id="1270"/>
    <w:bookmarkStart w:name="z1279" w:id="1271"/>
    <w:p>
      <w:pPr>
        <w:spacing w:after="0"/>
        <w:ind w:left="0"/>
        <w:jc w:val="both"/>
      </w:pPr>
      <w:r>
        <w:rPr>
          <w:rFonts w:ascii="Times New Roman"/>
          <w:b w:val="false"/>
          <w:i w:val="false"/>
          <w:color w:val="000000"/>
          <w:sz w:val="28"/>
        </w:rPr>
        <w:t>
      Рыбоводно–биологическое обоснование (далее – РБО) содержит следующие сведения:</w:t>
      </w:r>
    </w:p>
    <w:bookmarkEnd w:id="1271"/>
    <w:bookmarkStart w:name="z1280" w:id="1272"/>
    <w:p>
      <w:pPr>
        <w:spacing w:after="0"/>
        <w:ind w:left="0"/>
        <w:jc w:val="both"/>
      </w:pPr>
      <w:r>
        <w:rPr>
          <w:rFonts w:ascii="Times New Roman"/>
          <w:b w:val="false"/>
          <w:i w:val="false"/>
          <w:color w:val="000000"/>
          <w:sz w:val="28"/>
        </w:rPr>
        <w:t>
      1) тип водного объекта и его наименование;</w:t>
      </w:r>
    </w:p>
    <w:bookmarkEnd w:id="1272"/>
    <w:bookmarkStart w:name="z1281" w:id="1273"/>
    <w:p>
      <w:pPr>
        <w:spacing w:after="0"/>
        <w:ind w:left="0"/>
        <w:jc w:val="both"/>
      </w:pPr>
      <w:r>
        <w:rPr>
          <w:rFonts w:ascii="Times New Roman"/>
          <w:b w:val="false"/>
          <w:i w:val="false"/>
          <w:color w:val="000000"/>
          <w:sz w:val="28"/>
        </w:rPr>
        <w:t>
      2) местоположение водоема (область, район, населенный пункт) с указанием координат (допускается приложение космоснимков);</w:t>
      </w:r>
    </w:p>
    <w:bookmarkEnd w:id="1273"/>
    <w:bookmarkStart w:name="z1282" w:id="1274"/>
    <w:p>
      <w:pPr>
        <w:spacing w:after="0"/>
        <w:ind w:left="0"/>
        <w:jc w:val="both"/>
      </w:pPr>
      <w:r>
        <w:rPr>
          <w:rFonts w:ascii="Times New Roman"/>
          <w:b w:val="false"/>
          <w:i w:val="false"/>
          <w:color w:val="000000"/>
          <w:sz w:val="28"/>
        </w:rPr>
        <w:t>
      3) физико–географическая характеристика региона (климат, гидрография региона, средние температурные показатели воздуха, характер береговой линии водоема и ее растительный покров);</w:t>
      </w:r>
    </w:p>
    <w:bookmarkEnd w:id="1274"/>
    <w:bookmarkStart w:name="z1283" w:id="1275"/>
    <w:p>
      <w:pPr>
        <w:spacing w:after="0"/>
        <w:ind w:left="0"/>
        <w:jc w:val="both"/>
      </w:pPr>
      <w:r>
        <w:rPr>
          <w:rFonts w:ascii="Times New Roman"/>
          <w:b w:val="false"/>
          <w:i w:val="false"/>
          <w:color w:val="000000"/>
          <w:sz w:val="28"/>
        </w:rPr>
        <w:t>
      4) морфометрические данные (площадь, максимальная глубина, средняя глубина, характеристика дна (ложа) водоема);</w:t>
      </w:r>
    </w:p>
    <w:bookmarkEnd w:id="1275"/>
    <w:bookmarkStart w:name="z1284" w:id="1276"/>
    <w:p>
      <w:pPr>
        <w:spacing w:after="0"/>
        <w:ind w:left="0"/>
        <w:jc w:val="both"/>
      </w:pPr>
      <w:r>
        <w:rPr>
          <w:rFonts w:ascii="Times New Roman"/>
          <w:b w:val="false"/>
          <w:i w:val="false"/>
          <w:color w:val="000000"/>
          <w:sz w:val="28"/>
        </w:rPr>
        <w:t>
      5) показатели качества воды (температура воды, прозрачность, цветность, водородный показатель (рН), растворенный кислород, растворенный диоксид углерода (углекислый газ);</w:t>
      </w:r>
    </w:p>
    <w:bookmarkEnd w:id="1276"/>
    <w:bookmarkStart w:name="z1285" w:id="1277"/>
    <w:p>
      <w:pPr>
        <w:spacing w:after="0"/>
        <w:ind w:left="0"/>
        <w:jc w:val="both"/>
      </w:pPr>
      <w:r>
        <w:rPr>
          <w:rFonts w:ascii="Times New Roman"/>
          <w:b w:val="false"/>
          <w:i w:val="false"/>
          <w:color w:val="000000"/>
          <w:sz w:val="28"/>
        </w:rPr>
        <w:t>
      6) гидрологическая характеристика (природа источника формирования водосборной площади, истоки, проточность, тип питания реки, общий дебит (расход) воды, промерзаемость, цветение воды);</w:t>
      </w:r>
    </w:p>
    <w:bookmarkEnd w:id="1277"/>
    <w:bookmarkStart w:name="z1286" w:id="1278"/>
    <w:p>
      <w:pPr>
        <w:spacing w:after="0"/>
        <w:ind w:left="0"/>
        <w:jc w:val="both"/>
      </w:pPr>
      <w:r>
        <w:rPr>
          <w:rFonts w:ascii="Times New Roman"/>
          <w:b w:val="false"/>
          <w:i w:val="false"/>
          <w:color w:val="000000"/>
          <w:sz w:val="28"/>
        </w:rPr>
        <w:t>
      7) гидрохимические показатели (рН, содержание кислорода, уровень минерализации, содержание биогенных аминов);</w:t>
      </w:r>
    </w:p>
    <w:bookmarkEnd w:id="1278"/>
    <w:bookmarkStart w:name="z1287" w:id="1279"/>
    <w:p>
      <w:pPr>
        <w:spacing w:after="0"/>
        <w:ind w:left="0"/>
        <w:jc w:val="both"/>
      </w:pPr>
      <w:r>
        <w:rPr>
          <w:rFonts w:ascii="Times New Roman"/>
          <w:b w:val="false"/>
          <w:i w:val="false"/>
          <w:color w:val="000000"/>
          <w:sz w:val="28"/>
        </w:rPr>
        <w:t>
      8) оценка трофности водоема (биомасса кормовой базы планктона и бентоса);</w:t>
      </w:r>
    </w:p>
    <w:bookmarkEnd w:id="1279"/>
    <w:bookmarkStart w:name="z1288" w:id="1280"/>
    <w:p>
      <w:pPr>
        <w:spacing w:after="0"/>
        <w:ind w:left="0"/>
        <w:jc w:val="both"/>
      </w:pPr>
      <w:r>
        <w:rPr>
          <w:rFonts w:ascii="Times New Roman"/>
          <w:b w:val="false"/>
          <w:i w:val="false"/>
          <w:color w:val="000000"/>
          <w:sz w:val="28"/>
        </w:rPr>
        <w:t>
      9) характеристика ихтиофауны водоема (видовая, возрастная и численная структура популяций рыб, темпы роста, эпизоотия);</w:t>
      </w:r>
    </w:p>
    <w:bookmarkEnd w:id="1280"/>
    <w:bookmarkStart w:name="z1289" w:id="1281"/>
    <w:p>
      <w:pPr>
        <w:spacing w:after="0"/>
        <w:ind w:left="0"/>
        <w:jc w:val="both"/>
      </w:pPr>
      <w:r>
        <w:rPr>
          <w:rFonts w:ascii="Times New Roman"/>
          <w:b w:val="false"/>
          <w:i w:val="false"/>
          <w:color w:val="000000"/>
          <w:sz w:val="28"/>
        </w:rPr>
        <w:t>
      10) рекомендации по дальнейшему использованию водоема с содержанием технологической схемы подготовки водоема и его использования для освоения полного потенциала.</w:t>
      </w:r>
    </w:p>
    <w:bookmarkEnd w:id="1281"/>
    <w:bookmarkStart w:name="z1290" w:id="1282"/>
    <w:p>
      <w:pPr>
        <w:spacing w:after="0"/>
        <w:ind w:left="0"/>
        <w:jc w:val="both"/>
      </w:pPr>
      <w:r>
        <w:rPr>
          <w:rFonts w:ascii="Times New Roman"/>
          <w:b w:val="false"/>
          <w:i w:val="false"/>
          <w:color w:val="000000"/>
          <w:sz w:val="28"/>
        </w:rPr>
        <w:t>
      219. Физико–географическая характеристика место нахождения водоема (климат, почва, характер береговой линии и ее растительный покров).</w:t>
      </w:r>
    </w:p>
    <w:bookmarkEnd w:id="1282"/>
    <w:bookmarkStart w:name="z1291" w:id="1283"/>
    <w:p>
      <w:pPr>
        <w:spacing w:after="0"/>
        <w:ind w:left="0"/>
        <w:jc w:val="both"/>
      </w:pPr>
      <w:r>
        <w:rPr>
          <w:rFonts w:ascii="Times New Roman"/>
          <w:b w:val="false"/>
          <w:i w:val="false"/>
          <w:color w:val="000000"/>
          <w:sz w:val="28"/>
        </w:rPr>
        <w:t>
      1) Необходимо определить в каком климатическом поясе находится изучаемый водоем. Сбор данных о климате региона, средних показателях температуры воздуха летом и зимой, температурных максимумах и минимумах воздуха и воды, о количестве осадков для региона в целом, и путем длительных наблюдений или опроса выяснить микроклимат данного участка.</w:t>
      </w:r>
    </w:p>
    <w:bookmarkEnd w:id="1283"/>
    <w:bookmarkStart w:name="z1292" w:id="1284"/>
    <w:p>
      <w:pPr>
        <w:spacing w:after="0"/>
        <w:ind w:left="0"/>
        <w:jc w:val="both"/>
      </w:pPr>
      <w:r>
        <w:rPr>
          <w:rFonts w:ascii="Times New Roman"/>
          <w:b w:val="false"/>
          <w:i w:val="false"/>
          <w:color w:val="000000"/>
          <w:sz w:val="28"/>
        </w:rPr>
        <w:t>
      2) При необходимости провести тестирование почвы.</w:t>
      </w:r>
    </w:p>
    <w:bookmarkEnd w:id="1284"/>
    <w:bookmarkStart w:name="z1293" w:id="1285"/>
    <w:p>
      <w:pPr>
        <w:spacing w:after="0"/>
        <w:ind w:left="0"/>
        <w:jc w:val="both"/>
      </w:pPr>
      <w:r>
        <w:rPr>
          <w:rFonts w:ascii="Times New Roman"/>
          <w:b w:val="false"/>
          <w:i w:val="false"/>
          <w:color w:val="000000"/>
          <w:sz w:val="28"/>
        </w:rPr>
        <w:t>
      3) Изучается характер береговой линии водоема (крутой или пологий, ровный или извилистый, % зарастаемости и так далее).</w:t>
      </w:r>
    </w:p>
    <w:bookmarkEnd w:id="1285"/>
    <w:bookmarkStart w:name="z1294" w:id="1286"/>
    <w:p>
      <w:pPr>
        <w:spacing w:after="0"/>
        <w:ind w:left="0"/>
        <w:jc w:val="both"/>
      </w:pPr>
      <w:r>
        <w:rPr>
          <w:rFonts w:ascii="Times New Roman"/>
          <w:b w:val="false"/>
          <w:i w:val="false"/>
          <w:color w:val="000000"/>
          <w:sz w:val="28"/>
        </w:rPr>
        <w:t>
      220. Морфометрические данные – это определение площади, максимальной и минимальной глубины, рельефа грунта водоема, источников водоснабжения, проточности водоема. В случае водохранилищ суточного, декадного или сезонного регулирования устанавливается площадь водоема при максимальном подпорном уровне воды и при мертвом уровне воды.</w:t>
      </w:r>
    </w:p>
    <w:bookmarkEnd w:id="1286"/>
    <w:bookmarkStart w:name="z1295" w:id="1287"/>
    <w:p>
      <w:pPr>
        <w:spacing w:after="0"/>
        <w:ind w:left="0"/>
        <w:jc w:val="both"/>
      </w:pPr>
      <w:r>
        <w:rPr>
          <w:rFonts w:ascii="Times New Roman"/>
          <w:b w:val="false"/>
          <w:i w:val="false"/>
          <w:color w:val="000000"/>
          <w:sz w:val="28"/>
        </w:rPr>
        <w:t>
      1) Определение фактической площади акватории водоема, длины береговой линии, наибольшей длины и ширины осуществляется с помощью GPS–навигатора и специальной компьютерной программы Google Earth, а также с помощью современного электронного тахеометра, который производит исчисление площади водоема.</w:t>
      </w:r>
    </w:p>
    <w:bookmarkEnd w:id="1287"/>
    <w:bookmarkStart w:name="z1296" w:id="1288"/>
    <w:p>
      <w:pPr>
        <w:spacing w:after="0"/>
        <w:ind w:left="0"/>
        <w:jc w:val="both"/>
      </w:pPr>
      <w:r>
        <w:rPr>
          <w:rFonts w:ascii="Times New Roman"/>
          <w:b w:val="false"/>
          <w:i w:val="false"/>
          <w:color w:val="000000"/>
          <w:sz w:val="28"/>
        </w:rPr>
        <w:t>
      2) Осуществляется сбор следующих данных о технических характеристиках водохранилищ:</w:t>
      </w:r>
    </w:p>
    <w:bookmarkEnd w:id="1288"/>
    <w:bookmarkStart w:name="z1297" w:id="1289"/>
    <w:p>
      <w:pPr>
        <w:spacing w:after="0"/>
        <w:ind w:left="0"/>
        <w:jc w:val="both"/>
      </w:pPr>
      <w:r>
        <w:rPr>
          <w:rFonts w:ascii="Times New Roman"/>
          <w:b w:val="false"/>
          <w:i w:val="false"/>
          <w:color w:val="000000"/>
          <w:sz w:val="28"/>
        </w:rPr>
        <w:t>
      – площади водоема при максимальном подпорном уровне воды;</w:t>
      </w:r>
    </w:p>
    <w:bookmarkEnd w:id="1289"/>
    <w:bookmarkStart w:name="z1298" w:id="1290"/>
    <w:p>
      <w:pPr>
        <w:spacing w:after="0"/>
        <w:ind w:left="0"/>
        <w:jc w:val="both"/>
      </w:pPr>
      <w:r>
        <w:rPr>
          <w:rFonts w:ascii="Times New Roman"/>
          <w:b w:val="false"/>
          <w:i w:val="false"/>
          <w:color w:val="000000"/>
          <w:sz w:val="28"/>
        </w:rPr>
        <w:t>
      – площади водоема при мертвом уровне воды.</w:t>
      </w:r>
    </w:p>
    <w:bookmarkEnd w:id="1290"/>
    <w:bookmarkStart w:name="z1299" w:id="1291"/>
    <w:p>
      <w:pPr>
        <w:spacing w:after="0"/>
        <w:ind w:left="0"/>
        <w:jc w:val="both"/>
      </w:pPr>
      <w:r>
        <w:rPr>
          <w:rFonts w:ascii="Times New Roman"/>
          <w:b w:val="false"/>
          <w:i w:val="false"/>
          <w:color w:val="000000"/>
          <w:sz w:val="28"/>
        </w:rPr>
        <w:t>
      3) Площадь водоема можно определять с помощью лазерного или ультразвукового дальномера. Лазерный дальномер – это современный высокотехнологичный инструмент, который требует правильной эксплуатации. Основным принципом работы лазерного дальномера является лазер (импульсный) и контролер сигнала. С помощью дальномера определяется нужное расстояние.</w:t>
      </w:r>
    </w:p>
    <w:bookmarkEnd w:id="1291"/>
    <w:bookmarkStart w:name="z1300" w:id="1292"/>
    <w:p>
      <w:pPr>
        <w:spacing w:after="0"/>
        <w:ind w:left="0"/>
        <w:jc w:val="both"/>
      </w:pPr>
      <w:r>
        <w:rPr>
          <w:rFonts w:ascii="Times New Roman"/>
          <w:b w:val="false"/>
          <w:i w:val="false"/>
          <w:color w:val="000000"/>
          <w:sz w:val="28"/>
        </w:rPr>
        <w:t>
      В случае если водоем по форме представляет треугольник, то его площадь определяется по формуле:</w:t>
      </w:r>
    </w:p>
    <w:bookmarkEnd w:id="1292"/>
    <w:bookmarkStart w:name="z1301" w:id="1293"/>
    <w:p>
      <w:pPr>
        <w:spacing w:after="0"/>
        <w:ind w:left="0"/>
        <w:jc w:val="both"/>
      </w:pPr>
      <w:r>
        <w:rPr>
          <w:rFonts w:ascii="Times New Roman"/>
          <w:b w:val="false"/>
          <w:i w:val="false"/>
          <w:color w:val="000000"/>
          <w:sz w:val="28"/>
        </w:rPr>
        <w:t>
      S = 1/2ah</w:t>
      </w:r>
    </w:p>
    <w:bookmarkEnd w:id="1293"/>
    <w:bookmarkStart w:name="z1302" w:id="1294"/>
    <w:p>
      <w:pPr>
        <w:spacing w:after="0"/>
        <w:ind w:left="0"/>
        <w:jc w:val="both"/>
      </w:pPr>
      <w:r>
        <w:rPr>
          <w:rFonts w:ascii="Times New Roman"/>
          <w:b w:val="false"/>
          <w:i w:val="false"/>
          <w:color w:val="000000"/>
          <w:sz w:val="28"/>
        </w:rPr>
        <w:t>
      где: a – сторона треугольника, h – высота треугольника и где: S = 1/2ab (S прямоугольного треугольника);</w:t>
      </w:r>
    </w:p>
    <w:bookmarkEnd w:id="1294"/>
    <w:bookmarkStart w:name="z1303" w:id="1295"/>
    <w:p>
      <w:pPr>
        <w:spacing w:after="0"/>
        <w:ind w:left="0"/>
        <w:jc w:val="both"/>
      </w:pPr>
      <w:r>
        <w:rPr>
          <w:rFonts w:ascii="Times New Roman"/>
          <w:b w:val="false"/>
          <w:i w:val="false"/>
          <w:color w:val="000000"/>
          <w:sz w:val="28"/>
        </w:rPr>
        <w:t>
      Площадь квадрата: S = a2, где: a – сторона квадрата;</w:t>
      </w:r>
    </w:p>
    <w:bookmarkEnd w:id="1295"/>
    <w:bookmarkStart w:name="z1304" w:id="1296"/>
    <w:p>
      <w:pPr>
        <w:spacing w:after="0"/>
        <w:ind w:left="0"/>
        <w:jc w:val="both"/>
      </w:pPr>
      <w:r>
        <w:rPr>
          <w:rFonts w:ascii="Times New Roman"/>
          <w:b w:val="false"/>
          <w:i w:val="false"/>
          <w:color w:val="000000"/>
          <w:sz w:val="28"/>
        </w:rPr>
        <w:t>
      Площадь круга: S = pr2, то есть 3,14хr2, где: r – радиус круга и так далее.</w:t>
      </w:r>
    </w:p>
    <w:bookmarkEnd w:id="1296"/>
    <w:bookmarkStart w:name="z1305" w:id="1297"/>
    <w:p>
      <w:pPr>
        <w:spacing w:after="0"/>
        <w:ind w:left="0"/>
        <w:jc w:val="both"/>
      </w:pPr>
      <w:r>
        <w:rPr>
          <w:rFonts w:ascii="Times New Roman"/>
          <w:b w:val="false"/>
          <w:i w:val="false"/>
          <w:color w:val="000000"/>
          <w:sz w:val="28"/>
        </w:rPr>
        <w:t>
      В случае если водоем имеет неопределенную форму, то для определения его площади можно сделать разбивку контура на ряд простейших фигур (треугольников, прямоугольников, трапеций) и суммировать площади этих фигур.</w:t>
      </w:r>
    </w:p>
    <w:bookmarkEnd w:id="1297"/>
    <w:bookmarkStart w:name="z1306" w:id="1298"/>
    <w:p>
      <w:pPr>
        <w:spacing w:after="0"/>
        <w:ind w:left="0"/>
        <w:jc w:val="both"/>
      </w:pPr>
      <w:r>
        <w:rPr>
          <w:rFonts w:ascii="Times New Roman"/>
          <w:b w:val="false"/>
          <w:i w:val="false"/>
          <w:color w:val="000000"/>
          <w:sz w:val="28"/>
        </w:rPr>
        <w:t>
      4) Максимальная и минимальная глубина, рельеф грунта водоема изучается при помощи ультразвукового эхолота.</w:t>
      </w:r>
    </w:p>
    <w:bookmarkEnd w:id="1298"/>
    <w:bookmarkStart w:name="z1307" w:id="1299"/>
    <w:p>
      <w:pPr>
        <w:spacing w:after="0"/>
        <w:ind w:left="0"/>
        <w:jc w:val="both"/>
      </w:pPr>
      <w:r>
        <w:rPr>
          <w:rFonts w:ascii="Times New Roman"/>
          <w:b w:val="false"/>
          <w:i w:val="false"/>
          <w:color w:val="000000"/>
          <w:sz w:val="28"/>
        </w:rPr>
        <w:t>
      221. Определение гидрологических параметров (природа источника формирования водосборной площади, истоки, проточность, тип питания реки, общий дебит (расход) воды, промерзаемость, цветение воды).</w:t>
      </w:r>
    </w:p>
    <w:bookmarkEnd w:id="1299"/>
    <w:bookmarkStart w:name="z1308" w:id="1300"/>
    <w:p>
      <w:pPr>
        <w:spacing w:after="0"/>
        <w:ind w:left="0"/>
        <w:jc w:val="both"/>
      </w:pPr>
      <w:r>
        <w:rPr>
          <w:rFonts w:ascii="Times New Roman"/>
          <w:b w:val="false"/>
          <w:i w:val="false"/>
          <w:color w:val="000000"/>
          <w:sz w:val="28"/>
        </w:rPr>
        <w:t>
      1) Изучить природу источника формирования водосборной площади водоема. Формирование идет за счет горных или долинных рек, тип питания рек: снеговой, ледниковый, формируемый за счет осадков, подземных или подпочвенных вод. В случае необходимости промерзаемость водоема, толщину льда в зимний период определить путем опроса.</w:t>
      </w:r>
    </w:p>
    <w:bookmarkEnd w:id="1300"/>
    <w:bookmarkStart w:name="z1309" w:id="1301"/>
    <w:p>
      <w:pPr>
        <w:spacing w:after="0"/>
        <w:ind w:left="0"/>
        <w:jc w:val="both"/>
      </w:pPr>
      <w:r>
        <w:rPr>
          <w:rFonts w:ascii="Times New Roman"/>
          <w:b w:val="false"/>
          <w:i w:val="false"/>
          <w:color w:val="000000"/>
          <w:sz w:val="28"/>
        </w:rPr>
        <w:t>
      Установить, куда впадает исток, цветение в летний период, проточность водоема:</w:t>
      </w:r>
    </w:p>
    <w:bookmarkEnd w:id="1301"/>
    <w:bookmarkStart w:name="z1310" w:id="1302"/>
    <w:p>
      <w:pPr>
        <w:spacing w:after="0"/>
        <w:ind w:left="0"/>
        <w:jc w:val="both"/>
      </w:pPr>
      <w:r>
        <w:rPr>
          <w:rFonts w:ascii="Times New Roman"/>
          <w:b w:val="false"/>
          <w:i w:val="false"/>
          <w:color w:val="000000"/>
          <w:sz w:val="28"/>
        </w:rPr>
        <w:t>
      – хорошо проточный водоем, когда в водоем река втекает и вытекает;</w:t>
      </w:r>
    </w:p>
    <w:bookmarkEnd w:id="1302"/>
    <w:bookmarkStart w:name="z1311" w:id="1303"/>
    <w:p>
      <w:pPr>
        <w:spacing w:after="0"/>
        <w:ind w:left="0"/>
        <w:jc w:val="both"/>
      </w:pPr>
      <w:r>
        <w:rPr>
          <w:rFonts w:ascii="Times New Roman"/>
          <w:b w:val="false"/>
          <w:i w:val="false"/>
          <w:color w:val="000000"/>
          <w:sz w:val="28"/>
        </w:rPr>
        <w:t>
      – малопроточный водоем, когда в водоем река втекает, но вытекает меньше;</w:t>
      </w:r>
    </w:p>
    <w:bookmarkEnd w:id="1303"/>
    <w:bookmarkStart w:name="z1312" w:id="1304"/>
    <w:p>
      <w:pPr>
        <w:spacing w:after="0"/>
        <w:ind w:left="0"/>
        <w:jc w:val="both"/>
      </w:pPr>
      <w:r>
        <w:rPr>
          <w:rFonts w:ascii="Times New Roman"/>
          <w:b w:val="false"/>
          <w:i w:val="false"/>
          <w:color w:val="000000"/>
          <w:sz w:val="28"/>
        </w:rPr>
        <w:t>
      – бессточный водоем, когда в водоем втекает река, но не вытекает;</w:t>
      </w:r>
    </w:p>
    <w:bookmarkEnd w:id="1304"/>
    <w:bookmarkStart w:name="z1313" w:id="1305"/>
    <w:p>
      <w:pPr>
        <w:spacing w:after="0"/>
        <w:ind w:left="0"/>
        <w:jc w:val="both"/>
      </w:pPr>
      <w:r>
        <w:rPr>
          <w:rFonts w:ascii="Times New Roman"/>
          <w:b w:val="false"/>
          <w:i w:val="false"/>
          <w:color w:val="000000"/>
          <w:sz w:val="28"/>
        </w:rPr>
        <w:t>
      – водоемы питающиеся дождевыми, талыми водами или подземными водами.</w:t>
      </w:r>
    </w:p>
    <w:bookmarkEnd w:id="1305"/>
    <w:bookmarkStart w:name="z1314" w:id="1306"/>
    <w:p>
      <w:pPr>
        <w:spacing w:after="0"/>
        <w:ind w:left="0"/>
        <w:jc w:val="both"/>
      </w:pPr>
      <w:r>
        <w:rPr>
          <w:rFonts w:ascii="Times New Roman"/>
          <w:b w:val="false"/>
          <w:i w:val="false"/>
          <w:color w:val="000000"/>
          <w:sz w:val="28"/>
        </w:rPr>
        <w:t>
      2) Осуществление сбора и анализа информации о режиме реки в период паводков, межени и в других подобных случаях.</w:t>
      </w:r>
    </w:p>
    <w:bookmarkEnd w:id="1306"/>
    <w:bookmarkStart w:name="z1315" w:id="1307"/>
    <w:p>
      <w:pPr>
        <w:spacing w:after="0"/>
        <w:ind w:left="0"/>
        <w:jc w:val="both"/>
      </w:pPr>
      <w:r>
        <w:rPr>
          <w:rFonts w:ascii="Times New Roman"/>
          <w:b w:val="false"/>
          <w:i w:val="false"/>
          <w:color w:val="000000"/>
          <w:sz w:val="28"/>
        </w:rPr>
        <w:t>
      3) При необходимости определить расход воды, протекающей через поперечное сечение водотока за единицу времени.</w:t>
      </w:r>
    </w:p>
    <w:bookmarkEnd w:id="1307"/>
    <w:bookmarkStart w:name="z1316" w:id="1308"/>
    <w:p>
      <w:pPr>
        <w:spacing w:after="0"/>
        <w:ind w:left="0"/>
        <w:jc w:val="both"/>
      </w:pPr>
      <w:r>
        <w:rPr>
          <w:rFonts w:ascii="Times New Roman"/>
          <w:b w:val="false"/>
          <w:i w:val="false"/>
          <w:color w:val="000000"/>
          <w:sz w:val="28"/>
        </w:rPr>
        <w:t>
      Расход воды измеряется расходометром или определяется по следующей формуле:</w:t>
      </w:r>
    </w:p>
    <w:bookmarkEnd w:id="1308"/>
    <w:bookmarkStart w:name="z1317" w:id="1309"/>
    <w:p>
      <w:pPr>
        <w:spacing w:after="0"/>
        <w:ind w:left="0"/>
        <w:jc w:val="both"/>
      </w:pPr>
      <w:r>
        <w:rPr>
          <w:rFonts w:ascii="Times New Roman"/>
          <w:b w:val="false"/>
          <w:i w:val="false"/>
          <w:color w:val="000000"/>
          <w:sz w:val="28"/>
        </w:rPr>
        <w:t xml:space="preserve">
      </w:t>
      </w:r>
    </w:p>
    <w:bookmarkEnd w:id="1309"/>
    <w:p>
      <w:pPr>
        <w:spacing w:after="0"/>
        <w:ind w:left="0"/>
        <w:jc w:val="both"/>
      </w:pPr>
      <w:r>
        <w:drawing>
          <wp:inline distT="0" distB="0" distL="0" distR="0">
            <wp:extent cx="113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1303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8" w:id="1310"/>
    <w:p>
      <w:pPr>
        <w:spacing w:after="0"/>
        <w:ind w:left="0"/>
        <w:jc w:val="both"/>
      </w:pPr>
      <w:r>
        <w:rPr>
          <w:rFonts w:ascii="Times New Roman"/>
          <w:b w:val="false"/>
          <w:i w:val="false"/>
          <w:color w:val="000000"/>
          <w:sz w:val="28"/>
        </w:rPr>
        <w:t>
      где: Q – расход воды, метр3/секунд;</w:t>
      </w:r>
    </w:p>
    <w:bookmarkEnd w:id="1310"/>
    <w:bookmarkStart w:name="z1319" w:id="1311"/>
    <w:p>
      <w:pPr>
        <w:spacing w:after="0"/>
        <w:ind w:left="0"/>
        <w:jc w:val="both"/>
      </w:pPr>
      <w:r>
        <w:rPr>
          <w:rFonts w:ascii="Times New Roman"/>
          <w:b w:val="false"/>
          <w:i w:val="false"/>
          <w:color w:val="000000"/>
          <w:sz w:val="28"/>
        </w:rPr>
        <w:t>
      A – площадь поперечного сечения водотока, метр2;</w:t>
      </w:r>
    </w:p>
    <w:bookmarkEnd w:id="1311"/>
    <w:bookmarkStart w:name="z1320" w:id="1312"/>
    <w:p>
      <w:pPr>
        <w:spacing w:after="0"/>
        <w:ind w:left="0"/>
        <w:jc w:val="both"/>
      </w:pPr>
      <w:r>
        <w:rPr>
          <w:rFonts w:ascii="Times New Roman"/>
          <w:b w:val="false"/>
          <w:i w:val="false"/>
          <w:color w:val="000000"/>
          <w:sz w:val="28"/>
        </w:rPr>
        <w:t>
      ϑ – средняя скорость потока, метр/секунд.</w:t>
      </w:r>
    </w:p>
    <w:bookmarkEnd w:id="1312"/>
    <w:bookmarkStart w:name="z1321" w:id="1313"/>
    <w:p>
      <w:pPr>
        <w:spacing w:after="0"/>
        <w:ind w:left="0"/>
        <w:jc w:val="both"/>
      </w:pPr>
      <w:r>
        <w:rPr>
          <w:rFonts w:ascii="Times New Roman"/>
          <w:b w:val="false"/>
          <w:i w:val="false"/>
          <w:color w:val="000000"/>
          <w:sz w:val="28"/>
        </w:rPr>
        <w:t>
      222. Определение гидрофизических показателей (температура воды проводимость, прозрачность, цветность, запах, интенсивность запаха).</w:t>
      </w:r>
    </w:p>
    <w:bookmarkEnd w:id="1313"/>
    <w:bookmarkStart w:name="z1322" w:id="1314"/>
    <w:p>
      <w:pPr>
        <w:spacing w:after="0"/>
        <w:ind w:left="0"/>
        <w:jc w:val="both"/>
      </w:pPr>
      <w:r>
        <w:rPr>
          <w:rFonts w:ascii="Times New Roman"/>
          <w:b w:val="false"/>
          <w:i w:val="false"/>
          <w:color w:val="000000"/>
          <w:sz w:val="28"/>
        </w:rPr>
        <w:t>
      1) Определить температуру и проводимость воды с помощью анализатора воды в нескольких точках водоема: у входа, выхода и в середине, а также на глубине и у поверхности, во всех трех точках.</w:t>
      </w:r>
    </w:p>
    <w:bookmarkEnd w:id="1314"/>
    <w:bookmarkStart w:name="z1323" w:id="1315"/>
    <w:p>
      <w:pPr>
        <w:spacing w:after="0"/>
        <w:ind w:left="0"/>
        <w:jc w:val="both"/>
      </w:pPr>
      <w:r>
        <w:rPr>
          <w:rFonts w:ascii="Times New Roman"/>
          <w:b w:val="false"/>
          <w:i w:val="false"/>
          <w:color w:val="000000"/>
          <w:sz w:val="28"/>
        </w:rPr>
        <w:t>
      2) Прозрачность определяется с помощью диска Секки. Диск Секки опускают на глубину до исчезновения черно-белых границ диска и фиксируют 2 точки: одна точка размытия границ и вторая точка появления цветовых границ. Средняя величина этих значений и является относительной величиной прозрачности, которая выражается в метрах.</w:t>
      </w:r>
    </w:p>
    <w:bookmarkEnd w:id="1315"/>
    <w:bookmarkStart w:name="z1324" w:id="1316"/>
    <w:p>
      <w:pPr>
        <w:spacing w:after="0"/>
        <w:ind w:left="0"/>
        <w:jc w:val="both"/>
      </w:pPr>
      <w:r>
        <w:rPr>
          <w:rFonts w:ascii="Times New Roman"/>
          <w:b w:val="false"/>
          <w:i w:val="false"/>
          <w:color w:val="000000"/>
          <w:sz w:val="28"/>
        </w:rPr>
        <w:t>
      3) Цветность воды обычно определяют сравнением окраски исследуемой пробы и стандартного раствора гексахлорплатината калия и хлорида кобальта. Сравнение производят с помощью шкалы стандартов или колориметрическим титрованием, а также спектрофотометрическим методом, основанным на измерении оптической плотности окрашенных проб воды при двух длинах волн (стандартная длина волны дистиллированной воды) и последующем расчете их цветности. Эти методы более быстры и точны, особенно при анализе сильноокрашенных вод, и исключают субъективность оценки цветности.</w:t>
      </w:r>
    </w:p>
    <w:bookmarkEnd w:id="1316"/>
    <w:bookmarkStart w:name="z1325" w:id="1317"/>
    <w:p>
      <w:pPr>
        <w:spacing w:after="0"/>
        <w:ind w:left="0"/>
        <w:jc w:val="both"/>
      </w:pPr>
      <w:r>
        <w:rPr>
          <w:rFonts w:ascii="Times New Roman"/>
          <w:b w:val="false"/>
          <w:i w:val="false"/>
          <w:color w:val="000000"/>
          <w:sz w:val="28"/>
        </w:rPr>
        <w:t>
      4) Запах воды вызывают летучие пахнущие вещества, поступающие в нее в результате процессов жизнедеятельности водных организмов, при биохимическом разложении органических веществ в аэробных и анаэробных условиях, при химическом взаимодействии компонентов, содержащихся в водоеме, а также со сточными водами предприятий химической, металлургической, нефтеперерабатывающей, пищевой и других отраслей промышленности и при обработке воды.</w:t>
      </w:r>
    </w:p>
    <w:bookmarkEnd w:id="1317"/>
    <w:bookmarkStart w:name="z1326" w:id="1318"/>
    <w:p>
      <w:pPr>
        <w:spacing w:after="0"/>
        <w:ind w:left="0"/>
        <w:jc w:val="both"/>
      </w:pPr>
      <w:r>
        <w:rPr>
          <w:rFonts w:ascii="Times New Roman"/>
          <w:b w:val="false"/>
          <w:i w:val="false"/>
          <w:color w:val="000000"/>
          <w:sz w:val="28"/>
        </w:rPr>
        <w:t>
      223. Оценка трофности водоема (биомасса кормовой базы планктона и бентоса) осуществляется в соответствии с утвержденными методами по отбору и обработке гидробиологического материала.</w:t>
      </w:r>
    </w:p>
    <w:bookmarkEnd w:id="1318"/>
    <w:bookmarkStart w:name="z1327" w:id="1319"/>
    <w:p>
      <w:pPr>
        <w:spacing w:after="0"/>
        <w:ind w:left="0"/>
        <w:jc w:val="both"/>
      </w:pPr>
      <w:r>
        <w:rPr>
          <w:rFonts w:ascii="Times New Roman"/>
          <w:b w:val="false"/>
          <w:i w:val="false"/>
          <w:color w:val="000000"/>
          <w:sz w:val="28"/>
        </w:rPr>
        <w:t>
      224. Характеристика ихтиофауны водоема (видовая, возрастная и численная структура популяций рыб, темпы роста, определение промысловых запасов рыб), осуществляется также в соответствии с методиками по проведению контрольных отловов рыбы, обработке ихтиологического и ихтиопатологического материала, и методиками определения рыбных запасов.</w:t>
      </w:r>
    </w:p>
    <w:bookmarkEnd w:id="1319"/>
    <w:bookmarkStart w:name="z1328" w:id="1320"/>
    <w:p>
      <w:pPr>
        <w:spacing w:after="0"/>
        <w:ind w:left="0"/>
        <w:jc w:val="both"/>
      </w:pPr>
      <w:r>
        <w:rPr>
          <w:rFonts w:ascii="Times New Roman"/>
          <w:b w:val="false"/>
          <w:i w:val="false"/>
          <w:color w:val="000000"/>
          <w:sz w:val="28"/>
        </w:rPr>
        <w:t>
      225. Рыбоводно–биологическое обоснование (РБО) представляет собой обоснование комплекса мероприятий, позволяющих узнать о состоянии водоема, его ихтиофауны и выдать рекомендации по зарыблению на основании полученных сведений.</w:t>
      </w:r>
    </w:p>
    <w:bookmarkEnd w:id="1320"/>
    <w:bookmarkStart w:name="z1329" w:id="1321"/>
    <w:p>
      <w:pPr>
        <w:spacing w:after="0"/>
        <w:ind w:left="0"/>
        <w:jc w:val="both"/>
      </w:pPr>
      <w:r>
        <w:rPr>
          <w:rFonts w:ascii="Times New Roman"/>
          <w:b w:val="false"/>
          <w:i w:val="false"/>
          <w:color w:val="000000"/>
          <w:sz w:val="28"/>
        </w:rPr>
        <w:t>
      226. Основная цель разработки биологического обоснования – дать полную гидрологическую, гидрохимическую характеристику водоема, определить оптимальную возможность использования водоема, доказать биологическую и хозяйственную необходимость проведения рыбохозяйственных мероприятий и обеспечить безопасность для экосистемы.</w:t>
      </w:r>
    </w:p>
    <w:bookmarkEnd w:id="1321"/>
    <w:bookmarkStart w:name="z1330" w:id="1322"/>
    <w:p>
      <w:pPr>
        <w:spacing w:after="0"/>
        <w:ind w:left="0"/>
        <w:jc w:val="both"/>
      </w:pPr>
      <w:r>
        <w:rPr>
          <w:rFonts w:ascii="Times New Roman"/>
          <w:b w:val="false"/>
          <w:i w:val="false"/>
          <w:color w:val="000000"/>
          <w:sz w:val="28"/>
        </w:rPr>
        <w:t xml:space="preserve">
      227. РБО предусматривает получение сведений из следующих источников: паспорта водоема, литературных источников (научные отчеты, справочные материалы), опросные сведения, собственные исследования. РБО позволяет решить следующие задачи: оценить пригодность водоема для ведения рыбного хозяйства; определить биопродукционный потенциал водоема; выявить свободные экологические ниши; подобрать оптимальный состав поликультуры рыб, способный реализовать возможности экосистемы в полном объеме; выбрать систему рыбохозяйственной эксплуатации водоема по наиболее рациональному пути; оценить экономическую целесообразность включения водоема в состав полифункционального хозяйства. </w:t>
      </w:r>
    </w:p>
    <w:bookmarkEnd w:id="1322"/>
    <w:bookmarkStart w:name="z1331" w:id="1323"/>
    <w:p>
      <w:pPr>
        <w:spacing w:after="0"/>
        <w:ind w:left="0"/>
        <w:jc w:val="both"/>
      </w:pPr>
      <w:r>
        <w:rPr>
          <w:rFonts w:ascii="Times New Roman"/>
          <w:b w:val="false"/>
          <w:i w:val="false"/>
          <w:color w:val="000000"/>
          <w:sz w:val="28"/>
        </w:rPr>
        <w:t xml:space="preserve">
      228. Для расчета рыбоводного хозяйства необходимо знать следующие данные: вид рыбы и планируемый объем выращивания; цикл выращивания (полный, цикличный); размер водоема, глубина; водоснабжение; анализ воды по стандартам качества для рыбохозяйственных водоемов; климатическая характеристика (количествово теплых и холодных дней); кормовая база водоема; потребность в кормлении и кормах. </w:t>
      </w:r>
    </w:p>
    <w:bookmarkEnd w:id="1323"/>
    <w:bookmarkStart w:name="z1332" w:id="1324"/>
    <w:p>
      <w:pPr>
        <w:spacing w:after="0"/>
        <w:ind w:left="0"/>
        <w:jc w:val="both"/>
      </w:pPr>
      <w:r>
        <w:rPr>
          <w:rFonts w:ascii="Times New Roman"/>
          <w:b w:val="false"/>
          <w:i w:val="false"/>
          <w:color w:val="000000"/>
          <w:sz w:val="28"/>
        </w:rPr>
        <w:t xml:space="preserve">
      229. В составе РБО должны быть отражены: </w:t>
      </w:r>
    </w:p>
    <w:bookmarkEnd w:id="1324"/>
    <w:bookmarkStart w:name="z1333" w:id="1325"/>
    <w:p>
      <w:pPr>
        <w:spacing w:after="0"/>
        <w:ind w:left="0"/>
        <w:jc w:val="both"/>
      </w:pPr>
      <w:r>
        <w:rPr>
          <w:rFonts w:ascii="Times New Roman"/>
          <w:b w:val="false"/>
          <w:i w:val="false"/>
          <w:color w:val="000000"/>
          <w:sz w:val="28"/>
        </w:rPr>
        <w:t>
      1) Приемная емкость заселяемого водоема:</w:t>
      </w:r>
    </w:p>
    <w:bookmarkEnd w:id="1325"/>
    <w:bookmarkStart w:name="z1334" w:id="1326"/>
    <w:p>
      <w:pPr>
        <w:spacing w:after="0"/>
        <w:ind w:left="0"/>
        <w:jc w:val="both"/>
      </w:pPr>
      <w:r>
        <w:rPr>
          <w:rFonts w:ascii="Times New Roman"/>
          <w:b w:val="false"/>
          <w:i w:val="false"/>
          <w:color w:val="000000"/>
          <w:sz w:val="28"/>
        </w:rPr>
        <w:t xml:space="preserve">
      Геолого–географическая характеристика водоема, климатические условия. </w:t>
      </w:r>
    </w:p>
    <w:bookmarkEnd w:id="1326"/>
    <w:bookmarkStart w:name="z1335" w:id="1327"/>
    <w:p>
      <w:pPr>
        <w:spacing w:after="0"/>
        <w:ind w:left="0"/>
        <w:jc w:val="both"/>
      </w:pPr>
      <w:r>
        <w:rPr>
          <w:rFonts w:ascii="Times New Roman"/>
          <w:b w:val="false"/>
          <w:i w:val="false"/>
          <w:color w:val="000000"/>
          <w:sz w:val="28"/>
        </w:rPr>
        <w:t xml:space="preserve">
      Характеристика экосистемы заселяемого водоема с точки зрения его пригодности для нереста и обитания новой формы: экологическая емкость – соленость, температура, газовый режим, субстрат и так далее; биоценетическая емкость – плотность населения, структура сообщества, враги, конкуренты. </w:t>
      </w:r>
    </w:p>
    <w:bookmarkEnd w:id="1327"/>
    <w:bookmarkStart w:name="z1336" w:id="1328"/>
    <w:p>
      <w:pPr>
        <w:spacing w:after="0"/>
        <w:ind w:left="0"/>
        <w:jc w:val="both"/>
      </w:pPr>
      <w:r>
        <w:rPr>
          <w:rFonts w:ascii="Times New Roman"/>
          <w:b w:val="false"/>
          <w:i w:val="false"/>
          <w:color w:val="000000"/>
          <w:sz w:val="28"/>
        </w:rPr>
        <w:t xml:space="preserve">
      Биоценоз: ихтиофауна, бентос, фитопланктон, зоопланктон, высшая водная растительность, прибрежная растительность; кормовая емкость водоема. </w:t>
      </w:r>
    </w:p>
    <w:bookmarkEnd w:id="1328"/>
    <w:bookmarkStart w:name="z1337" w:id="1329"/>
    <w:p>
      <w:pPr>
        <w:spacing w:after="0"/>
        <w:ind w:left="0"/>
        <w:jc w:val="both"/>
      </w:pPr>
      <w:r>
        <w:rPr>
          <w:rFonts w:ascii="Times New Roman"/>
          <w:b w:val="false"/>
          <w:i w:val="false"/>
          <w:color w:val="000000"/>
          <w:sz w:val="28"/>
        </w:rPr>
        <w:t>
      Вероятная область расселения вселенца и примерные сроки увеличения численности до размеров, допускающих использование его промыслом, ожидаемые уловы, техника лова акклиматизанта (орудия лова, сроки, районы предполагаемых скоплений), для кормовых беспозвоночных – ожидаемая биомасса и возможные сроки начала массового использования их рыбами.</w:t>
      </w:r>
    </w:p>
    <w:bookmarkEnd w:id="1329"/>
    <w:bookmarkStart w:name="z1338" w:id="1330"/>
    <w:p>
      <w:pPr>
        <w:spacing w:after="0"/>
        <w:ind w:left="0"/>
        <w:jc w:val="both"/>
      </w:pPr>
      <w:r>
        <w:rPr>
          <w:rFonts w:ascii="Times New Roman"/>
          <w:b w:val="false"/>
          <w:i w:val="false"/>
          <w:color w:val="000000"/>
          <w:sz w:val="28"/>
        </w:rPr>
        <w:t>
      2) Свойства интродуцентов:</w:t>
      </w:r>
    </w:p>
    <w:bookmarkEnd w:id="1330"/>
    <w:bookmarkStart w:name="z1339" w:id="1331"/>
    <w:p>
      <w:pPr>
        <w:spacing w:after="0"/>
        <w:ind w:left="0"/>
        <w:jc w:val="both"/>
      </w:pPr>
      <w:r>
        <w:rPr>
          <w:rFonts w:ascii="Times New Roman"/>
          <w:b w:val="false"/>
          <w:i w:val="false"/>
          <w:color w:val="000000"/>
          <w:sz w:val="28"/>
        </w:rPr>
        <w:t>
      Биологическая и хозяйственная целесообразность вселения.</w:t>
      </w:r>
    </w:p>
    <w:bookmarkEnd w:id="1331"/>
    <w:bookmarkStart w:name="z1340" w:id="1332"/>
    <w:p>
      <w:pPr>
        <w:spacing w:after="0"/>
        <w:ind w:left="0"/>
        <w:jc w:val="both"/>
      </w:pPr>
      <w:r>
        <w:rPr>
          <w:rFonts w:ascii="Times New Roman"/>
          <w:b w:val="false"/>
          <w:i w:val="false"/>
          <w:color w:val="000000"/>
          <w:sz w:val="28"/>
        </w:rPr>
        <w:t>
      Биологическая и экологическая характеристики водных организмов, предлагаемых для вселения.</w:t>
      </w:r>
    </w:p>
    <w:bookmarkEnd w:id="1332"/>
    <w:bookmarkStart w:name="z1341" w:id="1333"/>
    <w:p>
      <w:pPr>
        <w:spacing w:after="0"/>
        <w:ind w:left="0"/>
        <w:jc w:val="both"/>
      </w:pPr>
      <w:r>
        <w:rPr>
          <w:rFonts w:ascii="Times New Roman"/>
          <w:b w:val="false"/>
          <w:i w:val="false"/>
          <w:color w:val="000000"/>
          <w:sz w:val="28"/>
        </w:rPr>
        <w:t xml:space="preserve">
      Хозяйственная, экономическая, промысловая (массовость, доступность промыслу и тому подобное), пищевая и другие характеристики вселяемого объекта. </w:t>
      </w:r>
    </w:p>
    <w:bookmarkEnd w:id="1333"/>
    <w:bookmarkStart w:name="z1342" w:id="1334"/>
    <w:p>
      <w:pPr>
        <w:spacing w:after="0"/>
        <w:ind w:left="0"/>
        <w:jc w:val="both"/>
      </w:pPr>
      <w:r>
        <w:rPr>
          <w:rFonts w:ascii="Times New Roman"/>
          <w:b w:val="false"/>
          <w:i w:val="false"/>
          <w:color w:val="000000"/>
          <w:sz w:val="28"/>
        </w:rPr>
        <w:t xml:space="preserve">
      Предполагаемое влияние на экосистему и входящие в ее состав ценные объекты. </w:t>
      </w:r>
    </w:p>
    <w:bookmarkEnd w:id="1334"/>
    <w:bookmarkStart w:name="z1343" w:id="1335"/>
    <w:p>
      <w:pPr>
        <w:spacing w:after="0"/>
        <w:ind w:left="0"/>
        <w:jc w:val="both"/>
      </w:pPr>
      <w:r>
        <w:rPr>
          <w:rFonts w:ascii="Times New Roman"/>
          <w:b w:val="false"/>
          <w:i w:val="false"/>
          <w:color w:val="000000"/>
          <w:sz w:val="28"/>
        </w:rPr>
        <w:t>
      Болезни и паразитофауна объектов вселения и их возможная опасность для фауны и флоры заселяемого водоема и их населения данного района; рекомендации по отбору чистой партии объектов акклиматизации (гарантии от вселения непредусмотренных видов).</w:t>
      </w:r>
    </w:p>
    <w:bookmarkEnd w:id="1335"/>
    <w:bookmarkStart w:name="z1344" w:id="1336"/>
    <w:p>
      <w:pPr>
        <w:spacing w:after="0"/>
        <w:ind w:left="0"/>
        <w:jc w:val="both"/>
      </w:pPr>
      <w:r>
        <w:rPr>
          <w:rFonts w:ascii="Times New Roman"/>
          <w:b w:val="false"/>
          <w:i w:val="false"/>
          <w:color w:val="000000"/>
          <w:sz w:val="28"/>
        </w:rPr>
        <w:t>
      3) Биотехника – рекомендации по биотехнике проведения работы, место получения посадочного материал, стадия развития, сроки проведения вселения, количество ежегодно вселяемых объектов в водоем, повторность вселений.</w:t>
      </w:r>
    </w:p>
    <w:bookmarkEnd w:id="1336"/>
    <w:bookmarkStart w:name="z1345" w:id="1337"/>
    <w:p>
      <w:pPr>
        <w:spacing w:after="0"/>
        <w:ind w:left="0"/>
        <w:jc w:val="both"/>
      </w:pPr>
      <w:r>
        <w:rPr>
          <w:rFonts w:ascii="Times New Roman"/>
          <w:b w:val="false"/>
          <w:i w:val="false"/>
          <w:color w:val="000000"/>
          <w:sz w:val="28"/>
        </w:rPr>
        <w:t>
      230. РБО является одной из составных частей технико–экономического обоснования и является начальным этапом при освоении любого водоема. Технико–экономическая часть (далее – ТЭО) отражает основные экономические показатели будущего рыбохозяйственного предприятия. Технологическая часть содержит материалы по биотехнике разведения выбранных объектов и основные производственные аспекты.</w:t>
      </w:r>
    </w:p>
    <w:bookmarkEnd w:id="1337"/>
    <w:bookmarkStart w:name="z1346" w:id="1338"/>
    <w:p>
      <w:pPr>
        <w:spacing w:after="0"/>
        <w:ind w:left="0"/>
        <w:jc w:val="both"/>
      </w:pPr>
      <w:r>
        <w:rPr>
          <w:rFonts w:ascii="Times New Roman"/>
          <w:b w:val="false"/>
          <w:i w:val="false"/>
          <w:color w:val="000000"/>
          <w:sz w:val="28"/>
        </w:rPr>
        <w:t>
      Структура ТЭО</w:t>
      </w:r>
    </w:p>
    <w:bookmarkEnd w:id="1338"/>
    <w:bookmarkStart w:name="z1347" w:id="1339"/>
    <w:p>
      <w:pPr>
        <w:spacing w:after="0"/>
        <w:ind w:left="0"/>
        <w:jc w:val="both"/>
      </w:pPr>
      <w:r>
        <w:rPr>
          <w:rFonts w:ascii="Times New Roman"/>
          <w:b w:val="false"/>
          <w:i w:val="false"/>
          <w:color w:val="000000"/>
          <w:sz w:val="28"/>
        </w:rPr>
        <w:t>
      1) Введение.</w:t>
      </w:r>
    </w:p>
    <w:bookmarkEnd w:id="1339"/>
    <w:bookmarkStart w:name="z1348" w:id="1340"/>
    <w:p>
      <w:pPr>
        <w:spacing w:after="0"/>
        <w:ind w:left="0"/>
        <w:jc w:val="both"/>
      </w:pPr>
      <w:r>
        <w:rPr>
          <w:rFonts w:ascii="Times New Roman"/>
          <w:b w:val="false"/>
          <w:i w:val="false"/>
          <w:color w:val="000000"/>
          <w:sz w:val="28"/>
        </w:rPr>
        <w:t>
      2) Общие сведения об объекте.</w:t>
      </w:r>
    </w:p>
    <w:bookmarkEnd w:id="1340"/>
    <w:bookmarkStart w:name="z1349" w:id="1341"/>
    <w:p>
      <w:pPr>
        <w:spacing w:after="0"/>
        <w:ind w:left="0"/>
        <w:jc w:val="both"/>
      </w:pPr>
      <w:r>
        <w:rPr>
          <w:rFonts w:ascii="Times New Roman"/>
          <w:b w:val="false"/>
          <w:i w:val="false"/>
          <w:color w:val="000000"/>
          <w:sz w:val="28"/>
        </w:rPr>
        <w:t>
      3) Полное наименование и местоположение рыбоводного предприятия, его принадлежность.</w:t>
      </w:r>
    </w:p>
    <w:bookmarkEnd w:id="1341"/>
    <w:bookmarkStart w:name="z1350" w:id="1342"/>
    <w:p>
      <w:pPr>
        <w:spacing w:after="0"/>
        <w:ind w:left="0"/>
        <w:jc w:val="both"/>
      </w:pPr>
      <w:r>
        <w:rPr>
          <w:rFonts w:ascii="Times New Roman"/>
          <w:b w:val="false"/>
          <w:i w:val="false"/>
          <w:color w:val="000000"/>
          <w:sz w:val="28"/>
        </w:rPr>
        <w:t>
      4) Выбор и обоснование технологии разведения рыбы (РБО).</w:t>
      </w:r>
    </w:p>
    <w:bookmarkEnd w:id="1342"/>
    <w:bookmarkStart w:name="z1351" w:id="1343"/>
    <w:p>
      <w:pPr>
        <w:spacing w:after="0"/>
        <w:ind w:left="0"/>
        <w:jc w:val="both"/>
      </w:pPr>
      <w:r>
        <w:rPr>
          <w:rFonts w:ascii="Times New Roman"/>
          <w:b w:val="false"/>
          <w:i w:val="false"/>
          <w:color w:val="000000"/>
          <w:sz w:val="28"/>
        </w:rPr>
        <w:t>
      5) Приблизительная организационная структура предприятия, наличие рынка сбыта.</w:t>
      </w:r>
    </w:p>
    <w:bookmarkEnd w:id="1343"/>
    <w:bookmarkStart w:name="z1352" w:id="1344"/>
    <w:p>
      <w:pPr>
        <w:spacing w:after="0"/>
        <w:ind w:left="0"/>
        <w:jc w:val="both"/>
      </w:pPr>
      <w:r>
        <w:rPr>
          <w:rFonts w:ascii="Times New Roman"/>
          <w:b w:val="false"/>
          <w:i w:val="false"/>
          <w:color w:val="000000"/>
          <w:sz w:val="28"/>
        </w:rPr>
        <w:t>
      6) Схема производственного процесса разведения намеченных объектов и методы выращивания рыбы, краткое описание биотехники разведения намеченных объектов по каждому звену производственного процесса, принятые биотехнические нормативы разведения намеченных объектов и их обоснование.</w:t>
      </w:r>
    </w:p>
    <w:bookmarkEnd w:id="1344"/>
    <w:bookmarkStart w:name="z1353" w:id="1345"/>
    <w:p>
      <w:pPr>
        <w:spacing w:after="0"/>
        <w:ind w:left="0"/>
        <w:jc w:val="both"/>
      </w:pPr>
      <w:r>
        <w:rPr>
          <w:rFonts w:ascii="Times New Roman"/>
          <w:b w:val="false"/>
          <w:i w:val="false"/>
          <w:color w:val="000000"/>
          <w:sz w:val="28"/>
        </w:rPr>
        <w:t>
      7) Схема мероприятий по гидротехническому обустройству водоемов, обеспечивающие оптимальные уровни воды при их эксплуатации и параметры водорегулирования, эффективную рыбозащиту.</w:t>
      </w:r>
    </w:p>
    <w:bookmarkEnd w:id="1345"/>
    <w:bookmarkStart w:name="z1354" w:id="1346"/>
    <w:p>
      <w:pPr>
        <w:spacing w:after="0"/>
        <w:ind w:left="0"/>
        <w:jc w:val="both"/>
      </w:pPr>
      <w:r>
        <w:rPr>
          <w:rFonts w:ascii="Times New Roman"/>
          <w:b w:val="false"/>
          <w:i w:val="false"/>
          <w:color w:val="000000"/>
          <w:sz w:val="28"/>
        </w:rPr>
        <w:t>
      8) Рыбоводные расчеты (мощность предприятия по количеству товарной рыбы (тонна/год) и посадочного материала (тысяч штук) с указанием каждого вида; рыбопродуктивность (килограмм/гектар общую и по видам рыб), потребность в кормах (тонна/год) и так далее.</w:t>
      </w:r>
    </w:p>
    <w:bookmarkEnd w:id="1346"/>
    <w:bookmarkStart w:name="z1355" w:id="1347"/>
    <w:p>
      <w:pPr>
        <w:spacing w:after="0"/>
        <w:ind w:left="0"/>
        <w:jc w:val="both"/>
      </w:pPr>
      <w:r>
        <w:rPr>
          <w:rFonts w:ascii="Times New Roman"/>
          <w:b w:val="false"/>
          <w:i w:val="false"/>
          <w:color w:val="000000"/>
          <w:sz w:val="28"/>
        </w:rPr>
        <w:t>
      9) Календарный график работы рыбохозяйственного предприятия.</w:t>
      </w:r>
    </w:p>
    <w:bookmarkEnd w:id="1347"/>
    <w:bookmarkStart w:name="z1356" w:id="1348"/>
    <w:p>
      <w:pPr>
        <w:spacing w:after="0"/>
        <w:ind w:left="0"/>
        <w:jc w:val="both"/>
      </w:pPr>
      <w:r>
        <w:rPr>
          <w:rFonts w:ascii="Times New Roman"/>
          <w:b w:val="false"/>
          <w:i w:val="false"/>
          <w:color w:val="000000"/>
          <w:sz w:val="28"/>
        </w:rPr>
        <w:t>
      10) Перечень оборудования и инвентаря, мероприятия по технике безопасности, механизация трудоемких процессов – погрузка, разгрузка, транспортировка рыбы и различных грузов внутри предприятия и за его пределами, приготовление искусственных кормов и их раздачу, борьба с зарастаемостью рыбохозяйственного водоема водной растительностью, профилактическая антипаразитарная обработка рыбы.</w:t>
      </w:r>
    </w:p>
    <w:bookmarkEnd w:id="1348"/>
    <w:bookmarkStart w:name="z1357" w:id="1349"/>
    <w:p>
      <w:pPr>
        <w:spacing w:after="0"/>
        <w:ind w:left="0"/>
        <w:jc w:val="both"/>
      </w:pPr>
      <w:r>
        <w:rPr>
          <w:rFonts w:ascii="Times New Roman"/>
          <w:b w:val="false"/>
          <w:i w:val="false"/>
          <w:color w:val="000000"/>
          <w:sz w:val="28"/>
        </w:rPr>
        <w:t>
      11) Расчет потребностей капиталовложений и основных фондов предприятия, ежегодные эксплуатационные расходы и их состав.</w:t>
      </w:r>
    </w:p>
    <w:bookmarkEnd w:id="1349"/>
    <w:bookmarkStart w:name="z1358" w:id="1350"/>
    <w:p>
      <w:pPr>
        <w:spacing w:after="0"/>
        <w:ind w:left="0"/>
        <w:jc w:val="both"/>
      </w:pPr>
      <w:r>
        <w:rPr>
          <w:rFonts w:ascii="Times New Roman"/>
          <w:b w:val="false"/>
          <w:i w:val="false"/>
          <w:color w:val="000000"/>
          <w:sz w:val="28"/>
        </w:rPr>
        <w:t>
      12) Расчет потребности в трудовых ресурсах (с разбивкой по категориям; рабочие, инженерно–технические работники, основные специалисты и так далее), предполагаемые расходы на трудовые ресурсы в соответствии с вышеуказанной классификацией.</w:t>
      </w:r>
    </w:p>
    <w:bookmarkEnd w:id="1350"/>
    <w:bookmarkStart w:name="z1359" w:id="1351"/>
    <w:p>
      <w:pPr>
        <w:spacing w:after="0"/>
        <w:ind w:left="0"/>
        <w:jc w:val="both"/>
      </w:pPr>
      <w:r>
        <w:rPr>
          <w:rFonts w:ascii="Times New Roman"/>
          <w:b w:val="false"/>
          <w:i w:val="false"/>
          <w:color w:val="000000"/>
          <w:sz w:val="28"/>
        </w:rPr>
        <w:t>
      13) Расчет себестоимости (калькуляция) получаемой продукции.</w:t>
      </w:r>
    </w:p>
    <w:bookmarkEnd w:id="1351"/>
    <w:bookmarkStart w:name="z1360" w:id="1352"/>
    <w:p>
      <w:pPr>
        <w:spacing w:after="0"/>
        <w:ind w:left="0"/>
        <w:jc w:val="both"/>
      </w:pPr>
      <w:r>
        <w:rPr>
          <w:rFonts w:ascii="Times New Roman"/>
          <w:b w:val="false"/>
          <w:i w:val="false"/>
          <w:color w:val="000000"/>
          <w:sz w:val="28"/>
        </w:rPr>
        <w:t>
      14) Расчет экономической эффективности ввода в эксплуатацию предприятия.</w:t>
      </w:r>
    </w:p>
    <w:bookmarkEnd w:id="1352"/>
    <w:bookmarkStart w:name="z1361" w:id="1353"/>
    <w:p>
      <w:pPr>
        <w:spacing w:after="0"/>
        <w:ind w:left="0"/>
        <w:jc w:val="both"/>
      </w:pPr>
      <w:r>
        <w:rPr>
          <w:rFonts w:ascii="Times New Roman"/>
          <w:b w:val="false"/>
          <w:i w:val="false"/>
          <w:color w:val="000000"/>
          <w:sz w:val="28"/>
        </w:rPr>
        <w:t>
      15) Планирование сроков осуществления проекта (примерный график работ, смета расходов на осуществление проекта и так далее).</w:t>
      </w:r>
    </w:p>
    <w:bookmarkEnd w:id="1353"/>
    <w:bookmarkStart w:name="z1362" w:id="1354"/>
    <w:p>
      <w:pPr>
        <w:spacing w:after="0"/>
        <w:ind w:left="0"/>
        <w:jc w:val="both"/>
      </w:pPr>
      <w:r>
        <w:rPr>
          <w:rFonts w:ascii="Times New Roman"/>
          <w:b w:val="false"/>
          <w:i w:val="false"/>
          <w:color w:val="000000"/>
          <w:sz w:val="28"/>
        </w:rPr>
        <w:t>
      16) Источник финансирования, оценка инвестиционного климата и возможные риски.</w:t>
      </w:r>
    </w:p>
    <w:bookmarkEnd w:id="1354"/>
    <w:bookmarkStart w:name="z1363" w:id="1355"/>
    <w:p>
      <w:pPr>
        <w:spacing w:after="0"/>
        <w:ind w:left="0"/>
        <w:jc w:val="both"/>
      </w:pPr>
      <w:r>
        <w:rPr>
          <w:rFonts w:ascii="Times New Roman"/>
          <w:b w:val="false"/>
          <w:i w:val="false"/>
          <w:color w:val="000000"/>
          <w:sz w:val="28"/>
        </w:rPr>
        <w:t>
      17) Оценка перспективности проекта и определение возможностей для дальнейшего развития.</w:t>
      </w:r>
    </w:p>
    <w:bookmarkEnd w:id="1355"/>
    <w:bookmarkStart w:name="z1364" w:id="1356"/>
    <w:p>
      <w:pPr>
        <w:spacing w:after="0"/>
        <w:ind w:left="0"/>
        <w:jc w:val="both"/>
      </w:pPr>
      <w:r>
        <w:rPr>
          <w:rFonts w:ascii="Times New Roman"/>
          <w:b w:val="false"/>
          <w:i w:val="false"/>
          <w:color w:val="000000"/>
          <w:sz w:val="28"/>
        </w:rPr>
        <w:t>
      231. Структура рыбоводно–биологического обоснования.</w:t>
      </w:r>
    </w:p>
    <w:bookmarkEnd w:id="1356"/>
    <w:bookmarkStart w:name="z1365" w:id="1357"/>
    <w:p>
      <w:pPr>
        <w:spacing w:after="0"/>
        <w:ind w:left="0"/>
        <w:jc w:val="both"/>
      </w:pPr>
      <w:r>
        <w:rPr>
          <w:rFonts w:ascii="Times New Roman"/>
          <w:b w:val="false"/>
          <w:i w:val="false"/>
          <w:color w:val="000000"/>
          <w:sz w:val="28"/>
        </w:rPr>
        <w:t>
      I. Общие сведения о водоеме</w:t>
      </w:r>
    </w:p>
    <w:bookmarkEnd w:id="1357"/>
    <w:bookmarkStart w:name="z1366" w:id="1358"/>
    <w:p>
      <w:pPr>
        <w:spacing w:after="0"/>
        <w:ind w:left="0"/>
        <w:jc w:val="both"/>
      </w:pPr>
      <w:r>
        <w:rPr>
          <w:rFonts w:ascii="Times New Roman"/>
          <w:b w:val="false"/>
          <w:i w:val="false"/>
          <w:color w:val="000000"/>
          <w:sz w:val="28"/>
        </w:rPr>
        <w:t>
      1. Местоположение (район, область, край, регион).</w:t>
      </w:r>
    </w:p>
    <w:bookmarkEnd w:id="1358"/>
    <w:bookmarkStart w:name="z1367" w:id="1359"/>
    <w:p>
      <w:pPr>
        <w:spacing w:after="0"/>
        <w:ind w:left="0"/>
        <w:jc w:val="both"/>
      </w:pPr>
      <w:r>
        <w:rPr>
          <w:rFonts w:ascii="Times New Roman"/>
          <w:b w:val="false"/>
          <w:i w:val="false"/>
          <w:color w:val="000000"/>
          <w:sz w:val="28"/>
        </w:rPr>
        <w:t>
      2. Принадлежность водоема, отраслевое назначение, арендатор и его адрес, основание для водопользования.</w:t>
      </w:r>
    </w:p>
    <w:bookmarkEnd w:id="1359"/>
    <w:bookmarkStart w:name="z1368" w:id="1360"/>
    <w:p>
      <w:pPr>
        <w:spacing w:after="0"/>
        <w:ind w:left="0"/>
        <w:jc w:val="both"/>
      </w:pPr>
      <w:r>
        <w:rPr>
          <w:rFonts w:ascii="Times New Roman"/>
          <w:b w:val="false"/>
          <w:i w:val="false"/>
          <w:color w:val="000000"/>
          <w:sz w:val="28"/>
        </w:rPr>
        <w:t xml:space="preserve">
      3. Физико–географическая характеристика региона (климат, почва и растительность, зона рыбоводства). </w:t>
      </w:r>
    </w:p>
    <w:bookmarkEnd w:id="1360"/>
    <w:bookmarkStart w:name="z1369" w:id="1361"/>
    <w:p>
      <w:pPr>
        <w:spacing w:after="0"/>
        <w:ind w:left="0"/>
        <w:jc w:val="both"/>
      </w:pPr>
      <w:r>
        <w:rPr>
          <w:rFonts w:ascii="Times New Roman"/>
          <w:b w:val="false"/>
          <w:i w:val="false"/>
          <w:color w:val="000000"/>
          <w:sz w:val="28"/>
        </w:rPr>
        <w:t xml:space="preserve">
      4. Морфометрические данные водоема: состояние береговой линии, площадь, наибольшая и преобладающая длина, ширина и глубина, характер дна. </w:t>
      </w:r>
    </w:p>
    <w:bookmarkEnd w:id="1361"/>
    <w:bookmarkStart w:name="z1370" w:id="1362"/>
    <w:p>
      <w:pPr>
        <w:spacing w:after="0"/>
        <w:ind w:left="0"/>
        <w:jc w:val="both"/>
      </w:pPr>
      <w:r>
        <w:rPr>
          <w:rFonts w:ascii="Times New Roman"/>
          <w:b w:val="false"/>
          <w:i w:val="false"/>
          <w:color w:val="000000"/>
          <w:sz w:val="28"/>
        </w:rPr>
        <w:t>
      5. Наличие гидротехнических сооружений, их состояние, наличие рыбозащитных устройств, возможность полного или частичного сброса воды. Обязательно прилагается схема водоема с планом гидротехнических и рыбозащитных сооружений, а также прилегающих к водоему полей.</w:t>
      </w:r>
    </w:p>
    <w:bookmarkEnd w:id="1362"/>
    <w:bookmarkStart w:name="z1371" w:id="1363"/>
    <w:p>
      <w:pPr>
        <w:spacing w:after="0"/>
        <w:ind w:left="0"/>
        <w:jc w:val="both"/>
      </w:pPr>
      <w:r>
        <w:rPr>
          <w:rFonts w:ascii="Times New Roman"/>
          <w:b w:val="false"/>
          <w:i w:val="false"/>
          <w:color w:val="000000"/>
          <w:sz w:val="28"/>
        </w:rPr>
        <w:t>
      6. Гидрологический режим водоема (общий уровенный режим, водообмен, водный объем, сработка уровня (обязательно отмечается изменение уровня воды в водоеме от испарения и полива), особенности прохождения весенних паводковых вод).</w:t>
      </w:r>
    </w:p>
    <w:bookmarkEnd w:id="1363"/>
    <w:bookmarkStart w:name="z1372" w:id="1364"/>
    <w:p>
      <w:pPr>
        <w:spacing w:after="0"/>
        <w:ind w:left="0"/>
        <w:jc w:val="both"/>
      </w:pPr>
      <w:r>
        <w:rPr>
          <w:rFonts w:ascii="Times New Roman"/>
          <w:b w:val="false"/>
          <w:i w:val="false"/>
          <w:color w:val="000000"/>
          <w:sz w:val="28"/>
        </w:rPr>
        <w:t>
      II. Гидрохимическая характеристика водоема и источника водоснабжения</w:t>
      </w:r>
    </w:p>
    <w:bookmarkEnd w:id="1364"/>
    <w:bookmarkStart w:name="z1373" w:id="1365"/>
    <w:p>
      <w:pPr>
        <w:spacing w:after="0"/>
        <w:ind w:left="0"/>
        <w:jc w:val="both"/>
      </w:pPr>
      <w:r>
        <w:rPr>
          <w:rFonts w:ascii="Times New Roman"/>
          <w:b w:val="false"/>
          <w:i w:val="false"/>
          <w:color w:val="000000"/>
          <w:sz w:val="28"/>
        </w:rPr>
        <w:t>
      Химический состав воды (газовый режим, активная реакция среды, солевой состав).</w:t>
      </w:r>
    </w:p>
    <w:bookmarkEnd w:id="1365"/>
    <w:bookmarkStart w:name="z1374" w:id="1366"/>
    <w:p>
      <w:pPr>
        <w:spacing w:after="0"/>
        <w:ind w:left="0"/>
        <w:jc w:val="both"/>
      </w:pPr>
      <w:r>
        <w:rPr>
          <w:rFonts w:ascii="Times New Roman"/>
          <w:b w:val="false"/>
          <w:i w:val="false"/>
          <w:color w:val="000000"/>
          <w:sz w:val="28"/>
        </w:rPr>
        <w:t>
      III. Оценка биологической продуктивности водоема</w:t>
      </w:r>
    </w:p>
    <w:bookmarkEnd w:id="1366"/>
    <w:bookmarkStart w:name="z1375" w:id="1367"/>
    <w:p>
      <w:pPr>
        <w:spacing w:after="0"/>
        <w:ind w:left="0"/>
        <w:jc w:val="both"/>
      </w:pPr>
      <w:r>
        <w:rPr>
          <w:rFonts w:ascii="Times New Roman"/>
          <w:b w:val="false"/>
          <w:i w:val="false"/>
          <w:color w:val="000000"/>
          <w:sz w:val="28"/>
        </w:rPr>
        <w:t>
      1) Водная растительность.</w:t>
      </w:r>
    </w:p>
    <w:bookmarkEnd w:id="1367"/>
    <w:bookmarkStart w:name="z1376" w:id="1368"/>
    <w:p>
      <w:pPr>
        <w:spacing w:after="0"/>
        <w:ind w:left="0"/>
        <w:jc w:val="both"/>
      </w:pPr>
      <w:r>
        <w:rPr>
          <w:rFonts w:ascii="Times New Roman"/>
          <w:b w:val="false"/>
          <w:i w:val="false"/>
          <w:color w:val="000000"/>
          <w:sz w:val="28"/>
        </w:rPr>
        <w:t>
      2) Фитопланктон.</w:t>
      </w:r>
    </w:p>
    <w:bookmarkEnd w:id="1368"/>
    <w:bookmarkStart w:name="z1377" w:id="1369"/>
    <w:p>
      <w:pPr>
        <w:spacing w:after="0"/>
        <w:ind w:left="0"/>
        <w:jc w:val="both"/>
      </w:pPr>
      <w:r>
        <w:rPr>
          <w:rFonts w:ascii="Times New Roman"/>
          <w:b w:val="false"/>
          <w:i w:val="false"/>
          <w:color w:val="000000"/>
          <w:sz w:val="28"/>
        </w:rPr>
        <w:t>
      3) Зоопланктон.</w:t>
      </w:r>
    </w:p>
    <w:bookmarkEnd w:id="1369"/>
    <w:bookmarkStart w:name="z1378" w:id="1370"/>
    <w:p>
      <w:pPr>
        <w:spacing w:after="0"/>
        <w:ind w:left="0"/>
        <w:jc w:val="both"/>
      </w:pPr>
      <w:r>
        <w:rPr>
          <w:rFonts w:ascii="Times New Roman"/>
          <w:b w:val="false"/>
          <w:i w:val="false"/>
          <w:color w:val="000000"/>
          <w:sz w:val="28"/>
        </w:rPr>
        <w:t>
      4) Бентос.</w:t>
      </w:r>
    </w:p>
    <w:bookmarkEnd w:id="1370"/>
    <w:bookmarkStart w:name="z1379" w:id="1371"/>
    <w:p>
      <w:pPr>
        <w:spacing w:after="0"/>
        <w:ind w:left="0"/>
        <w:jc w:val="both"/>
      </w:pPr>
      <w:r>
        <w:rPr>
          <w:rFonts w:ascii="Times New Roman"/>
          <w:b w:val="false"/>
          <w:i w:val="false"/>
          <w:color w:val="000000"/>
          <w:sz w:val="28"/>
        </w:rPr>
        <w:t>
      IV. Характеристика ихтиофауны</w:t>
      </w:r>
    </w:p>
    <w:bookmarkEnd w:id="1371"/>
    <w:bookmarkStart w:name="z1380" w:id="1372"/>
    <w:p>
      <w:pPr>
        <w:spacing w:after="0"/>
        <w:ind w:left="0"/>
        <w:jc w:val="both"/>
      </w:pPr>
      <w:r>
        <w:rPr>
          <w:rFonts w:ascii="Times New Roman"/>
          <w:b w:val="false"/>
          <w:i w:val="false"/>
          <w:color w:val="000000"/>
          <w:sz w:val="28"/>
        </w:rPr>
        <w:t>
      1) Состав аборигенной ихтиофауны.</w:t>
      </w:r>
    </w:p>
    <w:bookmarkEnd w:id="1372"/>
    <w:bookmarkStart w:name="z1381" w:id="1373"/>
    <w:p>
      <w:pPr>
        <w:spacing w:after="0"/>
        <w:ind w:left="0"/>
        <w:jc w:val="both"/>
      </w:pPr>
      <w:r>
        <w:rPr>
          <w:rFonts w:ascii="Times New Roman"/>
          <w:b w:val="false"/>
          <w:i w:val="false"/>
          <w:color w:val="000000"/>
          <w:sz w:val="28"/>
        </w:rPr>
        <w:t>
      2) Состояние ихтиоценоза (численность, структура сообщества, возрастная структура популяций, темп роста, воспроизводство).</w:t>
      </w:r>
    </w:p>
    <w:bookmarkEnd w:id="1373"/>
    <w:bookmarkStart w:name="z1382" w:id="1374"/>
    <w:p>
      <w:pPr>
        <w:spacing w:after="0"/>
        <w:ind w:left="0"/>
        <w:jc w:val="both"/>
      </w:pPr>
      <w:r>
        <w:rPr>
          <w:rFonts w:ascii="Times New Roman"/>
          <w:b w:val="false"/>
          <w:i w:val="false"/>
          <w:color w:val="000000"/>
          <w:sz w:val="28"/>
        </w:rPr>
        <w:t>
      3) Ихтиопатологическое состояние водоема и источника водоснабжения.</w:t>
      </w:r>
    </w:p>
    <w:bookmarkEnd w:id="1374"/>
    <w:bookmarkStart w:name="z1383" w:id="1375"/>
    <w:p>
      <w:pPr>
        <w:spacing w:after="0"/>
        <w:ind w:left="0"/>
        <w:jc w:val="both"/>
      </w:pPr>
      <w:r>
        <w:rPr>
          <w:rFonts w:ascii="Times New Roman"/>
          <w:b w:val="false"/>
          <w:i w:val="false"/>
          <w:color w:val="000000"/>
          <w:sz w:val="28"/>
        </w:rPr>
        <w:t>
      4) Общая рыбопродуктивность, в том числе рыбопродуктивность ценных видов рыб.</w:t>
      </w:r>
    </w:p>
    <w:bookmarkEnd w:id="1375"/>
    <w:bookmarkStart w:name="z1384" w:id="1376"/>
    <w:p>
      <w:pPr>
        <w:spacing w:after="0"/>
        <w:ind w:left="0"/>
        <w:jc w:val="both"/>
      </w:pPr>
      <w:r>
        <w:rPr>
          <w:rFonts w:ascii="Times New Roman"/>
          <w:b w:val="false"/>
          <w:i w:val="false"/>
          <w:color w:val="000000"/>
          <w:sz w:val="28"/>
        </w:rPr>
        <w:t>
      V. Оценка экологической ситуации водоема и водосбора</w:t>
      </w:r>
    </w:p>
    <w:bookmarkEnd w:id="1376"/>
    <w:bookmarkStart w:name="z1385" w:id="1377"/>
    <w:p>
      <w:pPr>
        <w:spacing w:after="0"/>
        <w:ind w:left="0"/>
        <w:jc w:val="both"/>
      </w:pPr>
      <w:r>
        <w:rPr>
          <w:rFonts w:ascii="Times New Roman"/>
          <w:b w:val="false"/>
          <w:i w:val="false"/>
          <w:color w:val="000000"/>
          <w:sz w:val="28"/>
        </w:rPr>
        <w:t>
      1) Информация о конкретных источниках антропогенного воздействия (промышленное предприятия, сельскохозяйственные объекты, энергетика, транспорт, особенности размещения населения и так далее) в зоне рыбохозяйственного водоема.</w:t>
      </w:r>
    </w:p>
    <w:bookmarkEnd w:id="1377"/>
    <w:bookmarkStart w:name="z1386" w:id="1378"/>
    <w:p>
      <w:pPr>
        <w:spacing w:after="0"/>
        <w:ind w:left="0"/>
        <w:jc w:val="both"/>
      </w:pPr>
      <w:r>
        <w:rPr>
          <w:rFonts w:ascii="Times New Roman"/>
          <w:b w:val="false"/>
          <w:i w:val="false"/>
          <w:color w:val="000000"/>
          <w:sz w:val="28"/>
        </w:rPr>
        <w:t>
      2) Уровень загрязнения сопредельных сред в бассейне водосбора (состояние атмосферы, почв, лесов и так далее).</w:t>
      </w:r>
    </w:p>
    <w:bookmarkEnd w:id="1378"/>
    <w:bookmarkStart w:name="z1387" w:id="1379"/>
    <w:p>
      <w:pPr>
        <w:spacing w:after="0"/>
        <w:ind w:left="0"/>
        <w:jc w:val="both"/>
      </w:pPr>
      <w:r>
        <w:rPr>
          <w:rFonts w:ascii="Times New Roman"/>
          <w:b w:val="false"/>
          <w:i w:val="false"/>
          <w:color w:val="000000"/>
          <w:sz w:val="28"/>
        </w:rPr>
        <w:t xml:space="preserve">
      3) Эколого–токсикологическая оценка и сертификация улова. </w:t>
      </w:r>
    </w:p>
    <w:bookmarkEnd w:id="1379"/>
    <w:bookmarkStart w:name="z1388" w:id="1380"/>
    <w:p>
      <w:pPr>
        <w:spacing w:after="0"/>
        <w:ind w:left="0"/>
        <w:jc w:val="both"/>
      </w:pPr>
      <w:r>
        <w:rPr>
          <w:rFonts w:ascii="Times New Roman"/>
          <w:b w:val="false"/>
          <w:i w:val="false"/>
          <w:color w:val="000000"/>
          <w:sz w:val="28"/>
        </w:rPr>
        <w:t>
      VI. Оценка пригодности водоема для рыбохозяйственного использования</w:t>
      </w:r>
    </w:p>
    <w:bookmarkEnd w:id="1380"/>
    <w:bookmarkStart w:name="z1389" w:id="1381"/>
    <w:p>
      <w:pPr>
        <w:spacing w:after="0"/>
        <w:ind w:left="0"/>
        <w:jc w:val="both"/>
      </w:pPr>
      <w:r>
        <w:rPr>
          <w:rFonts w:ascii="Times New Roman"/>
          <w:b w:val="false"/>
          <w:i w:val="false"/>
          <w:color w:val="000000"/>
          <w:sz w:val="28"/>
        </w:rPr>
        <w:t>
      1) Выбор и обоснование метода эксплуатации водоема и принимаемого метода выращивания намеченных видов рыб.</w:t>
      </w:r>
    </w:p>
    <w:bookmarkEnd w:id="1381"/>
    <w:bookmarkStart w:name="z1390" w:id="1382"/>
    <w:p>
      <w:pPr>
        <w:spacing w:after="0"/>
        <w:ind w:left="0"/>
        <w:jc w:val="both"/>
      </w:pPr>
      <w:r>
        <w:rPr>
          <w:rFonts w:ascii="Times New Roman"/>
          <w:b w:val="false"/>
          <w:i w:val="false"/>
          <w:color w:val="000000"/>
          <w:sz w:val="28"/>
        </w:rPr>
        <w:t>
      2) Оценка возможности использования конкретной технологии в зависимости от категории водоема.</w:t>
      </w:r>
    </w:p>
    <w:bookmarkEnd w:id="1382"/>
    <w:bookmarkStart w:name="z1391" w:id="1383"/>
    <w:p>
      <w:pPr>
        <w:spacing w:after="0"/>
        <w:ind w:left="0"/>
        <w:jc w:val="both"/>
      </w:pPr>
      <w:r>
        <w:rPr>
          <w:rFonts w:ascii="Times New Roman"/>
          <w:b w:val="false"/>
          <w:i w:val="false"/>
          <w:color w:val="000000"/>
          <w:sz w:val="28"/>
        </w:rPr>
        <w:t>
      VII. Биотехника разведения рыбы</w:t>
      </w:r>
    </w:p>
    <w:bookmarkEnd w:id="1383"/>
    <w:bookmarkStart w:name="z1392" w:id="1384"/>
    <w:p>
      <w:pPr>
        <w:spacing w:after="0"/>
        <w:ind w:left="0"/>
        <w:jc w:val="both"/>
      </w:pPr>
      <w:r>
        <w:rPr>
          <w:rFonts w:ascii="Times New Roman"/>
          <w:b w:val="false"/>
          <w:i w:val="false"/>
          <w:color w:val="000000"/>
          <w:sz w:val="28"/>
        </w:rPr>
        <w:t>
      1) Рекомендации по биотехнике товарного выращивания рыбы или рыбопосадочного материала.</w:t>
      </w:r>
    </w:p>
    <w:bookmarkEnd w:id="1384"/>
    <w:bookmarkStart w:name="z1393" w:id="1385"/>
    <w:p>
      <w:pPr>
        <w:spacing w:after="0"/>
        <w:ind w:left="0"/>
        <w:jc w:val="both"/>
      </w:pPr>
      <w:r>
        <w:rPr>
          <w:rFonts w:ascii="Times New Roman"/>
          <w:b w:val="false"/>
          <w:i w:val="false"/>
          <w:color w:val="000000"/>
          <w:sz w:val="28"/>
        </w:rPr>
        <w:t>
      2) Рекомендации по применению интегрированной технологии.</w:t>
      </w:r>
    </w:p>
    <w:bookmarkEnd w:id="1385"/>
    <w:bookmarkStart w:name="z1394" w:id="1386"/>
    <w:p>
      <w:pPr>
        <w:spacing w:after="0"/>
        <w:ind w:left="0"/>
        <w:jc w:val="both"/>
      </w:pPr>
      <w:r>
        <w:rPr>
          <w:rFonts w:ascii="Times New Roman"/>
          <w:b w:val="false"/>
          <w:i w:val="false"/>
          <w:color w:val="000000"/>
          <w:sz w:val="28"/>
        </w:rPr>
        <w:t xml:space="preserve">
      VIII. Рыбоводные мероприятия </w:t>
      </w:r>
    </w:p>
    <w:bookmarkEnd w:id="1386"/>
    <w:bookmarkStart w:name="z1395" w:id="1387"/>
    <w:p>
      <w:pPr>
        <w:spacing w:after="0"/>
        <w:ind w:left="0"/>
        <w:jc w:val="both"/>
      </w:pPr>
      <w:r>
        <w:rPr>
          <w:rFonts w:ascii="Times New Roman"/>
          <w:b w:val="false"/>
          <w:i w:val="false"/>
          <w:color w:val="000000"/>
          <w:sz w:val="28"/>
        </w:rPr>
        <w:t>
      1) Посадочный материал (собственный или место покупки).</w:t>
      </w:r>
    </w:p>
    <w:bookmarkEnd w:id="1387"/>
    <w:bookmarkStart w:name="z1396" w:id="1388"/>
    <w:p>
      <w:pPr>
        <w:spacing w:after="0"/>
        <w:ind w:left="0"/>
        <w:jc w:val="both"/>
      </w:pPr>
      <w:r>
        <w:rPr>
          <w:rFonts w:ascii="Times New Roman"/>
          <w:b w:val="false"/>
          <w:i w:val="false"/>
          <w:color w:val="000000"/>
          <w:sz w:val="28"/>
        </w:rPr>
        <w:t>
      2) Борьба с заилением водоема и зарастаемостью водной растительностью.</w:t>
      </w:r>
    </w:p>
    <w:bookmarkEnd w:id="1388"/>
    <w:bookmarkStart w:name="z1397" w:id="1389"/>
    <w:p>
      <w:pPr>
        <w:spacing w:after="0"/>
        <w:ind w:left="0"/>
        <w:jc w:val="both"/>
      </w:pPr>
      <w:r>
        <w:rPr>
          <w:rFonts w:ascii="Times New Roman"/>
          <w:b w:val="false"/>
          <w:i w:val="false"/>
          <w:color w:val="000000"/>
          <w:sz w:val="28"/>
        </w:rPr>
        <w:t>
      3) Профилактическая и антипаразитирная обработка рыбы.</w:t>
      </w:r>
    </w:p>
    <w:bookmarkEnd w:id="1389"/>
    <w:bookmarkStart w:name="z1398" w:id="1390"/>
    <w:p>
      <w:pPr>
        <w:spacing w:after="0"/>
        <w:ind w:left="0"/>
        <w:jc w:val="both"/>
      </w:pPr>
      <w:r>
        <w:rPr>
          <w:rFonts w:ascii="Times New Roman"/>
          <w:b w:val="false"/>
          <w:i w:val="false"/>
          <w:color w:val="000000"/>
          <w:sz w:val="28"/>
        </w:rPr>
        <w:t>
      4) Планируемая рыбопродуктивность, центнер/гектар:</w:t>
      </w:r>
    </w:p>
    <w:bookmarkEnd w:id="1390"/>
    <w:bookmarkStart w:name="z1399" w:id="1391"/>
    <w:p>
      <w:pPr>
        <w:spacing w:after="0"/>
        <w:ind w:left="0"/>
        <w:jc w:val="both"/>
      </w:pPr>
      <w:r>
        <w:rPr>
          <w:rFonts w:ascii="Times New Roman"/>
          <w:b w:val="false"/>
          <w:i w:val="false"/>
          <w:color w:val="000000"/>
          <w:sz w:val="28"/>
        </w:rPr>
        <w:t>
      – в монокультуре;</w:t>
      </w:r>
    </w:p>
    <w:bookmarkEnd w:id="1391"/>
    <w:bookmarkStart w:name="z1400" w:id="1392"/>
    <w:p>
      <w:pPr>
        <w:spacing w:after="0"/>
        <w:ind w:left="0"/>
        <w:jc w:val="both"/>
      </w:pPr>
      <w:r>
        <w:rPr>
          <w:rFonts w:ascii="Times New Roman"/>
          <w:b w:val="false"/>
          <w:i w:val="false"/>
          <w:color w:val="000000"/>
          <w:sz w:val="28"/>
        </w:rPr>
        <w:t>
      – в поликультуре;</w:t>
      </w:r>
    </w:p>
    <w:bookmarkEnd w:id="1392"/>
    <w:bookmarkStart w:name="z1401" w:id="1393"/>
    <w:p>
      <w:pPr>
        <w:spacing w:after="0"/>
        <w:ind w:left="0"/>
        <w:jc w:val="both"/>
      </w:pPr>
      <w:r>
        <w:rPr>
          <w:rFonts w:ascii="Times New Roman"/>
          <w:b w:val="false"/>
          <w:i w:val="false"/>
          <w:color w:val="000000"/>
          <w:sz w:val="28"/>
        </w:rPr>
        <w:t>
      – при интегрированной технологии.</w:t>
      </w:r>
    </w:p>
    <w:bookmarkEnd w:id="1393"/>
    <w:bookmarkStart w:name="z1402" w:id="1394"/>
    <w:p>
      <w:pPr>
        <w:spacing w:after="0"/>
        <w:ind w:left="0"/>
        <w:jc w:val="both"/>
      </w:pPr>
      <w:r>
        <w:rPr>
          <w:rFonts w:ascii="Times New Roman"/>
          <w:b w:val="false"/>
          <w:i w:val="false"/>
          <w:color w:val="000000"/>
          <w:sz w:val="28"/>
        </w:rPr>
        <w:t>
      232. Составление рыбоводно–биологического обоснования.</w:t>
      </w:r>
    </w:p>
    <w:bookmarkEnd w:id="1394"/>
    <w:bookmarkStart w:name="z1403" w:id="1395"/>
    <w:p>
      <w:pPr>
        <w:spacing w:after="0"/>
        <w:ind w:left="0"/>
        <w:jc w:val="both"/>
      </w:pPr>
      <w:r>
        <w:rPr>
          <w:rFonts w:ascii="Times New Roman"/>
          <w:b w:val="false"/>
          <w:i w:val="false"/>
          <w:color w:val="000000"/>
          <w:sz w:val="28"/>
        </w:rPr>
        <w:t>
      После определения всех показателей раздела III осуществляется составление РБО о рыбохозяйственном потенциале водного объекта для рыбохозяйственного освоения и использования водоема в целях рыбоводства или рыболовства, с разработкой следующих параметров:</w:t>
      </w:r>
    </w:p>
    <w:bookmarkEnd w:id="1395"/>
    <w:bookmarkStart w:name="z1404" w:id="1396"/>
    <w:p>
      <w:pPr>
        <w:spacing w:after="0"/>
        <w:ind w:left="0"/>
        <w:jc w:val="both"/>
      </w:pPr>
      <w:r>
        <w:rPr>
          <w:rFonts w:ascii="Times New Roman"/>
          <w:b w:val="false"/>
          <w:i w:val="false"/>
          <w:color w:val="000000"/>
          <w:sz w:val="28"/>
        </w:rPr>
        <w:t>
      1) разработка развернутой технологической схемы выращивания рыб и других водных животных (от инкубации до получения товарной продукции);</w:t>
      </w:r>
    </w:p>
    <w:bookmarkEnd w:id="1396"/>
    <w:bookmarkStart w:name="z1405" w:id="1397"/>
    <w:p>
      <w:pPr>
        <w:spacing w:after="0"/>
        <w:ind w:left="0"/>
        <w:jc w:val="both"/>
      </w:pPr>
      <w:r>
        <w:rPr>
          <w:rFonts w:ascii="Times New Roman"/>
          <w:b w:val="false"/>
          <w:i w:val="false"/>
          <w:color w:val="000000"/>
          <w:sz w:val="28"/>
        </w:rPr>
        <w:t>
      2) разработка нормативов выращивания рекомендованных видов рыб и других водных животных;</w:t>
      </w:r>
    </w:p>
    <w:bookmarkEnd w:id="1397"/>
    <w:bookmarkStart w:name="z1406" w:id="1398"/>
    <w:p>
      <w:pPr>
        <w:spacing w:after="0"/>
        <w:ind w:left="0"/>
        <w:jc w:val="both"/>
      </w:pPr>
      <w:r>
        <w:rPr>
          <w:rFonts w:ascii="Times New Roman"/>
          <w:b w:val="false"/>
          <w:i w:val="false"/>
          <w:color w:val="000000"/>
          <w:sz w:val="28"/>
        </w:rPr>
        <w:t>
      3) разработка рекомендаций по профилактике и лечению рыб и других водных животных;</w:t>
      </w:r>
    </w:p>
    <w:bookmarkEnd w:id="1398"/>
    <w:bookmarkStart w:name="z1407" w:id="1399"/>
    <w:p>
      <w:pPr>
        <w:spacing w:after="0"/>
        <w:ind w:left="0"/>
        <w:jc w:val="both"/>
      </w:pPr>
      <w:r>
        <w:rPr>
          <w:rFonts w:ascii="Times New Roman"/>
          <w:b w:val="false"/>
          <w:i w:val="false"/>
          <w:color w:val="000000"/>
          <w:sz w:val="28"/>
        </w:rPr>
        <w:t>
      4) разработка рецептуры кормов и режима кормления рыб и других водных животных;</w:t>
      </w:r>
    </w:p>
    <w:bookmarkEnd w:id="1399"/>
    <w:bookmarkStart w:name="z1408" w:id="1400"/>
    <w:p>
      <w:pPr>
        <w:spacing w:after="0"/>
        <w:ind w:left="0"/>
        <w:jc w:val="both"/>
      </w:pPr>
      <w:r>
        <w:rPr>
          <w:rFonts w:ascii="Times New Roman"/>
          <w:b w:val="false"/>
          <w:i w:val="false"/>
          <w:color w:val="000000"/>
          <w:sz w:val="28"/>
        </w:rPr>
        <w:t xml:space="preserve">
      5) разработка других рыбоводных параметров по выращиванию рыб и других водных животных. </w:t>
      </w:r>
    </w:p>
    <w:bookmarkEnd w:id="1400"/>
    <w:bookmarkStart w:name="z1409" w:id="1401"/>
    <w:p>
      <w:pPr>
        <w:spacing w:after="0"/>
        <w:ind w:left="0"/>
        <w:jc w:val="both"/>
      </w:pPr>
      <w:r>
        <w:rPr>
          <w:rFonts w:ascii="Times New Roman"/>
          <w:b w:val="false"/>
          <w:i w:val="false"/>
          <w:color w:val="000000"/>
          <w:sz w:val="28"/>
        </w:rPr>
        <w:t>
      В случае организации рыбного хозяйства вне русла реки, путем отвода от реки, на грунтовых или артезианских водах, РБО составляется на основе физико-химических показателей воды.</w:t>
      </w:r>
    </w:p>
    <w:bookmarkEnd w:id="14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