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640e" w14:textId="87e6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экономического эффекта от бюджетных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26 сентября 2022 года № 632. Зарегистрирован в Министерстве юстиции Республики Казахстан 30 сентября 2022 года № 29945. Утратил силу приказом и.о. Министра экологии и природных ресурсов Республики Казахстан от 11 июня 2025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11.06.2025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течении десяти календарных дней с момента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67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экономического эффекта от бюджетных субсидий.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632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экономического эффекта от бюджетных субсидий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экономического эффекта от бюджетных субсидий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67 Бюджетного кодекса Республики Казахстан и определяют порядок определения экономического эффекта от бюджетных субсидий в сфере лесного хозяйства.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ведомство уполномоченного органа в области лесного хозяйства;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частных лесных питомников – цикл производства работ по созданию и развитию лесных питомников, включающий проектно-изыскательские и строительно-монтажные работы, выращивание древесных и кустарниковых пород для озеленения, воспроизводства лесов и лесоразведения;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закладка и выращивание плантаций быстрорастущих древесных и кустарниковых пород – цикл производства древесины древесных и кустарниковых растений от проектно-изыскательских работ до заготовки древесины.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экономического эффекта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экономического эффекта от бюджетных субсидий в сфере лесного хозяйства проводится ежегодно, не позднее 25 февраля года, следующего за отчетным уполномоченным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мониторинг, анализ и сопоставление данных, полученных уполномоченным органом из официальных источников, в том числе от местных исполнительных органов областей, городов республиканского значения и столицы в области лесного хозяйства;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экономическую эффективность от возмещения расходов;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подготавливают заключение об итогах определения экономического эффекта по каждому направлению возмещения расходов.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Экономический эффект от бюджетных субсидий определяется согласно коэффициенту эффективности по следующим направлениям: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плантационное выращивание быстрорастущих древесных и кустарниковых пород в промышленных и энергетических целях;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лесных питомников.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расходов на закладку и выращивание плантаций быстрорастущих древесных и кустарниковых пород признается эффективным, если коэффициент эффективности равен (=1) или превышает (&gt;1) количество выращенных древесных и кустарниковых пород, который рассчитывается по следующей формуле: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 эффектная форма (далее – Кэф) = КВДКП текущего года/ КВДКП предыдущего года,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КВДКП текущего года – количество выращенных древесных и кустарниковых пород за текущий период;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КВДКП предыдущего года – количество выращенных древесных и кустарниковых пород за предыдущий период.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расходов на создание и развитие лесных питомников признается эффективным, если коэффициент эффективности равен (=1) или превышает (&gt;1) количество выращенных саженцев древесных и кустарниковых пород, который рассчитывается по следующей формуле: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ОИОКтек.года/ОИОКпред.года,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КВСДКП текущего года – количество выращенных саженцев древесных и кустарниковых пород за текущий период;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КВСДКП предыдущего года – количество выращенных саженцев древесных и кустарниковых пород за предыдущий период.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расходов на закладку и выращивание плантаций быстрорастущих древесных и кустарниковых пород, создание и развитие лесных питомников признается если коэффициент эффективности равен (=1) или превышает (&gt;1) по показателю "Количество субъектов, охваченных возмещением расходов", который рассчитывается по следующей формуле: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КСОВ текущего года/КСОВ предыдущего года,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КСОВ текущего года – количество субъектов, охваченных возмещением за текущий период;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КСОВ предыдущего года – количество субъектов, охваченных возмещением за предыдущий период.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Экономический эффект от возмещения расходов на закладку и выращивание плантаций быстрорастущих древесных и кустарниковых пород, создание и развитие лесных питомников является отрицательным в случае, если коэффициент эффективности ниже (&lt;1) и положительным в случае, если коэффициент эффективности равен (=1) или превышает (&gt;1) значения.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коэффициент эффективности ниже (&lt;1), уполномоченный орган на основании данных местных исполнительных органов направляет в Министерство финансов Республики Казахстан обоснования причин снижения количества выращенных саженцев и древесных и кустарниковых пород за отчетный период с подтверждающими документами (информация о состоянии погодных условий (осадки, засуха), загрязнении окружающей среды, неблагополучии экологической обстановки, чрезвычайная ситуация и стихийные бедствия, правонарушения из соответствующих государственных органов).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причин снижения количества выращенных саженцев и древесных и кустарниковых пород, возмещения расходов на закладку и выращивание плантаций быстрорастущих древесных и кустарниковых пород, создание и развитие лесных питомников будут являться эффективными.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