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1ba4" w14:textId="95b1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360/НҚ. Зарегистрирован в Министерстве юстиции Республики Казахстан 30 сентября 2022 года № 29914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правительства"" (зарегистрирован в Реестре государственной регистрации нормативных правовых актов под № 18950)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администратор)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техническая служба – акционерное общество, созданное по решению Правительства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Создание и развитие объектов информатизации "электронного правительства" осуществляются в соответствии с техническим заданием.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технического задания осуществляется администратором и (или) владельцем объекта информатизации самостоятельно либо путем приобретения услуг по его разработке.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технического задания осуществляется в соответствии с: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национальным стандартом Республики Казахстан СТ РК 34.015-2002 "Информационная технология. Комплекс стандартов на автоматизированные системы. Техническое задание на создание автоматизированной системы";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утвержденным финансово-экономическим обоснованием, инвестиционным предложением, проектом инвестиционного предложения по бюджетным инвестиционным проектам;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требованиями по развитию архитектуры "электронного правительства", утверждаемым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утвержденной архитектурой "электронного правительства", а при ее отсутствии утвержденной архитектурой государственного органа (при ее наличии);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едиными требованиями в области информационно-коммуникационных технологий и обеспечения информационной безопасности, утверждаемым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техническом задании указываются сведения о классе объекта информатизации, архитектуре объекта информатизации, сетевой инфраструктуре и развертывании проекта.";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внесении новой редакции технического задания (разделов, глав, параграфов), срок согласования продлевается до десяти рабочих дней со дня получения письма от администратора и (или) владельца объекта информатизации с последующим уведомлением сервисного интегратора и государственной технической службы о продлении проведения экспертизы с приложением письма администратора и (или) владельца объекта информатизации.";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Сервисный интегратор проводит экспертизу технического задания на соответствие требованиям по развитию архитектуры "электронного правительства", архитектуре "электронного правительства", при ее отсутствии архитектуре государственного органа и на наличие возможности использования стандартных решений подлежащих многократному использованию при создании и развитии объектов информатизации "электронного правительства".".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одиннадцатого, двенадцатого, тринадцатого, четырнадцатого, пятнадцатого, шестнадцатого, семнадцатого, восемнадцатого, девятнадцатого, двадцатого, двадцать третьего и двадцать четвертого пункта 1, которые вводятся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