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0f6c" w14:textId="2b70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информации и коммуникаций Республики Казахстан от 29 июля 2016 года № 65 "Об утверждении Правил предоставления услуг почтовой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26 сентября 2022 года № 345/НҚ. Зарегистрирован в Министерстве юстиции Республики Казахстан 27 сентября 2022 года № 29853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29 июля 2016 года № 65 "Об утверждении Правил предоставления услуг почтовой связи" (зарегистрирован в Реестре государственной регистрации нормативных правовых актов под № 14370)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услуг почтовой связи,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8" w:id="3"/>
    <w:p>
      <w:pPr>
        <w:spacing w:after="0"/>
        <w:ind w:left="0"/>
        <w:jc w:val="both"/>
      </w:pPr>
      <w:r>
        <w:rPr>
          <w:rFonts w:ascii="Times New Roman"/>
          <w:b w:val="false"/>
          <w:i w:val="false"/>
          <w:color w:val="000000"/>
          <w:sz w:val="28"/>
        </w:rPr>
        <w:t>
      "Глава 2. Порядок организации почтовой сети и обслуживания операторами почты пользователей услуг оператора почты, в том числе по беспрепятственному доступу лицам с инвалидностью к услугам почтовой связи";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"8. У входа в производственные объекты оператора почты устанавливается вывеска с указанием наименования производственного объекта и режима работы. В производственных объектах, расположенных в городах и работающих по скользящему графику, с обеденным перерывом или с выходным днем, также размещается объявление о местонахождении и режиме работы ближайшего производственного объекта, предоставляющего услуги без перерыва или без выходных дней. Текст вывески и объявления излагается на казахском и русском языках.</w:t>
      </w:r>
    </w:p>
    <w:bookmarkEnd w:id="4"/>
    <w:bookmarkStart w:name="z11" w:id="5"/>
    <w:p>
      <w:pPr>
        <w:spacing w:after="0"/>
        <w:ind w:left="0"/>
        <w:jc w:val="both"/>
      </w:pPr>
      <w:r>
        <w:rPr>
          <w:rFonts w:ascii="Times New Roman"/>
          <w:b w:val="false"/>
          <w:i w:val="false"/>
          <w:color w:val="000000"/>
          <w:sz w:val="28"/>
        </w:rPr>
        <w:t>
      Операторы почты в целях беспрепятственного обслуживания лиц с инвалидностью обеспечивают им:</w:t>
      </w:r>
    </w:p>
    <w:bookmarkEnd w:id="5"/>
    <w:bookmarkStart w:name="z12" w:id="6"/>
    <w:p>
      <w:pPr>
        <w:spacing w:after="0"/>
        <w:ind w:left="0"/>
        <w:jc w:val="both"/>
      </w:pPr>
      <w:r>
        <w:rPr>
          <w:rFonts w:ascii="Times New Roman"/>
          <w:b w:val="false"/>
          <w:i w:val="false"/>
          <w:color w:val="000000"/>
          <w:sz w:val="28"/>
        </w:rPr>
        <w:t>
      беспрепятственный доступ в производственный объект, а также оборудуют операционное окно, которое позволяет свободно и беспрепятственно обслуживать лица с инвалидностью;</w:t>
      </w:r>
    </w:p>
    <w:bookmarkEnd w:id="6"/>
    <w:bookmarkStart w:name="z13" w:id="7"/>
    <w:p>
      <w:pPr>
        <w:spacing w:after="0"/>
        <w:ind w:left="0"/>
        <w:jc w:val="both"/>
      </w:pPr>
      <w:r>
        <w:rPr>
          <w:rFonts w:ascii="Times New Roman"/>
          <w:b w:val="false"/>
          <w:i w:val="false"/>
          <w:color w:val="000000"/>
          <w:sz w:val="28"/>
        </w:rPr>
        <w:t>
      оказание услуг вне очереди;</w:t>
      </w:r>
    </w:p>
    <w:bookmarkEnd w:id="7"/>
    <w:bookmarkStart w:name="z14" w:id="8"/>
    <w:p>
      <w:pPr>
        <w:spacing w:after="0"/>
        <w:ind w:left="0"/>
        <w:jc w:val="both"/>
      </w:pPr>
      <w:r>
        <w:rPr>
          <w:rFonts w:ascii="Times New Roman"/>
          <w:b w:val="false"/>
          <w:i w:val="false"/>
          <w:color w:val="000000"/>
          <w:sz w:val="28"/>
        </w:rPr>
        <w:t>
      в доступной форме полную и достоверную информацию о порядке предоставления оказываемых услуг.";</w:t>
      </w:r>
    </w:p>
    <w:bookmarkEnd w:id="8"/>
    <w:bookmarkStart w:name="z15" w:id="9"/>
    <w:p>
      <w:pPr>
        <w:spacing w:after="0"/>
        <w:ind w:left="0"/>
        <w:jc w:val="both"/>
      </w:pPr>
      <w:r>
        <w:rPr>
          <w:rFonts w:ascii="Times New Roman"/>
          <w:b w:val="false"/>
          <w:i w:val="false"/>
          <w:color w:val="000000"/>
          <w:sz w:val="28"/>
        </w:rPr>
        <w:t>
      дополнить пунктом 10-1 следующего содержания:</w:t>
      </w:r>
    </w:p>
    <w:bookmarkEnd w:id="9"/>
    <w:bookmarkStart w:name="z16" w:id="10"/>
    <w:p>
      <w:pPr>
        <w:spacing w:after="0"/>
        <w:ind w:left="0"/>
        <w:jc w:val="both"/>
      </w:pPr>
      <w:r>
        <w:rPr>
          <w:rFonts w:ascii="Times New Roman"/>
          <w:b w:val="false"/>
          <w:i w:val="false"/>
          <w:color w:val="000000"/>
          <w:sz w:val="28"/>
        </w:rPr>
        <w:t>
      "10-1. При наличии информационной системы операторы почты оказывают услуги в области почты посредством автоматизированных (электронных) устройств, оборудования, информационных систем, а также используют их для автоматизации и оптимизации процессов оказания услуг в области почты.</w:t>
      </w:r>
    </w:p>
    <w:bookmarkEnd w:id="10"/>
    <w:bookmarkStart w:name="z17" w:id="11"/>
    <w:p>
      <w:pPr>
        <w:spacing w:after="0"/>
        <w:ind w:left="0"/>
        <w:jc w:val="both"/>
      </w:pPr>
      <w:r>
        <w:rPr>
          <w:rFonts w:ascii="Times New Roman"/>
          <w:b w:val="false"/>
          <w:i w:val="false"/>
          <w:color w:val="000000"/>
          <w:sz w:val="28"/>
        </w:rPr>
        <w:t>
      Обслуживание пользователей услуг оператора почты возможно посредством использования абонентского устройства сотовой связи.";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"31.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адресату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 Регистрируемые почтовые отправления принимаются с обязательным указанием обратного адреса. </w:t>
      </w:r>
    </w:p>
    <w:bookmarkEnd w:id="12"/>
    <w:bookmarkStart w:name="z20" w:id="13"/>
    <w:p>
      <w:pPr>
        <w:spacing w:after="0"/>
        <w:ind w:left="0"/>
        <w:jc w:val="both"/>
      </w:pPr>
      <w:r>
        <w:rPr>
          <w:rFonts w:ascii="Times New Roman"/>
          <w:b w:val="false"/>
          <w:i w:val="false"/>
          <w:color w:val="000000"/>
          <w:sz w:val="28"/>
        </w:rPr>
        <w:t>
      На упаковке регистрируемого почтового отправления наносятся: наименование производственного объекта приема оператора почты, и номер почтовой регистрации (идентификационный буквенно-цифровой штрих-код).</w:t>
      </w:r>
    </w:p>
    <w:bookmarkEnd w:id="13"/>
    <w:bookmarkStart w:name="z21" w:id="14"/>
    <w:p>
      <w:pPr>
        <w:spacing w:after="0"/>
        <w:ind w:left="0"/>
        <w:jc w:val="both"/>
      </w:pPr>
      <w:r>
        <w:rPr>
          <w:rFonts w:ascii="Times New Roman"/>
          <w:b w:val="false"/>
          <w:i w:val="false"/>
          <w:color w:val="000000"/>
          <w:sz w:val="28"/>
        </w:rPr>
        <w:t xml:space="preserve">
      Прием регистрируемого почтового отправления производится оператором почты с заполнением бланка почтового отправления на бумажном носителе либо в электронной форме, предусмотренной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14"/>
    <w:bookmarkStart w:name="z22" w:id="15"/>
    <w:p>
      <w:pPr>
        <w:spacing w:after="0"/>
        <w:ind w:left="0"/>
        <w:jc w:val="both"/>
      </w:pPr>
      <w:r>
        <w:rPr>
          <w:rFonts w:ascii="Times New Roman"/>
          <w:b w:val="false"/>
          <w:i w:val="false"/>
          <w:color w:val="000000"/>
          <w:sz w:val="28"/>
        </w:rPr>
        <w:t>
      На принятые по списку почтовые отправления выдается один подтверждающий документ на бумажном носителе либо в электронной форме.";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"33. К заказным почтовым отправлениям относятся письма, почтовые карточки, бандероли, пакеты, мелкие пакеты, мешки "М", заказные уведомления о получении. В виде заказного письма пересылаются на отдельных этапах пересылки гибридные отправления. В электронной форме заказные письма, почтовые карточки и заказные уведомления о получении пересылаются с использованием электронных абонентских почтовых ящиков.";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"65. Почтовое отправление, почтовый перевод денег принадлежат отправителю до момента доставки и (или) вручения их оператором почты адресату.</w:t>
      </w:r>
    </w:p>
    <w:bookmarkEnd w:id="17"/>
    <w:bookmarkStart w:name="z27" w:id="18"/>
    <w:p>
      <w:pPr>
        <w:spacing w:after="0"/>
        <w:ind w:left="0"/>
        <w:jc w:val="both"/>
      </w:pPr>
      <w:r>
        <w:rPr>
          <w:rFonts w:ascii="Times New Roman"/>
          <w:b w:val="false"/>
          <w:i w:val="false"/>
          <w:color w:val="000000"/>
          <w:sz w:val="28"/>
        </w:rPr>
        <w:t>
      В случае невозможности вручения почтового отправления по причине смерти получателя, отсутствия получателя по адресу, отказа получателя по получению почтового отправления такое отправление возвращается обратно отправителю с момента, когда об этом стало известно оператору почты. Обратная пересылка возвращаемого почтового отправления осуществляется оператором почты согласно срокам пересылки почтового отправления.";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"69. Операторы почты перед приемом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информационных систем либо на бумажном носителе под роспись.</w:t>
      </w:r>
    </w:p>
    <w:bookmarkEnd w:id="19"/>
    <w:bookmarkStart w:name="z30" w:id="20"/>
    <w:p>
      <w:pPr>
        <w:spacing w:after="0"/>
        <w:ind w:left="0"/>
        <w:jc w:val="both"/>
      </w:pPr>
      <w:r>
        <w:rPr>
          <w:rFonts w:ascii="Times New Roman"/>
          <w:b w:val="false"/>
          <w:i w:val="false"/>
          <w:color w:val="000000"/>
          <w:sz w:val="28"/>
        </w:rPr>
        <w:t>
      В случае отказа отправителя от предоставления согласия на сбор, накопление, использование и хранение персональных данных оператор почты отказывает пользователю услуг в отправке регистрируемого почтового отправления.</w:t>
      </w:r>
    </w:p>
    <w:bookmarkEnd w:id="20"/>
    <w:bookmarkStart w:name="z31" w:id="21"/>
    <w:p>
      <w:pPr>
        <w:spacing w:after="0"/>
        <w:ind w:left="0"/>
        <w:jc w:val="both"/>
      </w:pPr>
      <w:r>
        <w:rPr>
          <w:rFonts w:ascii="Times New Roman"/>
          <w:b w:val="false"/>
          <w:i w:val="false"/>
          <w:color w:val="000000"/>
          <w:sz w:val="28"/>
        </w:rPr>
        <w:t>
      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"95. Оператор почты извещает адресат о поступлении регистрируемого почтового отправления по месту назначения путем направления сообщения в виде извещения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направляется на абонентский номер сотовой связи при его наличии либо доставляется на бумажном носителе до абонентского почтового ящика и (или) абонементного ящика.</w:t>
      </w:r>
    </w:p>
    <w:bookmarkEnd w:id="22"/>
    <w:bookmarkStart w:name="z34" w:id="23"/>
    <w:p>
      <w:pPr>
        <w:spacing w:after="0"/>
        <w:ind w:left="0"/>
        <w:jc w:val="both"/>
      </w:pPr>
      <w:r>
        <w:rPr>
          <w:rFonts w:ascii="Times New Roman"/>
          <w:b w:val="false"/>
          <w:i w:val="false"/>
          <w:color w:val="000000"/>
          <w:sz w:val="28"/>
        </w:rPr>
        <w:t>
      96. Нерегистрируемая корреспонденция, уведомления (на бумажных носителях) о получении почтовых отправлений, извещения (на бумажных носителях) регистрируемых почтовых отправлениях в адрес юридического лица выдаются в производственных объектах оператора почты, либо доставляются почтальоном в абонентский почтовый ящик юридического лица. Порядок доставки регистрируемых почтовых отправлений определяется договором, заключенным между оператором почты и юридическим лицом.";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"104. При получении регистрируемого почтового отправления пользователь услуг оператора почты дает расписку в получении отправления, за исключением случаев предусмотренных частью шестой пункта 31 настоящих Правил.</w:t>
      </w:r>
    </w:p>
    <w:bookmarkEnd w:id="24"/>
    <w:bookmarkStart w:name="z37" w:id="25"/>
    <w:p>
      <w:pPr>
        <w:spacing w:after="0"/>
        <w:ind w:left="0"/>
        <w:jc w:val="both"/>
      </w:pPr>
      <w:r>
        <w:rPr>
          <w:rFonts w:ascii="Times New Roman"/>
          <w:b w:val="false"/>
          <w:i w:val="false"/>
          <w:color w:val="000000"/>
          <w:sz w:val="28"/>
        </w:rPr>
        <w:t>
      Операторы почты перед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информационных систем либо на бумажном носителе под роспись.</w:t>
      </w:r>
    </w:p>
    <w:bookmarkEnd w:id="25"/>
    <w:bookmarkStart w:name="z38" w:id="26"/>
    <w:p>
      <w:pPr>
        <w:spacing w:after="0"/>
        <w:ind w:left="0"/>
        <w:jc w:val="both"/>
      </w:pPr>
      <w:r>
        <w:rPr>
          <w:rFonts w:ascii="Times New Roman"/>
          <w:b w:val="false"/>
          <w:i w:val="false"/>
          <w:color w:val="000000"/>
          <w:sz w:val="28"/>
        </w:rPr>
        <w:t xml:space="preserve">
      Выдача, либо вручение регистрируемого почтового отправления осуществляется непосредственно адресату (получателю), указанного на почтовом отправлении. Регистрируемое почтовое отправление не выдается, либо не вручается лицу не указанному на почтовом отправлении, за исключением предъявления им доверенности на бумажном носителе либо в электронной форме с электронной цифровой подписью на получение почтовых отправлений, от получателей. </w:t>
      </w:r>
    </w:p>
    <w:bookmarkEnd w:id="26"/>
    <w:bookmarkStart w:name="z39" w:id="27"/>
    <w:p>
      <w:pPr>
        <w:spacing w:after="0"/>
        <w:ind w:left="0"/>
        <w:jc w:val="both"/>
      </w:pPr>
      <w:r>
        <w:rPr>
          <w:rFonts w:ascii="Times New Roman"/>
          <w:b w:val="false"/>
          <w:i w:val="false"/>
          <w:color w:val="000000"/>
          <w:sz w:val="28"/>
        </w:rPr>
        <w:t>
      В случае отказа отправителя от предоставления согласия на сбор, накопление, использование и хранение персональных данных оператор почты не вручает пользователю услуг почтовое отправление.";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"109. При невостребованности почтового отправления, которое не было вручено по причине смерти получателя, отсутствия получателя по адресу, указанному отправителем, либо отказа получателя от получения почтового отправления, отправитель подает оператору почты на бумажном носителе или в электронной форме заявление об отказе в возврате почтового отправления, которое в последующем поступает в распоряжение оператору почты.</w:t>
      </w:r>
    </w:p>
    <w:bookmarkEnd w:id="28"/>
    <w:bookmarkStart w:name="z42" w:id="29"/>
    <w:p>
      <w:pPr>
        <w:spacing w:after="0"/>
        <w:ind w:left="0"/>
        <w:jc w:val="both"/>
      </w:pPr>
      <w:r>
        <w:rPr>
          <w:rFonts w:ascii="Times New Roman"/>
          <w:b w:val="false"/>
          <w:i w:val="false"/>
          <w:color w:val="000000"/>
          <w:sz w:val="28"/>
        </w:rPr>
        <w:t>
      При отказе от получения регистрируемого почтового отправления адресат производит соответствующую отметку с подписью на почтовом отправлении или извещении. Если адресат отказывается от получения регистрируемого почтового отправления и не производит соответствующую отметку с подписью, работник оператора почты делает на почтовом отправлении и извещении отметку "Адресат отказался от почтового отправления и от проставления подписи".</w:t>
      </w:r>
    </w:p>
    <w:bookmarkEnd w:id="29"/>
    <w:bookmarkStart w:name="z43" w:id="30"/>
    <w:p>
      <w:pPr>
        <w:spacing w:after="0"/>
        <w:ind w:left="0"/>
        <w:jc w:val="both"/>
      </w:pPr>
      <w:r>
        <w:rPr>
          <w:rFonts w:ascii="Times New Roman"/>
          <w:b w:val="false"/>
          <w:i w:val="false"/>
          <w:color w:val="000000"/>
          <w:sz w:val="28"/>
        </w:rPr>
        <w:t>
      При невручении почтового отправления по причине смерти получателя, отсутствия получателя по адресу, отказа получателя по получению почтового отправления работник оператора почты делает на почтовом отправлении и извещении отметку "Адресат отсутствует в связи со смертью получателя", "Отсутствия получателя по адресу" и "Отказ получателя по получению почтового отправления".";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"138. Задержка почтовых отправлений (арест) в необходимых случаях осуществляется в соответствии со статьей 246 Уголовно-процессуального кодекса Республики Казахстан по постановлению следователя, санкционированному судью. Постановление направляется руководителю производственного объекта оператора почты.</w:t>
      </w:r>
    </w:p>
    <w:bookmarkEnd w:id="31"/>
    <w:bookmarkStart w:name="z46" w:id="32"/>
    <w:p>
      <w:pPr>
        <w:spacing w:after="0"/>
        <w:ind w:left="0"/>
        <w:jc w:val="both"/>
      </w:pPr>
      <w:r>
        <w:rPr>
          <w:rFonts w:ascii="Times New Roman"/>
          <w:b w:val="false"/>
          <w:i w:val="false"/>
          <w:color w:val="000000"/>
          <w:sz w:val="28"/>
        </w:rPr>
        <w:t>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p>
    <w:bookmarkEnd w:id="32"/>
    <w:bookmarkStart w:name="z47" w:id="33"/>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33"/>
    <w:bookmarkStart w:name="z48"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9"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35"/>
    <w:bookmarkStart w:name="z50"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36"/>
    <w:bookmarkStart w:name="z51"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37"/>
    <w:bookmarkStart w:name="z52"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w:t>
            </w:r>
          </w:p>
          <w:p>
            <w:pPr>
              <w:spacing w:after="20"/>
              <w:ind w:left="20"/>
              <w:jc w:val="both"/>
            </w:pPr>
          </w:p>
          <w:p>
            <w:pPr>
              <w:spacing w:after="20"/>
              <w:ind w:left="20"/>
              <w:jc w:val="both"/>
            </w:pPr>
            <w:r>
              <w:rPr>
                <w:rFonts w:ascii="Times New Roman"/>
                <w:b w:val="false"/>
                <w:i/>
                <w:color w:val="000000"/>
                <w:sz w:val="20"/>
              </w:rPr>
              <w:t>развития, инноваций и</w:t>
            </w: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54"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57"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60"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 xml:space="preserve">Министерство труда и </w:t>
      </w:r>
    </w:p>
    <w:p>
      <w:pPr>
        <w:spacing w:after="0"/>
        <w:ind w:left="0"/>
        <w:jc w:val="both"/>
      </w:pPr>
      <w:r>
        <w:rPr>
          <w:rFonts w:ascii="Times New Roman"/>
          <w:b w:val="false"/>
          <w:i w:val="false"/>
          <w:color w:val="000000"/>
          <w:sz w:val="28"/>
        </w:rPr>
        <w:t xml:space="preserve">социальной защиты населения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64" w:id="42"/>
      <w:r>
        <w:rPr>
          <w:rFonts w:ascii="Times New Roman"/>
          <w:b w:val="false"/>
          <w:i w:val="false"/>
          <w:color w:val="000000"/>
          <w:sz w:val="28"/>
        </w:rPr>
        <w:t xml:space="preserve">
      СОГЛАСОВАН </w:t>
      </w:r>
    </w:p>
    <w:bookmarkEnd w:id="42"/>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68"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71"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74"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77"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0" w:id="47"/>
      <w:r>
        <w:rPr>
          <w:rFonts w:ascii="Times New Roman"/>
          <w:b w:val="false"/>
          <w:i w:val="false"/>
          <w:color w:val="000000"/>
          <w:sz w:val="28"/>
        </w:rPr>
        <w:t xml:space="preserve">
      СОГЛАСОВАН </w:t>
      </w:r>
    </w:p>
    <w:bookmarkEnd w:id="47"/>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3"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