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9d16" w14:textId="c849d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 13 "О некоторых вопросах оценки деятельности административных государственных служащих"</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23 сентября 2022 года № 205. Зарегистрирован в Министерстве юстиции Республики Казахстан 26 сентября 2022 года № 29798</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16 января 2018 года №13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№16299)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оценки деятельности административных государственных служащих корпуса "А", утвержденной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"4. Оценку, за исключением лица, указанного в пункте 5 настоящей Методики, проводит лицо (орган), наделенное правом назначения на должность и освобождения от должности служащего корпуса "А".</w:t>
      </w:r>
    </w:p>
    <w:bookmarkEnd w:id="1"/>
    <w:bookmarkStart w:name="z9" w:id="2"/>
    <w:p>
      <w:pPr>
        <w:spacing w:after="0"/>
        <w:ind w:left="0"/>
        <w:jc w:val="both"/>
      </w:pPr>
      <w:r>
        <w:rPr>
          <w:rFonts w:ascii="Times New Roman"/>
          <w:b w:val="false"/>
          <w:i w:val="false"/>
          <w:color w:val="000000"/>
          <w:sz w:val="28"/>
        </w:rPr>
        <w:t xml:space="preserve">
      5. Оценку деятельности Секретаря Высшего Судебного Совета – руководителя Аппарата Высшего Судебного Совета Республики Казахстан проводит Председатель Высшего Судебного Совета Республики Казахстан. </w:t>
      </w:r>
    </w:p>
    <w:bookmarkEnd w:id="2"/>
    <w:bookmarkStart w:name="z10" w:id="3"/>
    <w:p>
      <w:pPr>
        <w:spacing w:after="0"/>
        <w:ind w:left="0"/>
        <w:jc w:val="both"/>
      </w:pPr>
      <w:r>
        <w:rPr>
          <w:rFonts w:ascii="Times New Roman"/>
          <w:b w:val="false"/>
          <w:i w:val="false"/>
          <w:color w:val="000000"/>
          <w:sz w:val="28"/>
        </w:rPr>
        <w:t>
      6. Организационное сопровождение оценки обеспечивается службой управления персоналом государственного органа либо в случае ее отсутствия – иным структурным подразделением, определяемым лицом, проводящим оценку (далее – служба управления персоналом). Служба управления персоналом находится в подчинении у лица, проводящего оценку (далее – уполномоченное лицо).</w:t>
      </w:r>
    </w:p>
    <w:bookmarkEnd w:id="3"/>
    <w:bookmarkStart w:name="z11" w:id="4"/>
    <w:p>
      <w:pPr>
        <w:spacing w:after="0"/>
        <w:ind w:left="0"/>
        <w:jc w:val="both"/>
      </w:pPr>
      <w:r>
        <w:rPr>
          <w:rFonts w:ascii="Times New Roman"/>
          <w:b w:val="false"/>
          <w:i w:val="false"/>
          <w:color w:val="000000"/>
          <w:sz w:val="28"/>
        </w:rPr>
        <w:t>
      7. Для проведения оценки между служащим корпуса "А" и уполномоченным лицом заключается ежегодное соглашение.</w:t>
      </w:r>
    </w:p>
    <w:bookmarkEnd w:id="4"/>
    <w:bookmarkStart w:name="z12" w:id="5"/>
    <w:p>
      <w:pPr>
        <w:spacing w:after="0"/>
        <w:ind w:left="0"/>
        <w:jc w:val="both"/>
      </w:pPr>
      <w:r>
        <w:rPr>
          <w:rFonts w:ascii="Times New Roman"/>
          <w:b w:val="false"/>
          <w:i w:val="false"/>
          <w:color w:val="000000"/>
          <w:sz w:val="28"/>
        </w:rPr>
        <w:t>
      8. Ежегодное соглашение служащего корпуса "А" заключается не позднее 20 января оцениваемого года по форме, согласно приложению 1 к настоящей Методике.</w:t>
      </w:r>
    </w:p>
    <w:bookmarkEnd w:id="5"/>
    <w:bookmarkStart w:name="z13" w:id="6"/>
    <w:p>
      <w:pPr>
        <w:spacing w:after="0"/>
        <w:ind w:left="0"/>
        <w:jc w:val="both"/>
      </w:pPr>
      <w:r>
        <w:rPr>
          <w:rFonts w:ascii="Times New Roman"/>
          <w:b w:val="false"/>
          <w:i w:val="false"/>
          <w:color w:val="000000"/>
          <w:sz w:val="28"/>
        </w:rPr>
        <w:t>
      При назначении служащего корпуса "А" на должность после срока, указанного в части первой настоящего пункта, соглашение заключается в течение десяти рабочих дней со дня его назначения на должность.</w:t>
      </w:r>
    </w:p>
    <w:bookmarkEnd w:id="6"/>
    <w:bookmarkStart w:name="z14" w:id="7"/>
    <w:p>
      <w:pPr>
        <w:spacing w:after="0"/>
        <w:ind w:left="0"/>
        <w:jc w:val="both"/>
      </w:pPr>
      <w:r>
        <w:rPr>
          <w:rFonts w:ascii="Times New Roman"/>
          <w:b w:val="false"/>
          <w:i w:val="false"/>
          <w:color w:val="000000"/>
          <w:sz w:val="28"/>
        </w:rPr>
        <w:t>
      Оценка проводится на предмет достижения служащим корпуса "А" ключевых целевых индикаторов, установленных в ежегодном соглашении, и оценки профессионального уровня и личностных качеств.</w:t>
      </w:r>
    </w:p>
    <w:bookmarkEnd w:id="7"/>
    <w:bookmarkStart w:name="z15" w:id="8"/>
    <w:p>
      <w:pPr>
        <w:spacing w:after="0"/>
        <w:ind w:left="0"/>
        <w:jc w:val="both"/>
      </w:pPr>
      <w:r>
        <w:rPr>
          <w:rFonts w:ascii="Times New Roman"/>
          <w:b w:val="false"/>
          <w:i w:val="false"/>
          <w:color w:val="000000"/>
          <w:sz w:val="28"/>
        </w:rPr>
        <w:t>
      9. Ключевые целевые индикаторы определяются уполномоченным лицом и вытекают из документов системы государственного планирования, ориентированных на достижение индикаторов, определенных Национальным планом развития Республики Казахстан, а также меморандума соответствующего государственного органа (политического служащего) и направлены:</w:t>
      </w:r>
    </w:p>
    <w:bookmarkEnd w:id="8"/>
    <w:bookmarkStart w:name="z16" w:id="9"/>
    <w:p>
      <w:pPr>
        <w:spacing w:after="0"/>
        <w:ind w:left="0"/>
        <w:jc w:val="both"/>
      </w:pPr>
      <w:r>
        <w:rPr>
          <w:rFonts w:ascii="Times New Roman"/>
          <w:b w:val="false"/>
          <w:i w:val="false"/>
          <w:color w:val="000000"/>
          <w:sz w:val="28"/>
        </w:rPr>
        <w:t>
      1) для руководителей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руководителя Департамента по обеспечению деятельности судов при Верховном Суде Республики Казахстан (аппарата Верховного Суда Республики Казахстан), Секретаря Высшего Судебного Совета Республики Казахстан – руководителя Аппарата Высшего Судебного Совета Республики Казахстан, руководителей аппаратов центральных исполнительных органов, руководителя Национального центра по правам человека, а также руководителей аппаратов акимов областей, столицы и города республиканского значения на:</w:t>
      </w:r>
    </w:p>
    <w:bookmarkEnd w:id="9"/>
    <w:bookmarkStart w:name="z17" w:id="10"/>
    <w:p>
      <w:pPr>
        <w:spacing w:after="0"/>
        <w:ind w:left="0"/>
        <w:jc w:val="both"/>
      </w:pPr>
      <w:r>
        <w:rPr>
          <w:rFonts w:ascii="Times New Roman"/>
          <w:b w:val="false"/>
          <w:i w:val="false"/>
          <w:color w:val="000000"/>
          <w:sz w:val="28"/>
        </w:rPr>
        <w:t>
      достижение показателей эффективности деятельности государственного органа/местного исполнительного органа, в том числе эффективности распределения и использования бюджетных средств;</w:t>
      </w:r>
    </w:p>
    <w:bookmarkEnd w:id="10"/>
    <w:bookmarkStart w:name="z18" w:id="11"/>
    <w:p>
      <w:pPr>
        <w:spacing w:after="0"/>
        <w:ind w:left="0"/>
        <w:jc w:val="both"/>
      </w:pPr>
      <w:r>
        <w:rPr>
          <w:rFonts w:ascii="Times New Roman"/>
          <w:b w:val="false"/>
          <w:i w:val="false"/>
          <w:color w:val="000000"/>
          <w:sz w:val="28"/>
        </w:rPr>
        <w:t>
      повышение эффективности управления рабочими процессами государственного органа/местного исполнительного органа;</w:t>
      </w:r>
    </w:p>
    <w:bookmarkEnd w:id="11"/>
    <w:bookmarkStart w:name="z19" w:id="12"/>
    <w:p>
      <w:pPr>
        <w:spacing w:after="0"/>
        <w:ind w:left="0"/>
        <w:jc w:val="both"/>
      </w:pPr>
      <w:r>
        <w:rPr>
          <w:rFonts w:ascii="Times New Roman"/>
          <w:b w:val="false"/>
          <w:i w:val="false"/>
          <w:color w:val="000000"/>
          <w:sz w:val="28"/>
        </w:rPr>
        <w:t>
      достижение показателей, установленных в стратегии управления персонала государственного органа;</w:t>
      </w:r>
    </w:p>
    <w:bookmarkEnd w:id="12"/>
    <w:bookmarkStart w:name="z20" w:id="13"/>
    <w:p>
      <w:pPr>
        <w:spacing w:after="0"/>
        <w:ind w:left="0"/>
        <w:jc w:val="both"/>
      </w:pPr>
      <w:r>
        <w:rPr>
          <w:rFonts w:ascii="Times New Roman"/>
          <w:b w:val="false"/>
          <w:i w:val="false"/>
          <w:color w:val="000000"/>
          <w:sz w:val="28"/>
        </w:rPr>
        <w:t>
      обеспечение качественного и своевременного исполнения поручений и актов Президента Республики Казахстан, Премьер-Министра Республики Казахстан, Администрации Президента Республики Казахстан и Канцелярии Премьер-Министра Республики Казахстан;</w:t>
      </w:r>
    </w:p>
    <w:bookmarkEnd w:id="13"/>
    <w:bookmarkStart w:name="z21" w:id="14"/>
    <w:p>
      <w:pPr>
        <w:spacing w:after="0"/>
        <w:ind w:left="0"/>
        <w:jc w:val="both"/>
      </w:pPr>
      <w:r>
        <w:rPr>
          <w:rFonts w:ascii="Times New Roman"/>
          <w:b w:val="false"/>
          <w:i w:val="false"/>
          <w:color w:val="000000"/>
          <w:sz w:val="28"/>
        </w:rPr>
        <w:t>
      обеспечение своевременного рассмотрения обращений физических и юридических лиц;</w:t>
      </w:r>
    </w:p>
    <w:bookmarkEnd w:id="14"/>
    <w:bookmarkStart w:name="z22" w:id="15"/>
    <w:p>
      <w:pPr>
        <w:spacing w:after="0"/>
        <w:ind w:left="0"/>
        <w:jc w:val="both"/>
      </w:pPr>
      <w:r>
        <w:rPr>
          <w:rFonts w:ascii="Times New Roman"/>
          <w:b w:val="false"/>
          <w:i w:val="false"/>
          <w:color w:val="000000"/>
          <w:sz w:val="28"/>
        </w:rPr>
        <w:t>
      2) для председателей комитетов центральных исполнительных органов, заместителей руководителя Бюро национальной статистики Агентства по стратегическому планированию и реформам Республики Казахстан на:</w:t>
      </w:r>
    </w:p>
    <w:bookmarkEnd w:id="15"/>
    <w:bookmarkStart w:name="z23" w:id="16"/>
    <w:p>
      <w:pPr>
        <w:spacing w:after="0"/>
        <w:ind w:left="0"/>
        <w:jc w:val="both"/>
      </w:pPr>
      <w:r>
        <w:rPr>
          <w:rFonts w:ascii="Times New Roman"/>
          <w:b w:val="false"/>
          <w:i w:val="false"/>
          <w:color w:val="000000"/>
          <w:sz w:val="28"/>
        </w:rPr>
        <w:t>
      достижение показателей эффективности деятельности по курируемым направлениям, в том числе по качеству оказания государственных услуг;</w:t>
      </w:r>
    </w:p>
    <w:bookmarkEnd w:id="16"/>
    <w:bookmarkStart w:name="z24" w:id="17"/>
    <w:p>
      <w:pPr>
        <w:spacing w:after="0"/>
        <w:ind w:left="0"/>
        <w:jc w:val="both"/>
      </w:pPr>
      <w:r>
        <w:rPr>
          <w:rFonts w:ascii="Times New Roman"/>
          <w:b w:val="false"/>
          <w:i w:val="false"/>
          <w:color w:val="000000"/>
          <w:sz w:val="28"/>
        </w:rPr>
        <w:t>
      повышение эффективности распределения и использования бюджетных средств;</w:t>
      </w:r>
    </w:p>
    <w:bookmarkEnd w:id="17"/>
    <w:bookmarkStart w:name="z25" w:id="18"/>
    <w:p>
      <w:pPr>
        <w:spacing w:after="0"/>
        <w:ind w:left="0"/>
        <w:jc w:val="both"/>
      </w:pPr>
      <w:r>
        <w:rPr>
          <w:rFonts w:ascii="Times New Roman"/>
          <w:b w:val="false"/>
          <w:i w:val="false"/>
          <w:color w:val="000000"/>
          <w:sz w:val="28"/>
        </w:rPr>
        <w:t>
      повышение эффективности управления рабочими процессами ведомства;</w:t>
      </w:r>
    </w:p>
    <w:bookmarkEnd w:id="18"/>
    <w:bookmarkStart w:name="z26" w:id="19"/>
    <w:p>
      <w:pPr>
        <w:spacing w:after="0"/>
        <w:ind w:left="0"/>
        <w:jc w:val="both"/>
      </w:pPr>
      <w:r>
        <w:rPr>
          <w:rFonts w:ascii="Times New Roman"/>
          <w:b w:val="false"/>
          <w:i w:val="false"/>
          <w:color w:val="000000"/>
          <w:sz w:val="28"/>
        </w:rPr>
        <w:t>
      обеспечение качественного и своевременного исполнения поручений и актов Президента Республики Казахстан, Премьер-Министра Республики Казахстан, Администрации Президента Республики Казахстан и Канцелярии Премьер-Министра Республики Казахстан;</w:t>
      </w:r>
    </w:p>
    <w:bookmarkEnd w:id="19"/>
    <w:bookmarkStart w:name="z27" w:id="20"/>
    <w:p>
      <w:pPr>
        <w:spacing w:after="0"/>
        <w:ind w:left="0"/>
        <w:jc w:val="both"/>
      </w:pPr>
      <w:r>
        <w:rPr>
          <w:rFonts w:ascii="Times New Roman"/>
          <w:b w:val="false"/>
          <w:i w:val="false"/>
          <w:color w:val="000000"/>
          <w:sz w:val="28"/>
        </w:rPr>
        <w:t>
      обеспечение своевременного рассмотрения обращений физических и юридических лиц.</w:t>
      </w:r>
    </w:p>
    <w:bookmarkEnd w:id="20"/>
    <w:bookmarkStart w:name="z28" w:id="21"/>
    <w:p>
      <w:pPr>
        <w:spacing w:after="0"/>
        <w:ind w:left="0"/>
        <w:jc w:val="both"/>
      </w:pPr>
      <w:r>
        <w:rPr>
          <w:rFonts w:ascii="Times New Roman"/>
          <w:b w:val="false"/>
          <w:i w:val="false"/>
          <w:color w:val="000000"/>
          <w:sz w:val="28"/>
        </w:rPr>
        <w:t>
      10. Ключевые целевые индикаторы являются:</w:t>
      </w:r>
    </w:p>
    <w:bookmarkEnd w:id="21"/>
    <w:bookmarkStart w:name="z29" w:id="22"/>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22"/>
    <w:bookmarkStart w:name="z30" w:id="23"/>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ключевых целевых индикаторов);</w:t>
      </w:r>
    </w:p>
    <w:bookmarkEnd w:id="23"/>
    <w:bookmarkStart w:name="z31" w:id="24"/>
    <w:p>
      <w:pPr>
        <w:spacing w:after="0"/>
        <w:ind w:left="0"/>
        <w:jc w:val="both"/>
      </w:pPr>
      <w:r>
        <w:rPr>
          <w:rFonts w:ascii="Times New Roman"/>
          <w:b w:val="false"/>
          <w:i w:val="false"/>
          <w:color w:val="000000"/>
          <w:sz w:val="28"/>
        </w:rPr>
        <w:t>
      3) достижимыми (ключевые целевые индикаторы определяются с учетом имеющихся ресурсов, полномочий и ограничений);</w:t>
      </w:r>
    </w:p>
    <w:bookmarkEnd w:id="24"/>
    <w:bookmarkStart w:name="z32" w:id="25"/>
    <w:p>
      <w:pPr>
        <w:spacing w:after="0"/>
        <w:ind w:left="0"/>
        <w:jc w:val="both"/>
      </w:pPr>
      <w:r>
        <w:rPr>
          <w:rFonts w:ascii="Times New Roman"/>
          <w:b w:val="false"/>
          <w:i w:val="false"/>
          <w:color w:val="000000"/>
          <w:sz w:val="28"/>
        </w:rPr>
        <w:t>
      4) ограниченными во времени (определяется срок достижения ключевых целевых индикаторов в течение оцениваемого периода);</w:t>
      </w:r>
    </w:p>
    <w:bookmarkEnd w:id="25"/>
    <w:bookmarkStart w:name="z33" w:id="26"/>
    <w:p>
      <w:pPr>
        <w:spacing w:after="0"/>
        <w:ind w:left="0"/>
        <w:jc w:val="both"/>
      </w:pPr>
      <w:r>
        <w:rPr>
          <w:rFonts w:ascii="Times New Roman"/>
          <w:b w:val="false"/>
          <w:i w:val="false"/>
          <w:color w:val="000000"/>
          <w:sz w:val="28"/>
        </w:rPr>
        <w:t>
      5) ориентированными на реализацию стратегических целей государственного органа либо меморандума государственного органа (политического служащего).";</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"27. Служащему, отказавшемуся от ознакомления, результаты оценки направляются посредством интранет - портала государственных органов и/или единой автоматизированной базы данных (информационной системы) по персоналу государственной службы либо системы электронного документооборота в сроки, указанные в пункте 26 настоящей Методики.";</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"31. Государственный орган в течение десяти рабочих дней со дня завершения оценки направляет в уполномоченный орган по делам государственной службы копии следующих документов:</w:t>
      </w:r>
    </w:p>
    <w:bookmarkEnd w:id="28"/>
    <w:bookmarkStart w:name="z39" w:id="29"/>
    <w:p>
      <w:pPr>
        <w:spacing w:after="0"/>
        <w:ind w:left="0"/>
        <w:jc w:val="both"/>
      </w:pPr>
      <w:r>
        <w:rPr>
          <w:rFonts w:ascii="Times New Roman"/>
          <w:b w:val="false"/>
          <w:i w:val="false"/>
          <w:color w:val="000000"/>
          <w:sz w:val="28"/>
        </w:rPr>
        <w:t>
      1) ежегодные соглашения служащих корпуса "А";</w:t>
      </w:r>
    </w:p>
    <w:bookmarkEnd w:id="29"/>
    <w:bookmarkStart w:name="z40" w:id="30"/>
    <w:p>
      <w:pPr>
        <w:spacing w:after="0"/>
        <w:ind w:left="0"/>
        <w:jc w:val="both"/>
      </w:pPr>
      <w:r>
        <w:rPr>
          <w:rFonts w:ascii="Times New Roman"/>
          <w:b w:val="false"/>
          <w:i w:val="false"/>
          <w:color w:val="000000"/>
          <w:sz w:val="28"/>
        </w:rPr>
        <w:t>
      2) оценочные листы;</w:t>
      </w:r>
    </w:p>
    <w:bookmarkEnd w:id="30"/>
    <w:bookmarkStart w:name="z41" w:id="31"/>
    <w:p>
      <w:pPr>
        <w:spacing w:after="0"/>
        <w:ind w:left="0"/>
        <w:jc w:val="both"/>
      </w:pPr>
      <w:r>
        <w:rPr>
          <w:rFonts w:ascii="Times New Roman"/>
          <w:b w:val="false"/>
          <w:i w:val="false"/>
          <w:color w:val="000000"/>
          <w:sz w:val="28"/>
        </w:rPr>
        <w:t>
      3) отзывы о деятельности служащих корпуса "А".</w:t>
      </w:r>
    </w:p>
    <w:bookmarkEnd w:id="31"/>
    <w:bookmarkStart w:name="z42" w:id="32"/>
    <w:p>
      <w:pPr>
        <w:spacing w:after="0"/>
        <w:ind w:left="0"/>
        <w:jc w:val="both"/>
      </w:pPr>
      <w:r>
        <w:rPr>
          <w:rFonts w:ascii="Times New Roman"/>
          <w:b w:val="false"/>
          <w:i w:val="false"/>
          <w:color w:val="000000"/>
          <w:sz w:val="28"/>
        </w:rPr>
        <w:t>
      4) стратегию управления персоналом, а также справку об исполнении стратегии управления персоналом за отчетный период*.</w:t>
      </w:r>
    </w:p>
    <w:bookmarkEnd w:id="32"/>
    <w:bookmarkStart w:name="z43" w:id="33"/>
    <w:p>
      <w:pPr>
        <w:spacing w:after="0"/>
        <w:ind w:left="0"/>
        <w:jc w:val="both"/>
      </w:pPr>
      <w:r>
        <w:rPr>
          <w:rFonts w:ascii="Times New Roman"/>
          <w:b w:val="false"/>
          <w:i w:val="false"/>
          <w:color w:val="000000"/>
          <w:sz w:val="28"/>
        </w:rPr>
        <w:t>
      Примечание:</w:t>
      </w:r>
    </w:p>
    <w:bookmarkEnd w:id="33"/>
    <w:bookmarkStart w:name="z44" w:id="34"/>
    <w:p>
      <w:pPr>
        <w:spacing w:after="0"/>
        <w:ind w:left="0"/>
        <w:jc w:val="both"/>
      </w:pPr>
      <w:r>
        <w:rPr>
          <w:rFonts w:ascii="Times New Roman"/>
          <w:b w:val="false"/>
          <w:i w:val="false"/>
          <w:color w:val="000000"/>
          <w:sz w:val="28"/>
        </w:rPr>
        <w:t>
      *Данные документы предусмотрены в отношении лиц, указанных в подпункте 1) пункта 9 настоящей Методики.";</w:t>
      </w:r>
    </w:p>
    <w:bookmarkEnd w:id="34"/>
    <w:bookmarkStart w:name="z45" w:id="35"/>
    <w:p>
      <w:pPr>
        <w:spacing w:after="0"/>
        <w:ind w:left="0"/>
        <w:jc w:val="both"/>
      </w:pPr>
      <w:r>
        <w:rPr>
          <w:rFonts w:ascii="Times New Roman"/>
          <w:b w:val="false"/>
          <w:i w:val="false"/>
          <w:color w:val="000000"/>
          <w:sz w:val="28"/>
        </w:rPr>
        <w:t>
      2. Юридическому департаменту Агентства Республики Казахстан по делам государственной службы в установленном законодательством порядке обеспечить:</w:t>
      </w:r>
    </w:p>
    <w:bookmarkEnd w:id="35"/>
    <w:bookmarkStart w:name="z46" w:id="3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6"/>
    <w:bookmarkStart w:name="z47" w:id="37"/>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37"/>
    <w:bookmarkStart w:name="z48" w:id="38"/>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38"/>
    <w:bookmarkStart w:name="z49" w:id="39"/>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3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20"/>
              <w:ind w:left="20"/>
              <w:jc w:val="both"/>
            </w:pPr>
            <w:r>
              <w:rPr>
                <w:rFonts w:ascii="Times New Roman"/>
                <w:b w:val="false"/>
                <w:i/>
                <w:color w:val="000000"/>
                <w:sz w:val="20"/>
              </w:rPr>
              <w:t xml:space="preserve">делам государственной службы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