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aa98" w14:textId="0c6a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13 сентября 2022 года № 30 и Министра цифрового развития, инноваций и аэрокосмической промышленности Республики Казахстан от 14 сентября 2022 года № 326/НҚ. Зарегистрирован в Министерстве юстиции Республики Казахстан 15 сентября 2022 года № 29584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 (зарегистрирован в Реестре государственной регистрации нормативных правовых актов № 26981)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 и лотерей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Требованиях используются следующие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государственного органа, используемая для электронного взаимодействия с Субъектом;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Внутренний контроль осуществляется в целях: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организации внутреннего контроля в целях ПОД/ФТ/ФРОМУ Субъектами обеспечивается: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ПВК включают в себя программы, предусмотренные пунктом 3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правил внутреннего контроля, в том числе о наличии безупречной деловой репутации.";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Программа организации внутреннего контроля в целях ПОД/ФТ/ФРОМУ включает процедуры: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и другой необычной операции, подлежащей изучению, в качестве подозрительной операции;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и представления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оценки, определения, документального фиксирования и обновления результатов оценки рисков легализации ОД/ФТ/ФРОМУ;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классификации своих клиентов с учетом степени риска легализации ОД/ФТ/ФРОМУ;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информатизации;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информатизации;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ответственного работника либо работника структурного подразделения по ПОД/ФТ/ФРОМУ в соответствии с программой организации внутреннего контроля в целях ПОД/ФТ/ФРОМУ включают: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в соответствии с возложенными функциями: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в уполномоченный орган по его запросу необходимую информацию, сведения и документы в соответствии с пунктом 3-1 статьи 10 Закона о ПОД/ФТ.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11-12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ответственного работника, а также работников подразделения по ПОД/ФТ/ФРОМУ, на которых возложены функции, предусмотренные пунктом 11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программе оценки риска определяются процедуры оценки и присвоения степени (уровня) риска клиенту с учетом требований к его идентификации: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приема клиента на обслуживание;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ходе обслуживания клиента (по мере совершения операций (сделок);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случаях, предусмотренных ПВК.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оценки риска предусматривает проведение оценки риска клиентов на основе информации, полученной в результате реализации программы изучения клиента, а также признаков операций, видов и условий деятельности, имеющих повышенный риск совершения клиентами операций в целях легализации ОД/ФТ/ФРОМУ, с учетом рекомендаций Группы разработки финансовых мер борьбы с отмыванием денег (ФАТФ).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Программа выявления операций предусматривает процедуры выявления: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операций (сделок), подлежащих финансовому мониторингу;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необычных операций (сделок), в том числе подпадающих под критерии выявления и признаки необычных сделок, осуществление которых может быть направлено на легализацию ОД/ФТ/ФРОМУ;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одной или нескольких форм цифровых активов на другие цифровых активы;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трансграничных платежей и переводов цифровых активов, а также переводы на территории Республики Казахстан;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хранение и/или управление цифровыми активами или инструментами, позволяющими контролировать цифровые активы;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предоставлении и предоставление финансовых услуг, связанных с предложением и/или продажей цифровых активов эмитента.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 в случаях: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выполнения и (или) недостаточного выполнения рекомендаций Группы разработки финансовых мер борьбы с отмыванием денег (далее – ФАТФ);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повышенного уровня коррупции или иной преступной деятельностью;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подвержения санкциям, эмбарго и аналогичным мерам, налагаемым Организацией Объединенных Наций (далее – ООН);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финансирования или поддержки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и международных организаций по данным ООН размещаются на интернет-ресурсе уполномоченного государственного органа;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с деньгами и (или) иным имуществом;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без физического присутствия сторон;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от имени или в пользу неизвестных или несвязанных третьих лиц;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с анонимными банковскими счетами или с использованием анонимных, вымышленных имен, включая наличные расчеты;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личного контакта при осуществлении операций с цифровыми активами, продукты или услуги, связанные с цифровыми активами;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под псевдонимами или повышенной степени анонимности операций, если они ограничивают возможности лиц, осуществляющих деятельность цифровыми активами по идентификации (установлению) бенефициаров;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экономического смысла или правовой цели;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клиентом с несвойственной ему частотой или на крупную для данного клиента сумму;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легализации ОД/ФТ/ФРОМУ.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17, 18 настоящих Требований, а также иных категорий рисков, устанавливаемых Субъектами.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из низкого и высокого уровня.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17, 18, 21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Субъекты определяют и оценивают риски легализации ОД/ФТ/ФРОМУ, возникающие при: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Документы и сведения, полученные в соответствии с пунктом 26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клиента (его представителя) и бенефициарного собственника которого полагаются Субъекты.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(отмывания) доходов, полученных преступным путем, и финансирования терроризма.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Программа мониторинга и изучения операций клиентов включает: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Операции клиента признаются подозрительными в случае, если по результатам изучения операций, указанных в пункте 21 настоящих Требований, у Субъектов имеются основания полагать, что операции клиента связаны с легализацией ОД/ФТ/ФРОМУ.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Программа подготовки и обучения Субъектов в сфере ПОД/ФТ/ФРОМУ";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