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bcb1a" w14:textId="cebcb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Заместителя Премьер-Министра Республики Казахстан - Министра сельского хозяйства Республики Казахстан от 27 декабря 2018 года № 542 "Об утверждении типовых форм договоров на ведение охотничьего, рыбного хозяйств"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2 сентября 2022 года № 594. Зарегистрирован в Министерстве юстиции Республики Казахстан 12 сентября 2022 года № 29538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27 декабря 2018 года № 542 "Об утверждении типовых форм договоров на ведение охотничьего, рыбного хозяйств" (зарегистрирован в Реестре государственной регистрации нормативных правовых актов под № 18158)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Типовую 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договоров на ведение охотничьего, рыбного хозяйств,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форме договоров на ведение охотничьего, рыбного хозяйств,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2022 года № 594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 № 542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 на ведение охотничьего хозяйства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(населенный пункт)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_________20__ года</w:t>
            </w:r>
          </w:p>
        </w:tc>
      </w:tr>
    </w:tbl>
    <w:p>
      <w:pPr>
        <w:spacing w:after="0"/>
        <w:ind w:left="0"/>
        <w:jc w:val="both"/>
      </w:pPr>
      <w:bookmarkStart w:name="z19" w:id="10"/>
      <w:r>
        <w:rPr>
          <w:rFonts w:ascii="Times New Roman"/>
          <w:b w:val="false"/>
          <w:i w:val="false"/>
          <w:color w:val="000000"/>
          <w:sz w:val="28"/>
        </w:rPr>
        <w:t>
      На основании постановления акимата __________________________________ области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_______________ 20___ года №_________________________________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(Территориальное подразделение ведомства уполномоченного органа), действующая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положения, в дальнейшем именуемая "Территориальное подразделение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ведомства уполномоченного органа", с одной стороны и (наименование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или фамилия, имя, отчество (при его наличии) гражданина,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должность представителя охотничьего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пользователя) в лице _____________________________________________ именуемый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дальнейшем "Пользователь", действующий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заключили настоящий договор (далее – договор) о нижеследующем:</w:t>
      </w:r>
    </w:p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Предмет договора</w:t>
      </w:r>
    </w:p>
    <w:bookmarkEnd w:id="11"/>
    <w:p>
      <w:pPr>
        <w:spacing w:after="0"/>
        <w:ind w:left="0"/>
        <w:jc w:val="both"/>
      </w:pPr>
      <w:bookmarkStart w:name="z21" w:id="12"/>
      <w:r>
        <w:rPr>
          <w:rFonts w:ascii="Times New Roman"/>
          <w:b w:val="false"/>
          <w:i w:val="false"/>
          <w:color w:val="000000"/>
          <w:sz w:val="28"/>
        </w:rPr>
        <w:t>
      1. Территориальное подразделение ведомства уполномоченного органа предоставляет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 ведения охотничьего хозяйства на закрепленных за Пользователем охотничьих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угодий, расположенных в _____________ области ________________ районе, общей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площадью ___ гектар, из них земельные участки: сельскохозяйственного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 гектар, государственного лесного фонда ________ гектар,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земельного запаса ___________ гектар; водоемы _____ гектар; прочие: ______ гектар,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границах: ____________________________ (указать описание границ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межевым точкам и другим параметрам, которые указаны в прилагаемом к настоящему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договору паспорте охотничьего хозяйства).</w:t>
      </w:r>
    </w:p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Права и обязанности сторон</w:t>
      </w:r>
    </w:p>
    <w:bookmarkEnd w:id="13"/>
    <w:p>
      <w:pPr>
        <w:spacing w:after="0"/>
        <w:ind w:left="0"/>
        <w:jc w:val="both"/>
      </w:pPr>
      <w:bookmarkStart w:name="z23" w:id="14"/>
      <w:r>
        <w:rPr>
          <w:rFonts w:ascii="Times New Roman"/>
          <w:b w:val="false"/>
          <w:i w:val="false"/>
          <w:color w:val="000000"/>
          <w:sz w:val="28"/>
        </w:rPr>
        <w:t>
      2. Пользователь имеет право: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выдавать и устанавливать срок действия путевки в установленном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осуществлять только те виды пользования животным миром, которые им разрешены;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пользоваться объектами животного мира в соответствии с условиями их предоставления;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собственности на добытые объекты животного мира, в том числе охотничьи трофеи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полученную при этом продукцию, а также на их перевозку и реализацию;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заключать договоры с физическими и юридическими лицами на пользование животным миром;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строительства временных сооружений для нужд охотничьего хозяйства в соответствии с установленным сервитутом;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обеспечить егерей служебным оружием в соответствии с нормами и правилами,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установленными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осуществлять дичеразведение и проводить любительскую (спортивную) охоту на территории,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отведенной для дичеразведения (в неволе и (или) полувольных условиях), а также самостоятельно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использовать воспроизведенных в результате дичеразведения животных.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Пользователь обязан: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соблюдать требования законодательства Республики Казахстан в области охраны,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воспроизводства и использования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своевременно вносить плату за пользование животным миром по месту получения разрешения в порядке,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установленном налоговым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не допускать ухудшения среды обитания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соблюдать требования пожарной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пользоваться животным миром способами, безопасными для населения и окружающей среды,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допускающими нарушения целостности естественных сообществ и жестокого обращения с животными;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проводить ежегодный учет численности используемых объектов животного мира и представлять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отчетность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обеспечивать охрану и воспроизводство объектов животного мира, в том числе редких и находящихся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 угрозой исчезновения, и не допускать снижение их численности;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утверждать внутренний регламент охотничьего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9) выдавать путевки на проведение любительской (спортивной) охоты физическим лицам по их устному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письменному заявлению;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10) проводить необходимые мероприятия, обеспечивающие воспроизводство объектов животного мира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внутрихозяйственным охотоустройством;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11) устанавливать аншлаги;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12) создать егерскую службу в количестве ____ (человек);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13) обеспечивать проведение ветеринарных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14) провести до "___" _______ 20__ года внутрихозяйственное охотоустройство и обеспечить его выполнение;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15) исполнять обязательства, заявленные Пользователем при участии в конкурсе на закрепление охотничьих угодий;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16) выполнять условия настоящего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17) не препятствовать осуществлению проверок в целях государственного контроля и надзора за соблюдением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требований законодательства Республики Казахстан об охране, воспроизводстве и использовании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18) в порядке и сроки, установленные уполномоченным органом, направлять в территориальное подразделение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ведомства информацию о заключенных договорах с физическими и юридическими лицами на 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животным миром, в том числе об их расторжении;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19) обеспечить егерей средствами транспорта, связи, специальной одеждой со знаками различия, нагрудным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знаком егеря, удостоверением егеря;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20) вести культурно-просветительскую работу в области охраны природы и использования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21) уведомлять ведомство уполномоченного органа о создании зоологической коллекции. Подача уведомления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ведомство уполномоченного органа осуществляется не менее чем за десять рабочих дней до начала осуществления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22) финансировать мероприятий по охране, воспроизводству и устойчивому использованию животного мира на закрепленных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охотничьих угодьях производится за счет средств субъектов охотничьего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23) обеспечить производственный контроль по охране, воспроизводству и использованию животного мира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закрепленных охотничьих угодьях;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24) предоставить физическим лицам сервитут для осуществления любительской (спортивной) охоты;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25) при осуществлении эмиссий в окружающую среду получать экологическое разрешение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Территориальное подразделение ведомства уполномоченного органа в пределах компетенции,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установленной законодательством Республики Казахстан, имеет право расторгать в одностороннем порядке договор: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при систематическом нарушении условий договора на ведение охотничьего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при систематическом нарушении требований законодательства Республики Казахстан в области охраны,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воспроизводства и использования животного мира.</w:t>
      </w:r>
    </w:p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Ответственность сторон</w:t>
      </w:r>
    </w:p>
    <w:bookmarkEnd w:id="15"/>
    <w:p>
      <w:pPr>
        <w:spacing w:after="0"/>
        <w:ind w:left="0"/>
        <w:jc w:val="both"/>
      </w:pPr>
      <w:bookmarkStart w:name="z25" w:id="16"/>
      <w:r>
        <w:rPr>
          <w:rFonts w:ascii="Times New Roman"/>
          <w:b w:val="false"/>
          <w:i w:val="false"/>
          <w:color w:val="000000"/>
          <w:sz w:val="28"/>
        </w:rPr>
        <w:t>
      5. Пользователь ни полностью, ни частично не должен передавать кому-либо свои обязательства по настоящему договору.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Местный исполнительный орган выдает разрешения на пользование животным миром в порядке, установленном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В случае невыполнения Пользователем обязательств по настоящему договору к нему могут быть применены меры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воздействия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В случае нарушения прав Пользователя, Территориальное подразделение ведомства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несет ответственность в соответствии с законодательством Республики Казахстан.</w:t>
      </w:r>
    </w:p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Обстоятельства непреодолимой силы</w:t>
      </w:r>
    </w:p>
    <w:bookmarkEnd w:id="17"/>
    <w:p>
      <w:pPr>
        <w:spacing w:after="0"/>
        <w:ind w:left="0"/>
        <w:jc w:val="both"/>
      </w:pPr>
      <w:bookmarkStart w:name="z27" w:id="18"/>
      <w:r>
        <w:rPr>
          <w:rFonts w:ascii="Times New Roman"/>
          <w:b w:val="false"/>
          <w:i w:val="false"/>
          <w:color w:val="000000"/>
          <w:sz w:val="28"/>
        </w:rPr>
        <w:t>
      9. Ни одна из сторон не будет нести ответственности за неисполнение или ненадлежащее исполнение каких-либо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обязательств договора, если такое неисполнение или ненадлежащее исполнение вызваны обстоятельствами непреодолимой силы.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Обстоятельством непреодолимой силы признается событие, препятствующее исполнению настоящего договора, неподвластное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контролю Сторон, не связанное с их просчетом или небрежностью и имеющее непредвиденный характер.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В случае возникновения обстоятельств непреодолимой силы, Пользователь незамедлительно уведомляет об этом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Территориальное подразделение ведомства уполномоченного органа путем вручения и (или) отправки письменного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уведомления по почте либо факсимильной связью, уточняющего дату начала и описание обстоятельств непреодолимой силы.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При возникновении обстоятельств непреодолимой силы Стороны незамедлительно проводят совещание с участием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представителей Территориального подразделения ведомства уполномоченного органа, для поиска решения выход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сложившейся ситуации и используют все не противоречащие законодательству средства, для сведения к минимуму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последствий обстоятельств непреодолимой силы.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Обстоятельства непреодолимой силы, указанные в настоящей главе, признаются правомочными, если они подтверждены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компетентными государственными органами и организациями.</w:t>
      </w:r>
    </w:p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Заключительные положения</w:t>
      </w:r>
    </w:p>
    <w:bookmarkEnd w:id="19"/>
    <w:p>
      <w:pPr>
        <w:spacing w:after="0"/>
        <w:ind w:left="0"/>
        <w:jc w:val="both"/>
      </w:pPr>
      <w:bookmarkStart w:name="z29" w:id="20"/>
      <w:r>
        <w:rPr>
          <w:rFonts w:ascii="Times New Roman"/>
          <w:b w:val="false"/>
          <w:i w:val="false"/>
          <w:color w:val="000000"/>
          <w:sz w:val="28"/>
        </w:rPr>
        <w:t>
      14. Настоящий договор вступает в силу с момента подписания и заключен сроком на ____ лет до "___" _________ 20__ года.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 Действие настоящего договора прекращается в случаях: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добровольного отказа от ведения охотничьего хозяйства;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2) истечения срока действия договора;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3) прекращения деятельности Пользователя;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изъятия земельных участков, на которых произведено закрепление охотничьих угодий и (или) участков,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государственных нужд в порядке, определенном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При разрешении споров по ведению охотничьего хозяйства стороны руководствуются условиями настоящего договора,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внутрихозяйственным охотоустройством 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Паспорт установленной формы, с картами–схемами спроектированных охотничьих хозяйств с указанием учетных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площадок и маршрутов учета животных, согласно приложению к настоящему договору, является неотъемлемой частью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Все изменения и дополнения к настоящему договору имеют юридическую силу и являются неотъемлемой его частью,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если они совершены в письменной форме и подписаны уполномоченными представителями обеих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Стороны стремятся к разрешению споров, возникающих из настоящего договора, путем переговоров, а в случае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достижения сторонами соглашения, разрешаются в порядке, установленном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Настоящий договор составлен в __ экземплярах на государственном и русском языках, имеющих одинаковую юридическую силу.</w:t>
      </w:r>
    </w:p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Юридические адреса, реквизиты и подписи сторон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Территориальное подразделение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(почтовый 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(банковские реквизиты)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печать (при наличии))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(почтовый 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(банковские реквизиты)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печать (при наличии))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Договору на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охотничьего хозяйства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охотничьего хозяйства</w:t>
      </w:r>
    </w:p>
    <w:bookmarkEnd w:id="22"/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Описание охотничьего хозяйства</w:t>
      </w:r>
    </w:p>
    <w:bookmarkEnd w:id="23"/>
    <w:p>
      <w:pPr>
        <w:spacing w:after="0"/>
        <w:ind w:left="0"/>
        <w:jc w:val="both"/>
      </w:pPr>
      <w:bookmarkStart w:name="z35" w:id="24"/>
      <w:r>
        <w:rPr>
          <w:rFonts w:ascii="Times New Roman"/>
          <w:b w:val="false"/>
          <w:i w:val="false"/>
          <w:color w:val="000000"/>
          <w:sz w:val="28"/>
        </w:rPr>
        <w:t>
      1. Наименование охотничьего хозяйства: _____________________________________________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Пользователь: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 адрес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Основание - постановление акимата ______________________________ области 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"_____" ___________ 20___ года и договор на ведение охотничьего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 от "____" _________ 20___ года, заключенный между__________________________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закрепления ________ лет, с "___" ________20___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"___" ________20___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Охотничье хозяйство находится на территории: ______________________________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Границы охотничьего хозяйства "________________________________________________"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описание границ согласно межевых точек)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Площадь охотничьего хозяйства _____ гектар, в том числе: земли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лесного фонда _______ гектар, закрепленные земли сельскохозяйственного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назначения ________ гектар, водоемы ______ гектар, земли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земельного запаса ______ гектар, прочие ________ 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Количество егерских участков (обходов) в охотничьем хозяйстве: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</w:p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Показатели охотоустройства</w:t>
      </w:r>
    </w:p>
    <w:bookmarkEnd w:id="25"/>
    <w:p>
      <w:pPr>
        <w:spacing w:after="0"/>
        <w:ind w:left="0"/>
        <w:jc w:val="both"/>
      </w:pPr>
      <w:bookmarkStart w:name="z37" w:id="26"/>
      <w:r>
        <w:rPr>
          <w:rFonts w:ascii="Times New Roman"/>
          <w:b w:val="false"/>
          <w:i w:val="false"/>
          <w:color w:val="000000"/>
          <w:sz w:val="28"/>
        </w:rPr>
        <w:t>
      8. Внутрихозяйственное охотоустройство выполнено в 20___году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(исполнитель)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Категория охотничьего хозяйства 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основные направления деятельности охотничьего хозяйства: сохранение видового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разнообразия животного мира, их среды обитания, устойчивое использование,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воспроизводство и охрана видов животных, в том числе не относящихся к объектам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охоты, организация любительской (спортивной) охоты.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Бонитетная оценка по основным видам животных, являющихся объектами охоты,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приводится в материалах внутрихозяйственного охотоустройства.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Пропускная способность охотничьих угодий по видам животных: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водоплавающей дичи: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полевой и степной дичи: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боровой дичи: 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болотной дичи: 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фазану: 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зайцу: 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копытным: 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прочие виды: 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(наименования видов).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Показатели внутрихозяйственного охотоустройства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внутрихозяйственного охотоустройства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Участки, предназначенные для воспроизводства объектов животного мира: Количество/площадь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покоя: Количество/площадь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аншлагов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вышек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шалашей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Штат охотничьего хозяйства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штатных должностей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штатных единиц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оклад (тысяча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охотовед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Охотовед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егерь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Показатели воспроизводства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Ограничение численности вредных для охотничьего хозяйства животных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Добыто (голов)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Бродячие собаки и кошки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Врановые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Выпуск животных в охотничье хозяйство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животного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Проведение биотехнических мероприятий в охотничьем хозяйстве (количество единиц)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Устроено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Искусственных гнезд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Галечников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Водопоев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Солонцов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Стационарных кормушек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Подкормочных площадок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Порхалищ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Прокосов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Учтено охотничьих животных на территории охотничьего хозяйства (особей)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животных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Заготовлено и выложено кормов и подкормок для диких животных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кормов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заготовок (в числителе – заготовлено, в знаменателе – выложено)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Количество труда, вложенного в деятельность охотничьего хозяйства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Экономические показатели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Борьба с браконьерством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Выявлено фактов нарушений правил: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Наличие в охотничьем хозяйстве охотничьих собак, подсадных уток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Наличие строений в охотничьем хозяйстве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строения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постройки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(квадратный метр)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койко- мест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Наличие транспорта в охотничьем хозяйстве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1" w:id="40"/>
      <w:r>
        <w:rPr>
          <w:rFonts w:ascii="Times New Roman"/>
          <w:b w:val="false"/>
          <w:i w:val="false"/>
          <w:color w:val="000000"/>
          <w:sz w:val="28"/>
        </w:rPr>
        <w:t>
      Пользователь: _________________ ________________________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 _______________/_________/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Паспорт охотничьего хозяйства заполняется Пользователем, ежегодно в первом квартале следующим за отчетным годом на основании документов статистического и бухгалтерского учетов. К паспорту прилагается карта-схема охотничьего хозяйства с нанесенными границами и межевыми точками и карта-схема с указанием учетных площадок и маршрутов учета животных.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