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efae" w14:textId="708e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февраля 2022 года № 11 "Об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платежных организаций"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2022 года № 75. Зарегистрировано в Министерстве юстиции Республики Казахстан 7 сентября 2022 года № 29450</w:t>
      </w:r>
    </w:p>
    <w:p>
      <w:pPr>
        <w:spacing w:after="0"/>
        <w:ind w:left="0"/>
        <w:jc w:val="left"/>
      </w:pP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п</w:t>
      </w:r>
      <w:r>
        <w:rPr>
          <w:rFonts w:ascii="Times New Roman"/>
          <w:b w:val="false"/>
          <w:i w:val="false"/>
          <w:color w:val="000000"/>
          <w:sz w:val="28"/>
        </w:rPr>
        <w:t>остановление</w:t>
      </w:r>
      <w:r>
        <w:rPr>
          <w:rFonts w:ascii="Times New Roman"/>
          <w:b w:val="false"/>
          <w:i w:val="false"/>
          <w:color w:val="000000"/>
          <w:sz w:val="28"/>
        </w:rPr>
        <w:t xml:space="preserve"> Правления Национального Банка Республики Казахстан от 28 февраля 2022 года № 11 "Об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платежных организаций" (зарегистрировано в Реестре государственной регистрации нормативных правовых актов под № 27075)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 к Правилам</w:t>
      </w:r>
      <w:r>
        <w:rPr>
          <w:rFonts w:ascii="Times New Roman"/>
          <w:b w:val="false"/>
          <w:i w:val="false"/>
          <w:color w:val="000000"/>
          <w:sz w:val="28"/>
        </w:rPr>
        <w:t xml:space="preserve">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 к Правилам</w:t>
      </w:r>
      <w:r>
        <w:rPr>
          <w:rFonts w:ascii="Times New Roman"/>
          <w:b w:val="false"/>
          <w:i w:val="false"/>
          <w:color w:val="000000"/>
          <w:sz w:val="28"/>
        </w:rPr>
        <w:t xml:space="preserve"> внутреннего контроля в целях противодействия легализации (отмыванию) доходов, полученных преступным путем, и финансированию терроризма для платежных организаций, утвержденные указанным постановлением,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Департаменту платежных систем (Ашыкбеков Е.Т.)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Шолпанкулова Б.Ш.</w:t>
      </w:r>
    </w:p>
    <w:bookmarkEnd w:id="8"/>
    <w:bookmarkStart w:name="z16" w:id="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Национального</w:t>
            </w:r>
          </w:p>
          <w:p>
            <w:pPr>
              <w:spacing w:after="20"/>
              <w:ind w:left="20"/>
              <w:jc w:val="both"/>
            </w:pPr>
          </w:p>
          <w:p>
            <w:pPr>
              <w:spacing w:after="20"/>
              <w:ind w:left="20"/>
              <w:jc w:val="both"/>
            </w:pPr>
            <w:r>
              <w:rPr>
                <w:rFonts w:ascii="Times New Roman"/>
                <w:b w:val="false"/>
                <w:i/>
                <w:color w:val="000000"/>
                <w:sz w:val="20"/>
              </w:rPr>
              <w:t>Банка Казахстана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 Казахстана</w:t>
            </w:r>
            <w:r>
              <w:br/>
            </w:r>
            <w:r>
              <w:rPr>
                <w:rFonts w:ascii="Times New Roman"/>
                <w:b w:val="false"/>
                <w:i w:val="false"/>
                <w:color w:val="000000"/>
                <w:sz w:val="20"/>
              </w:rPr>
              <w:t>от 27 августа 2022 года № 75</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постановлением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w:t>
      </w:r>
    </w:p>
    <w:bookmarkStart w:name="z22" w:id="10"/>
    <w:p>
      <w:pPr>
        <w:spacing w:after="0"/>
        <w:ind w:left="0"/>
        <w:jc w:val="left"/>
      </w:pPr>
      <w:r>
        <w:rPr>
          <w:rFonts w:ascii="Times New Roman"/>
          <w:b/>
          <w:i w:val="false"/>
          <w:color w:val="000000"/>
        </w:rPr>
        <w:t xml:space="preserve"> Глава 1. Общие положения</w:t>
      </w:r>
    </w:p>
    <w:bookmarkEnd w:id="10"/>
    <w:bookmarkStart w:name="z23" w:id="11"/>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(далее – Требования) разработаны в соответствии с абзацем третьим части первой </w:t>
      </w:r>
      <w:r>
        <w:rPr>
          <w:rFonts w:ascii="Times New Roman"/>
          <w:b w:val="false"/>
          <w:i w:val="false"/>
          <w:color w:val="000000"/>
          <w:sz w:val="28"/>
        </w:rPr>
        <w:t>пункта 3-2</w:t>
      </w:r>
      <w:r>
        <w:rPr>
          <w:rFonts w:ascii="Times New Roman"/>
          <w:b w:val="false"/>
          <w:i w:val="false"/>
          <w:color w:val="000000"/>
          <w:sz w:val="28"/>
        </w:rPr>
        <w:t xml:space="preserve"> статьи 11 Закона Республики Казахстан "О противодействии легализации (отмыванию) доходов, полученных преступным путем, и финансированию терроризма" (далее – Закон о ПОД/ФТ) и распространяются на платежные организации (далее – организации).</w:t>
      </w:r>
    </w:p>
    <w:bookmarkEnd w:id="11"/>
    <w:bookmarkStart w:name="z24" w:id="12"/>
    <w:p>
      <w:pPr>
        <w:spacing w:after="0"/>
        <w:ind w:left="0"/>
        <w:jc w:val="both"/>
      </w:pPr>
      <w:r>
        <w:rPr>
          <w:rFonts w:ascii="Times New Roman"/>
          <w:b w:val="false"/>
          <w:i w:val="false"/>
          <w:color w:val="000000"/>
          <w:sz w:val="28"/>
        </w:rPr>
        <w:t>
      2. Понятия, применяемые в Требованиях:</w:t>
      </w:r>
    </w:p>
    <w:bookmarkEnd w:id="12"/>
    <w:bookmarkStart w:name="z25" w:id="13"/>
    <w:p>
      <w:pPr>
        <w:spacing w:after="0"/>
        <w:ind w:left="0"/>
        <w:jc w:val="both"/>
      </w:pPr>
      <w:r>
        <w:rPr>
          <w:rFonts w:ascii="Times New Roman"/>
          <w:b w:val="false"/>
          <w:i w:val="false"/>
          <w:color w:val="000000"/>
          <w:sz w:val="28"/>
        </w:rPr>
        <w:t>
      1) бенефициарный собственник – физическое лицо:</w:t>
      </w:r>
    </w:p>
    <w:bookmarkEnd w:id="13"/>
    <w:bookmarkStart w:name="z26" w:id="14"/>
    <w:p>
      <w:pPr>
        <w:spacing w:after="0"/>
        <w:ind w:left="0"/>
        <w:jc w:val="both"/>
      </w:pPr>
      <w:r>
        <w:rPr>
          <w:rFonts w:ascii="Times New Roman"/>
          <w:b w:val="false"/>
          <w:i w:val="false"/>
          <w:color w:val="000000"/>
          <w:sz w:val="28"/>
        </w:rPr>
        <w:t>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w:t>
      </w:r>
    </w:p>
    <w:bookmarkEnd w:id="14"/>
    <w:bookmarkStart w:name="z27" w:id="15"/>
    <w:p>
      <w:pPr>
        <w:spacing w:after="0"/>
        <w:ind w:left="0"/>
        <w:jc w:val="both"/>
      </w:pPr>
      <w:r>
        <w:rPr>
          <w:rFonts w:ascii="Times New Roman"/>
          <w:b w:val="false"/>
          <w:i w:val="false"/>
          <w:color w:val="000000"/>
          <w:sz w:val="28"/>
        </w:rPr>
        <w:t>
      осуществляющее контроль над клиентом иным образом;</w:t>
      </w:r>
    </w:p>
    <w:bookmarkEnd w:id="15"/>
    <w:bookmarkStart w:name="z28" w:id="16"/>
    <w:p>
      <w:pPr>
        <w:spacing w:after="0"/>
        <w:ind w:left="0"/>
        <w:jc w:val="both"/>
      </w:pPr>
      <w:r>
        <w:rPr>
          <w:rFonts w:ascii="Times New Roman"/>
          <w:b w:val="false"/>
          <w:i w:val="false"/>
          <w:color w:val="000000"/>
          <w:sz w:val="28"/>
        </w:rPr>
        <w:t xml:space="preserve">
      в интересах которого клиентом совершаются операции с деньгами и (или) иным имуществом; </w:t>
      </w:r>
    </w:p>
    <w:bookmarkEnd w:id="16"/>
    <w:bookmarkStart w:name="z29" w:id="17"/>
    <w:p>
      <w:pPr>
        <w:spacing w:after="0"/>
        <w:ind w:left="0"/>
        <w:jc w:val="both"/>
      </w:pPr>
      <w:r>
        <w:rPr>
          <w:rFonts w:ascii="Times New Roman"/>
          <w:b w:val="false"/>
          <w:i w:val="false"/>
          <w:color w:val="000000"/>
          <w:sz w:val="28"/>
        </w:rPr>
        <w:t>
      2) безупречная деловая репутация –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17"/>
    <w:bookmarkStart w:name="z30" w:id="18"/>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ПОД/ФТ/ФРОМУ) осуществляется организацией в целях:</w:t>
      </w:r>
    </w:p>
    <w:bookmarkEnd w:id="18"/>
    <w:bookmarkStart w:name="z31" w:id="19"/>
    <w:p>
      <w:pPr>
        <w:spacing w:after="0"/>
        <w:ind w:left="0"/>
        <w:jc w:val="both"/>
      </w:pPr>
      <w:r>
        <w:rPr>
          <w:rFonts w:ascii="Times New Roman"/>
          <w:b w:val="false"/>
          <w:i w:val="false"/>
          <w:color w:val="000000"/>
          <w:sz w:val="28"/>
        </w:rPr>
        <w:t>
      1) обеспечения выполнения организацией требований Закона о ПОД/ФТ;</w:t>
      </w:r>
    </w:p>
    <w:bookmarkEnd w:id="19"/>
    <w:bookmarkStart w:name="z32" w:id="20"/>
    <w:p>
      <w:pPr>
        <w:spacing w:after="0"/>
        <w:ind w:left="0"/>
        <w:jc w:val="both"/>
      </w:pPr>
      <w:r>
        <w:rPr>
          <w:rFonts w:ascii="Times New Roman"/>
          <w:b w:val="false"/>
          <w:i w:val="false"/>
          <w:color w:val="000000"/>
          <w:sz w:val="28"/>
        </w:rPr>
        <w:t>
      2) поддержания эффективности системы внутреннего контроля на уровне, достаточном для принятия мер по мониторингу, выявлению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или иной преступной деятельности (далее – управление рисками ОД/ФТ/ФРОМУ), а также сопряженными рисками, связанными с преднамеренным или непреднамеренным вовлечением организации в процессы (далее – риски ОД/ФТ/ФРОМУ);</w:t>
      </w:r>
    </w:p>
    <w:bookmarkEnd w:id="20"/>
    <w:bookmarkStart w:name="z33" w:id="21"/>
    <w:p>
      <w:pPr>
        <w:spacing w:after="0"/>
        <w:ind w:left="0"/>
        <w:jc w:val="both"/>
      </w:pPr>
      <w:r>
        <w:rPr>
          <w:rFonts w:ascii="Times New Roman"/>
          <w:b w:val="false"/>
          <w:i w:val="false"/>
          <w:color w:val="000000"/>
          <w:sz w:val="28"/>
        </w:rPr>
        <w:t>
      3) исключения вовлечения организации и работников в процессы ОД/ФТ/ФРОМУ.</w:t>
      </w:r>
    </w:p>
    <w:bookmarkEnd w:id="21"/>
    <w:bookmarkStart w:name="z34" w:id="22"/>
    <w:p>
      <w:pPr>
        <w:spacing w:after="0"/>
        <w:ind w:left="0"/>
        <w:jc w:val="both"/>
      </w:pPr>
      <w:r>
        <w:rPr>
          <w:rFonts w:ascii="Times New Roman"/>
          <w:b w:val="false"/>
          <w:i w:val="false"/>
          <w:color w:val="000000"/>
          <w:sz w:val="28"/>
        </w:rPr>
        <w:t xml:space="preserve">
      4. В рамках организации внутреннего контроля в целях ПОД/ФТ/ФРОМУ в организации разрабатываются и принимаются органом управления или исполнительным органом организации правила внутреннего контроля, включающие требования к проведению независимого аудита в случае наличия решения органа управления или исполнительного органа организации на проведение независимого аудита, службой внутреннего аудита организации либо иным органом, уполномоченным на проведение внутреннего аудита, оценки эффективности внутреннего контроля в целях ПОД/ФТ/ФРОМУ. </w:t>
      </w:r>
    </w:p>
    <w:bookmarkEnd w:id="22"/>
    <w:bookmarkStart w:name="z35" w:id="23"/>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 которые разрабатываются организацией самостоятельно в соответствии с Требованиями и являются внутренним документом организации либо совокупностью таких документов.</w:t>
      </w:r>
    </w:p>
    <w:bookmarkEnd w:id="23"/>
    <w:bookmarkStart w:name="z36" w:id="24"/>
    <w:p>
      <w:pPr>
        <w:spacing w:after="0"/>
        <w:ind w:left="0"/>
        <w:jc w:val="both"/>
      </w:pPr>
      <w:r>
        <w:rPr>
          <w:rFonts w:ascii="Times New Roman"/>
          <w:b w:val="false"/>
          <w:i w:val="false"/>
          <w:color w:val="000000"/>
          <w:sz w:val="28"/>
        </w:rPr>
        <w:t>
      Организации, которые используют платежных агентов (субагентов), включают их в свои программы, предусмотренные статьей 11 Закона о ПОД/ФТ и осуществляют контроль выполнения ими этих программ.</w:t>
      </w:r>
    </w:p>
    <w:bookmarkEnd w:id="24"/>
    <w:bookmarkStart w:name="z37" w:id="25"/>
    <w:p>
      <w:pPr>
        <w:spacing w:after="0"/>
        <w:ind w:left="0"/>
        <w:jc w:val="both"/>
      </w:pPr>
      <w:r>
        <w:rPr>
          <w:rFonts w:ascii="Times New Roman"/>
          <w:b w:val="false"/>
          <w:i w:val="false"/>
          <w:color w:val="000000"/>
          <w:sz w:val="28"/>
        </w:rPr>
        <w:t>
      Организации в течение тридцати календарных дней со дня введения в действие внесенных изменений и (или) дополнений в законодательство Республики Казахстан о противодействии легализации (отмыванию) доходов, полученных преступным путем, и финансированию терроризма (далее – ПОД/ФТ) приводят правила внутреннего контроля в соответствие с внесенными изменениями и (или) дополнениями в законодательство Республики Казахстан о ПОД/ФТ.</w:t>
      </w:r>
    </w:p>
    <w:bookmarkEnd w:id="25"/>
    <w:bookmarkStart w:name="z38" w:id="26"/>
    <w:p>
      <w:pPr>
        <w:spacing w:after="0"/>
        <w:ind w:left="0"/>
        <w:jc w:val="left"/>
      </w:pPr>
      <w:r>
        <w:rPr>
          <w:rFonts w:ascii="Times New Roman"/>
          <w:b/>
          <w:i w:val="false"/>
          <w:color w:val="000000"/>
        </w:rPr>
        <w:t xml:space="preserve"> Глава 2. Организация внутреннего контроля в целях ПОД/ФТ/ФРОМУ, включая требование о назначении лица, ответственного за реализацию и соблюдение правил внутреннего контроля, из числа руководящих работников организации или иных руководителей организации не ниже руководителя соответствующего структурного подразделения, а также иные требования, предъявляемые к работникам организации, ответственным за реализацию и соблюдение правил внутреннего контроля, в том числе наличие безупречной деловой репутации</w:t>
      </w:r>
    </w:p>
    <w:bookmarkEnd w:id="26"/>
    <w:bookmarkStart w:name="z39" w:id="27"/>
    <w:p>
      <w:pPr>
        <w:spacing w:after="0"/>
        <w:ind w:left="0"/>
        <w:jc w:val="both"/>
      </w:pPr>
      <w:r>
        <w:rPr>
          <w:rFonts w:ascii="Times New Roman"/>
          <w:b w:val="false"/>
          <w:i w:val="false"/>
          <w:color w:val="000000"/>
          <w:sz w:val="28"/>
        </w:rPr>
        <w:t>
      5. В порядке, установленном внутренними документами организации, в организации назначается должностное лицо, ответственное за реализацию и соблюдение правил внутреннего контроля, из числа руководящих работников организации или иных руководителей организации не ниже уровня руководителя соответствующего структурного подразделения (далее – ответственный работник), а также определяются работники, ответственные за реализацию и соблюдение правил внутреннего контроля, либо подразделение организации, в компетенцию которого входят вопросы ПОД/ФТ (далее – подразделение по ПОД/ФТ).</w:t>
      </w:r>
    </w:p>
    <w:bookmarkEnd w:id="27"/>
    <w:bookmarkStart w:name="z40" w:id="28"/>
    <w:p>
      <w:pPr>
        <w:spacing w:after="0"/>
        <w:ind w:left="0"/>
        <w:jc w:val="both"/>
      </w:pPr>
      <w:r>
        <w:rPr>
          <w:rFonts w:ascii="Times New Roman"/>
          <w:b w:val="false"/>
          <w:i w:val="false"/>
          <w:color w:val="000000"/>
          <w:sz w:val="28"/>
        </w:rPr>
        <w:t>
      6. Требованиями к ответственному работнику, работникам, ответственным за реализацию и соблюдение правил внутреннего контроля либо работникам подразделения по ПОДФТ, являются:</w:t>
      </w:r>
    </w:p>
    <w:bookmarkEnd w:id="28"/>
    <w:bookmarkStart w:name="z41" w:id="29"/>
    <w:p>
      <w:pPr>
        <w:spacing w:after="0"/>
        <w:ind w:left="0"/>
        <w:jc w:val="both"/>
      </w:pPr>
      <w:r>
        <w:rPr>
          <w:rFonts w:ascii="Times New Roman"/>
          <w:b w:val="false"/>
          <w:i w:val="false"/>
          <w:color w:val="000000"/>
          <w:sz w:val="28"/>
        </w:rPr>
        <w:t>
      1) наличие высшего образования;</w:t>
      </w:r>
    </w:p>
    <w:bookmarkEnd w:id="29"/>
    <w:bookmarkStart w:name="z42" w:id="30"/>
    <w:p>
      <w:pPr>
        <w:spacing w:after="0"/>
        <w:ind w:left="0"/>
        <w:jc w:val="both"/>
      </w:pPr>
      <w:r>
        <w:rPr>
          <w:rFonts w:ascii="Times New Roman"/>
          <w:b w:val="false"/>
          <w:i w:val="false"/>
          <w:color w:val="000000"/>
          <w:sz w:val="28"/>
        </w:rPr>
        <w:t>
      2) наличие стажа работы в финансовых и (или) платежных организациях не менее двух лет (за исключением опыта работы на должностях технического или вспомогательного персонала);</w:t>
      </w:r>
    </w:p>
    <w:bookmarkEnd w:id="30"/>
    <w:bookmarkStart w:name="z43" w:id="31"/>
    <w:p>
      <w:pPr>
        <w:spacing w:after="0"/>
        <w:ind w:left="0"/>
        <w:jc w:val="both"/>
      </w:pPr>
      <w:r>
        <w:rPr>
          <w:rFonts w:ascii="Times New Roman"/>
          <w:b w:val="false"/>
          <w:i w:val="false"/>
          <w:color w:val="000000"/>
          <w:sz w:val="28"/>
        </w:rPr>
        <w:t>
      3) наличие безупречной деловой репутации.</w:t>
      </w:r>
    </w:p>
    <w:bookmarkEnd w:id="31"/>
    <w:bookmarkStart w:name="z44" w:id="32"/>
    <w:p>
      <w:pPr>
        <w:spacing w:after="0"/>
        <w:ind w:left="0"/>
        <w:jc w:val="both"/>
      </w:pPr>
      <w:r>
        <w:rPr>
          <w:rFonts w:ascii="Times New Roman"/>
          <w:b w:val="false"/>
          <w:i w:val="false"/>
          <w:color w:val="000000"/>
          <w:sz w:val="28"/>
        </w:rPr>
        <w:t>
      7. Программа организации внутреннего контроля в целях ПОД/ФТ/ФРОМУ включает:</w:t>
      </w:r>
    </w:p>
    <w:bookmarkEnd w:id="32"/>
    <w:bookmarkStart w:name="z45" w:id="33"/>
    <w:p>
      <w:pPr>
        <w:spacing w:after="0"/>
        <w:ind w:left="0"/>
        <w:jc w:val="both"/>
      </w:pPr>
      <w:r>
        <w:rPr>
          <w:rFonts w:ascii="Times New Roman"/>
          <w:b w:val="false"/>
          <w:i w:val="false"/>
          <w:color w:val="000000"/>
          <w:sz w:val="28"/>
        </w:rPr>
        <w:t>
      1) описание функций подразделения по ПОД/ФТ, в том числе процедуру взаимодействия с другими подразделениями и персоналом организации, филиалами при осуществлении внутреннего контроля в целях ПОД/ФТ/ФРОМУ, а также функций, полномочий ответственного работника, процедуру взаимодействия ответственного работника с уполномоченными органами и должностными лицами организации;</w:t>
      </w:r>
    </w:p>
    <w:bookmarkEnd w:id="33"/>
    <w:bookmarkStart w:name="z46" w:id="34"/>
    <w:p>
      <w:pPr>
        <w:spacing w:after="0"/>
        <w:ind w:left="0"/>
        <w:jc w:val="both"/>
      </w:pPr>
      <w:r>
        <w:rPr>
          <w:rFonts w:ascii="Times New Roman"/>
          <w:b w:val="false"/>
          <w:i w:val="false"/>
          <w:color w:val="000000"/>
          <w:sz w:val="28"/>
        </w:rPr>
        <w:t>
      2) сведения об автоматизированных информационных системах и программном обеспечении, используемых для осуществления внутреннего контроля в целях ПОД/ФТ/ФРОМУ и передачи сообщений в уполномоченный орган по финансовому мониторингу, в том числе сведения об их разработчиках;</w:t>
      </w:r>
    </w:p>
    <w:bookmarkEnd w:id="34"/>
    <w:bookmarkStart w:name="z47" w:id="35"/>
    <w:p>
      <w:pPr>
        <w:spacing w:after="0"/>
        <w:ind w:left="0"/>
        <w:jc w:val="both"/>
      </w:pPr>
      <w:r>
        <w:rPr>
          <w:rFonts w:ascii="Times New Roman"/>
          <w:b w:val="false"/>
          <w:i w:val="false"/>
          <w:color w:val="000000"/>
          <w:sz w:val="28"/>
        </w:rPr>
        <w:t>
      3) порядок фиксирования сведений, а также хранения документов и информации, полученных в ходе реализации внутреннего контроля в целях ПОД/ФТ/ФРОМУ, с учетом возможности их использования в качестве доказательства в суде, чтобы они могли быть своевременно доступны уполномоченному органу, а также иным государственным органам в соответствии с их компетенцией;</w:t>
      </w:r>
    </w:p>
    <w:bookmarkEnd w:id="35"/>
    <w:bookmarkStart w:name="z48" w:id="36"/>
    <w:p>
      <w:pPr>
        <w:spacing w:after="0"/>
        <w:ind w:left="0"/>
        <w:jc w:val="both"/>
      </w:pPr>
      <w:r>
        <w:rPr>
          <w:rFonts w:ascii="Times New Roman"/>
          <w:b w:val="false"/>
          <w:i w:val="false"/>
          <w:color w:val="000000"/>
          <w:sz w:val="28"/>
        </w:rPr>
        <w:t>
      4) процедуру информирования работниками организации, в том числе ответственным работником, уполномоченных органов и должностных лиц организации о ставших им известными фактах нарушения Закона о ПОД/ФТ, а также правил внутреннего контроля, допущенных работниками организации;</w:t>
      </w:r>
    </w:p>
    <w:bookmarkEnd w:id="36"/>
    <w:bookmarkStart w:name="z49" w:id="37"/>
    <w:p>
      <w:pPr>
        <w:spacing w:after="0"/>
        <w:ind w:left="0"/>
        <w:jc w:val="both"/>
      </w:pPr>
      <w:r>
        <w:rPr>
          <w:rFonts w:ascii="Times New Roman"/>
          <w:b w:val="false"/>
          <w:i w:val="false"/>
          <w:color w:val="000000"/>
          <w:sz w:val="28"/>
        </w:rPr>
        <w:t>
      5) описание требований по ПОД/ФТ/ФРОМУ (при наличии), установленных юридическим лицом, которое имеет контроль над организацией;</w:t>
      </w:r>
    </w:p>
    <w:bookmarkEnd w:id="37"/>
    <w:bookmarkStart w:name="z50" w:id="38"/>
    <w:p>
      <w:pPr>
        <w:spacing w:after="0"/>
        <w:ind w:left="0"/>
        <w:jc w:val="both"/>
      </w:pPr>
      <w:r>
        <w:rPr>
          <w:rFonts w:ascii="Times New Roman"/>
          <w:b w:val="false"/>
          <w:i w:val="false"/>
          <w:color w:val="000000"/>
          <w:sz w:val="28"/>
        </w:rPr>
        <w:t>
      6) процедуру оценки, определения, документального фиксирования и обновления результатов оценки рисков ОД/ФТ/ФРОМУ;</w:t>
      </w:r>
    </w:p>
    <w:bookmarkEnd w:id="38"/>
    <w:bookmarkStart w:name="z51" w:id="39"/>
    <w:p>
      <w:pPr>
        <w:spacing w:after="0"/>
        <w:ind w:left="0"/>
        <w:jc w:val="both"/>
      </w:pPr>
      <w:r>
        <w:rPr>
          <w:rFonts w:ascii="Times New Roman"/>
          <w:b w:val="false"/>
          <w:i w:val="false"/>
          <w:color w:val="000000"/>
          <w:sz w:val="28"/>
        </w:rPr>
        <w:t>
      7) процедуру разработки меры контроля, процедуры по управлению и снижению рисков ОД/ФТ/ФРОМУ;</w:t>
      </w:r>
    </w:p>
    <w:bookmarkEnd w:id="39"/>
    <w:bookmarkStart w:name="z52" w:id="40"/>
    <w:p>
      <w:pPr>
        <w:spacing w:after="0"/>
        <w:ind w:left="0"/>
        <w:jc w:val="both"/>
      </w:pPr>
      <w:r>
        <w:rPr>
          <w:rFonts w:ascii="Times New Roman"/>
          <w:b w:val="false"/>
          <w:i w:val="false"/>
          <w:color w:val="000000"/>
          <w:sz w:val="28"/>
        </w:rPr>
        <w:t>
      8) процедуру классификации своих клиентов с учетом степени риска ОД/ФТ/ФРОМУ;</w:t>
      </w:r>
    </w:p>
    <w:bookmarkEnd w:id="40"/>
    <w:bookmarkStart w:name="z53" w:id="41"/>
    <w:p>
      <w:pPr>
        <w:spacing w:after="0"/>
        <w:ind w:left="0"/>
        <w:jc w:val="both"/>
      </w:pPr>
      <w:r>
        <w:rPr>
          <w:rFonts w:ascii="Times New Roman"/>
          <w:b w:val="false"/>
          <w:i w:val="false"/>
          <w:color w:val="000000"/>
          <w:sz w:val="28"/>
        </w:rPr>
        <w:t>
      9) классификации своих клиентов с учетом степени риска оценки рисков легализации ОД/ФТ/ФРОМУ (низкий, высокий);</w:t>
      </w:r>
    </w:p>
    <w:bookmarkEnd w:id="41"/>
    <w:bookmarkStart w:name="z54" w:id="42"/>
    <w:p>
      <w:pPr>
        <w:spacing w:after="0"/>
        <w:ind w:left="0"/>
        <w:jc w:val="both"/>
      </w:pPr>
      <w:r>
        <w:rPr>
          <w:rFonts w:ascii="Times New Roman"/>
          <w:b w:val="false"/>
          <w:i w:val="false"/>
          <w:color w:val="000000"/>
          <w:sz w:val="28"/>
        </w:rPr>
        <w:t>
      10) дополнительные меры (при наличии) по организации внутреннего контроля в целях ПОД/ФТ/ФРОМУ, включенные в программу организацией.</w:t>
      </w:r>
    </w:p>
    <w:bookmarkEnd w:id="42"/>
    <w:bookmarkStart w:name="z55" w:id="43"/>
    <w:p>
      <w:pPr>
        <w:spacing w:after="0"/>
        <w:ind w:left="0"/>
        <w:jc w:val="both"/>
      </w:pPr>
      <w:r>
        <w:rPr>
          <w:rFonts w:ascii="Times New Roman"/>
          <w:b w:val="false"/>
          <w:i w:val="false"/>
          <w:color w:val="000000"/>
          <w:sz w:val="28"/>
        </w:rPr>
        <w:t>
      8. Функции ответственного работника и работников подразделения по ПОД/ФТ в соответствии с программой организации внутреннего контроля в целях ПОД/ФТ/ФРОМУ включают:</w:t>
      </w:r>
    </w:p>
    <w:bookmarkEnd w:id="43"/>
    <w:bookmarkStart w:name="z56" w:id="44"/>
    <w:p>
      <w:pPr>
        <w:spacing w:after="0"/>
        <w:ind w:left="0"/>
        <w:jc w:val="both"/>
      </w:pPr>
      <w:r>
        <w:rPr>
          <w:rFonts w:ascii="Times New Roman"/>
          <w:b w:val="false"/>
          <w:i w:val="false"/>
          <w:color w:val="000000"/>
          <w:sz w:val="28"/>
        </w:rPr>
        <w:t>
      1) обеспечение наличия разработанных и согласованных с исполнительным органом организации правил внутреннего контроля и (или) изменений (дополнений) к ним, а также мониторинга за их соблюдением в организации;</w:t>
      </w:r>
    </w:p>
    <w:bookmarkEnd w:id="44"/>
    <w:bookmarkStart w:name="z57" w:id="45"/>
    <w:p>
      <w:pPr>
        <w:spacing w:after="0"/>
        <w:ind w:left="0"/>
        <w:jc w:val="both"/>
      </w:pPr>
      <w:r>
        <w:rPr>
          <w:rFonts w:ascii="Times New Roman"/>
          <w:b w:val="false"/>
          <w:i w:val="false"/>
          <w:color w:val="000000"/>
          <w:sz w:val="28"/>
        </w:rPr>
        <w:t>
      2) организация представления и контроль за представлением сообщений в уполномоченный орган по финансовому мониторингу в соответствии с законодательством Республики Казахстан о ПОД/ФТ;</w:t>
      </w:r>
    </w:p>
    <w:bookmarkEnd w:id="45"/>
    <w:bookmarkStart w:name="z58" w:id="46"/>
    <w:p>
      <w:pPr>
        <w:spacing w:after="0"/>
        <w:ind w:left="0"/>
        <w:jc w:val="both"/>
      </w:pPr>
      <w:r>
        <w:rPr>
          <w:rFonts w:ascii="Times New Roman"/>
          <w:b w:val="false"/>
          <w:i w:val="false"/>
          <w:color w:val="000000"/>
          <w:sz w:val="28"/>
        </w:rPr>
        <w:t>
      3) обеспечение передачи в уполномоченный орган по финансовому мониторингу информации, сведений и документов о клиентах и о совершаемых ими операциях в соответствии с Законом о ПОД/ФТ без извещения клиентов и иных лиц;</w:t>
      </w:r>
    </w:p>
    <w:bookmarkEnd w:id="46"/>
    <w:bookmarkStart w:name="z59" w:id="47"/>
    <w:p>
      <w:pPr>
        <w:spacing w:after="0"/>
        <w:ind w:left="0"/>
        <w:jc w:val="both"/>
      </w:pPr>
      <w:r>
        <w:rPr>
          <w:rFonts w:ascii="Times New Roman"/>
          <w:b w:val="false"/>
          <w:i w:val="false"/>
          <w:color w:val="000000"/>
          <w:sz w:val="28"/>
        </w:rPr>
        <w:t>
      4)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 предусмотренном внутренними документами организации;</w:t>
      </w:r>
    </w:p>
    <w:bookmarkEnd w:id="47"/>
    <w:bookmarkStart w:name="z60" w:id="48"/>
    <w:p>
      <w:pPr>
        <w:spacing w:after="0"/>
        <w:ind w:left="0"/>
        <w:jc w:val="both"/>
      </w:pPr>
      <w:r>
        <w:rPr>
          <w:rFonts w:ascii="Times New Roman"/>
          <w:b w:val="false"/>
          <w:i w:val="false"/>
          <w:color w:val="000000"/>
          <w:sz w:val="28"/>
        </w:rPr>
        <w:t>
      5) принятие либо согласование с уполномоченным органом или должностным лицом организации решений об отказе от проведения операций клиентов в случаях, предусмотренных Законом о ПОД/ФТ, и в порядке, предусмотренном внутренними документами организации;</w:t>
      </w:r>
    </w:p>
    <w:bookmarkEnd w:id="48"/>
    <w:bookmarkStart w:name="z61" w:id="49"/>
    <w:p>
      <w:pPr>
        <w:spacing w:after="0"/>
        <w:ind w:left="0"/>
        <w:jc w:val="both"/>
      </w:pPr>
      <w:r>
        <w:rPr>
          <w:rFonts w:ascii="Times New Roman"/>
          <w:b w:val="false"/>
          <w:i w:val="false"/>
          <w:color w:val="000000"/>
          <w:sz w:val="28"/>
        </w:rPr>
        <w:t>
      6) направление запросов исполнительному органу организации для принятия решения об установлении, продолжении либо прекращении деловых отношений с клиентами в случаях и порядке, предусмотренных Законом о ПОД/ФТ и (или) внутренними документами организации;</w:t>
      </w:r>
    </w:p>
    <w:bookmarkEnd w:id="49"/>
    <w:bookmarkStart w:name="z62" w:id="50"/>
    <w:p>
      <w:pPr>
        <w:spacing w:after="0"/>
        <w:ind w:left="0"/>
        <w:jc w:val="both"/>
      </w:pPr>
      <w:r>
        <w:rPr>
          <w:rFonts w:ascii="Times New Roman"/>
          <w:b w:val="false"/>
          <w:i w:val="false"/>
          <w:color w:val="000000"/>
          <w:sz w:val="28"/>
        </w:rPr>
        <w:t>
      7) информирование уполномоченных органов и должностных лиц организации о выявленных нарушениях правил внутреннего контроля в порядке, предусмотренном внутренними документами организации;</w:t>
      </w:r>
    </w:p>
    <w:bookmarkEnd w:id="50"/>
    <w:bookmarkStart w:name="z63" w:id="51"/>
    <w:p>
      <w:pPr>
        <w:spacing w:after="0"/>
        <w:ind w:left="0"/>
        <w:jc w:val="both"/>
      </w:pPr>
      <w:r>
        <w:rPr>
          <w:rFonts w:ascii="Times New Roman"/>
          <w:b w:val="false"/>
          <w:i w:val="false"/>
          <w:color w:val="000000"/>
          <w:sz w:val="28"/>
        </w:rPr>
        <w:t>
      8) подготовка и согласование с исполнительным органом организации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ПОД/ФТ/ФРОМУ для формирования отчетов уполномоченным органам организации;</w:t>
      </w:r>
    </w:p>
    <w:bookmarkEnd w:id="51"/>
    <w:bookmarkStart w:name="z64" w:id="52"/>
    <w:p>
      <w:pPr>
        <w:spacing w:after="0"/>
        <w:ind w:left="0"/>
        <w:jc w:val="both"/>
      </w:pPr>
      <w:r>
        <w:rPr>
          <w:rFonts w:ascii="Times New Roman"/>
          <w:b w:val="false"/>
          <w:i w:val="false"/>
          <w:color w:val="000000"/>
          <w:sz w:val="28"/>
        </w:rPr>
        <w:t>
      9) дополнительные функции (при наличии) ответственного работника и работников подразделения по ПОД/ФТ, определенные организацией во исполнение программы организации внутреннего контроля в целях ПОД/ФТ/ФРОМУ.</w:t>
      </w:r>
    </w:p>
    <w:bookmarkEnd w:id="52"/>
    <w:bookmarkStart w:name="z65" w:id="53"/>
    <w:p>
      <w:pPr>
        <w:spacing w:after="0"/>
        <w:ind w:left="0"/>
        <w:jc w:val="both"/>
      </w:pPr>
      <w:r>
        <w:rPr>
          <w:rFonts w:ascii="Times New Roman"/>
          <w:b w:val="false"/>
          <w:i w:val="false"/>
          <w:color w:val="000000"/>
          <w:sz w:val="28"/>
        </w:rPr>
        <w:t>
      9. Для выполнения возложенных функций ответственный работник и работники подразделения по ПОД/ФТ наделяются следующими полномочиями:</w:t>
      </w:r>
    </w:p>
    <w:bookmarkEnd w:id="53"/>
    <w:bookmarkStart w:name="z66" w:id="54"/>
    <w:p>
      <w:pPr>
        <w:spacing w:after="0"/>
        <w:ind w:left="0"/>
        <w:jc w:val="both"/>
      </w:pPr>
      <w:r>
        <w:rPr>
          <w:rFonts w:ascii="Times New Roman"/>
          <w:b w:val="false"/>
          <w:i w:val="false"/>
          <w:color w:val="000000"/>
          <w:sz w:val="28"/>
        </w:rPr>
        <w:t>
      1) получение доступа ко всем помещениям организации,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bookmarkEnd w:id="54"/>
    <w:bookmarkStart w:name="z67" w:id="55"/>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bookmarkEnd w:id="55"/>
    <w:bookmarkStart w:name="z68" w:id="56"/>
    <w:p>
      <w:pPr>
        <w:spacing w:after="0"/>
        <w:ind w:left="0"/>
        <w:jc w:val="both"/>
      </w:pPr>
      <w:r>
        <w:rPr>
          <w:rFonts w:ascii="Times New Roman"/>
          <w:b w:val="false"/>
          <w:i w:val="false"/>
          <w:color w:val="000000"/>
          <w:sz w:val="28"/>
        </w:rPr>
        <w:t>
      3) обеспечение сохранности получаемых от подразделений организации всех документов и файлов;</w:t>
      </w:r>
    </w:p>
    <w:bookmarkEnd w:id="56"/>
    <w:bookmarkStart w:name="z69" w:id="57"/>
    <w:p>
      <w:pPr>
        <w:spacing w:after="0"/>
        <w:ind w:left="0"/>
        <w:jc w:val="both"/>
      </w:pPr>
      <w:r>
        <w:rPr>
          <w:rFonts w:ascii="Times New Roman"/>
          <w:b w:val="false"/>
          <w:i w:val="false"/>
          <w:color w:val="000000"/>
          <w:sz w:val="28"/>
        </w:rPr>
        <w:t>
      4) дополнительные полномочия (при наличии) ответственного работника и работников подразделения по ПОД/ФТ, наделенные организацией.</w:t>
      </w:r>
    </w:p>
    <w:bookmarkEnd w:id="57"/>
    <w:bookmarkStart w:name="z70" w:id="58"/>
    <w:p>
      <w:pPr>
        <w:spacing w:after="0"/>
        <w:ind w:left="0"/>
        <w:jc w:val="both"/>
      </w:pPr>
      <w:r>
        <w:rPr>
          <w:rFonts w:ascii="Times New Roman"/>
          <w:b w:val="false"/>
          <w:i w:val="false"/>
          <w:color w:val="000000"/>
          <w:sz w:val="28"/>
        </w:rPr>
        <w:t>
      10. При наличии в филиалах организации работников, на которых полностью или частично возложены функции и полномочия, предусмотренные пунктами 8 и 9 Требований, координацию деятельности таких работников осуществляет ответственный работник.</w:t>
      </w:r>
    </w:p>
    <w:bookmarkEnd w:id="58"/>
    <w:bookmarkStart w:name="z71" w:id="59"/>
    <w:p>
      <w:pPr>
        <w:spacing w:after="0"/>
        <w:ind w:left="0"/>
        <w:jc w:val="both"/>
      </w:pPr>
      <w:r>
        <w:rPr>
          <w:rFonts w:ascii="Times New Roman"/>
          <w:b w:val="false"/>
          <w:i w:val="false"/>
          <w:color w:val="000000"/>
          <w:sz w:val="28"/>
        </w:rPr>
        <w:t>
      11. Функции ответственного работника, а также работников организации, на которых возложены функции, предусмотренные пунктом 8 Требований, не совмещаются с функциями службы внутреннего аудита либо иного органа, уполномоченного на проведение внутреннего аудита, а также функциями подразделений, осуществляющих операционную (текущую) деятельность организации.</w:t>
      </w:r>
    </w:p>
    <w:bookmarkEnd w:id="59"/>
    <w:bookmarkStart w:name="z72" w:id="60"/>
    <w:p>
      <w:pPr>
        <w:spacing w:after="0"/>
        <w:ind w:left="0"/>
        <w:jc w:val="both"/>
      </w:pPr>
      <w:r>
        <w:rPr>
          <w:rFonts w:ascii="Times New Roman"/>
          <w:b w:val="false"/>
          <w:i w:val="false"/>
          <w:color w:val="000000"/>
          <w:sz w:val="28"/>
        </w:rPr>
        <w:t>
      12. Организация для автоматизации процессов по вопросам внутреннего контроля в целях ПОД/ФТ/ФРОМУ использует автоматизированные информационные системы, соответствующие следующим требованиям:</w:t>
      </w:r>
    </w:p>
    <w:bookmarkEnd w:id="60"/>
    <w:bookmarkStart w:name="z73" w:id="61"/>
    <w:p>
      <w:pPr>
        <w:spacing w:after="0"/>
        <w:ind w:left="0"/>
        <w:jc w:val="both"/>
      </w:pPr>
      <w:r>
        <w:rPr>
          <w:rFonts w:ascii="Times New Roman"/>
          <w:b w:val="false"/>
          <w:i w:val="false"/>
          <w:color w:val="000000"/>
          <w:sz w:val="28"/>
        </w:rPr>
        <w:t>
      1) возможность ведения досье (анкет) клиентов, включая вносимые в них изменения (дополнения);</w:t>
      </w:r>
    </w:p>
    <w:bookmarkEnd w:id="61"/>
    <w:bookmarkStart w:name="z74" w:id="62"/>
    <w:p>
      <w:pPr>
        <w:spacing w:after="0"/>
        <w:ind w:left="0"/>
        <w:jc w:val="both"/>
      </w:pPr>
      <w:r>
        <w:rPr>
          <w:rFonts w:ascii="Times New Roman"/>
          <w:b w:val="false"/>
          <w:i w:val="false"/>
          <w:color w:val="000000"/>
          <w:sz w:val="28"/>
        </w:rPr>
        <w:t>
      2) выявление пороговых операций с деньгами и (или) иным имуществом, подлежащая финансовому мониторингу в соответствии со статьей 4 Закона о ПОД/ФТ и равная либо превышающая установленную Законом о ПОД/ФТ пороговую сумму (далее – пороговая операция), а также подозрительных операций по заранее заданным критериям с учетом требований законодательства Республики Казахстан о ПОД/ФТ, а также результатов оценки степени подверженности услуг организации рискам ОД/ФТ/ФРОМУ;</w:t>
      </w:r>
    </w:p>
    <w:bookmarkEnd w:id="62"/>
    <w:bookmarkStart w:name="z75" w:id="63"/>
    <w:p>
      <w:pPr>
        <w:spacing w:after="0"/>
        <w:ind w:left="0"/>
        <w:jc w:val="both"/>
      </w:pPr>
      <w:r>
        <w:rPr>
          <w:rFonts w:ascii="Times New Roman"/>
          <w:b w:val="false"/>
          <w:i w:val="false"/>
          <w:color w:val="000000"/>
          <w:sz w:val="28"/>
        </w:rPr>
        <w:t>
      3) отсутствие возможности исключения информации из базы данных по досье (анкетам) клиентов, проведенным операциям, отправленным сообщениям в уполномоченный орган по финансовому мониторингу;</w:t>
      </w:r>
    </w:p>
    <w:bookmarkEnd w:id="63"/>
    <w:bookmarkStart w:name="z76" w:id="64"/>
    <w:p>
      <w:pPr>
        <w:spacing w:after="0"/>
        <w:ind w:left="0"/>
        <w:jc w:val="both"/>
      </w:pPr>
      <w:r>
        <w:rPr>
          <w:rFonts w:ascii="Times New Roman"/>
          <w:b w:val="false"/>
          <w:i w:val="false"/>
          <w:color w:val="000000"/>
          <w:sz w:val="28"/>
        </w:rPr>
        <w:t>
      4) наличие системы резервного копирования и хранения информации;</w:t>
      </w:r>
    </w:p>
    <w:bookmarkEnd w:id="64"/>
    <w:bookmarkStart w:name="z77" w:id="65"/>
    <w:p>
      <w:pPr>
        <w:spacing w:after="0"/>
        <w:ind w:left="0"/>
        <w:jc w:val="both"/>
      </w:pPr>
      <w:r>
        <w:rPr>
          <w:rFonts w:ascii="Times New Roman"/>
          <w:b w:val="false"/>
          <w:i w:val="false"/>
          <w:color w:val="000000"/>
          <w:sz w:val="28"/>
        </w:rPr>
        <w:t>
      5) ведение протокола работы каждого пользователя, защищенного от модификации.</w:t>
      </w:r>
    </w:p>
    <w:bookmarkEnd w:id="65"/>
    <w:bookmarkStart w:name="z78" w:id="66"/>
    <w:p>
      <w:pPr>
        <w:spacing w:after="0"/>
        <w:ind w:left="0"/>
        <w:jc w:val="left"/>
      </w:pPr>
      <w:r>
        <w:rPr>
          <w:rFonts w:ascii="Times New Roman"/>
          <w:b/>
          <w:i w:val="false"/>
          <w:color w:val="000000"/>
        </w:rPr>
        <w:t xml:space="preserve"> Глава 3. Программа управления рисками ОД/ФТ/ФРОМУ, учитывающая риски клиентов и риски использования услуг в преступных целях, включая риск использования технологических достижений</w:t>
      </w:r>
    </w:p>
    <w:bookmarkEnd w:id="66"/>
    <w:bookmarkStart w:name="z79" w:id="67"/>
    <w:p>
      <w:pPr>
        <w:spacing w:after="0"/>
        <w:ind w:left="0"/>
        <w:jc w:val="both"/>
      </w:pPr>
      <w:r>
        <w:rPr>
          <w:rFonts w:ascii="Times New Roman"/>
          <w:b w:val="false"/>
          <w:i w:val="false"/>
          <w:color w:val="000000"/>
          <w:sz w:val="28"/>
        </w:rPr>
        <w:t>
      13. В целях организации управления рисками ОД/ФТ/ФРОМУ организация разрабатывает программу управления рисками (оценки рисков) ОД/ФТ/ФРОМУ.</w:t>
      </w:r>
    </w:p>
    <w:bookmarkEnd w:id="67"/>
    <w:bookmarkStart w:name="z80" w:id="68"/>
    <w:p>
      <w:pPr>
        <w:spacing w:after="0"/>
        <w:ind w:left="0"/>
        <w:jc w:val="both"/>
      </w:pPr>
      <w:r>
        <w:rPr>
          <w:rFonts w:ascii="Times New Roman"/>
          <w:b w:val="false"/>
          <w:i w:val="false"/>
          <w:color w:val="000000"/>
          <w:sz w:val="28"/>
        </w:rPr>
        <w:t>
      Программа управления рисками ОД/ФТ/ФРОМУ включает, но не ограничивается:</w:t>
      </w:r>
    </w:p>
    <w:bookmarkEnd w:id="68"/>
    <w:bookmarkStart w:name="z81" w:id="69"/>
    <w:p>
      <w:pPr>
        <w:spacing w:after="0"/>
        <w:ind w:left="0"/>
        <w:jc w:val="both"/>
      </w:pPr>
      <w:r>
        <w:rPr>
          <w:rFonts w:ascii="Times New Roman"/>
          <w:b w:val="false"/>
          <w:i w:val="false"/>
          <w:color w:val="000000"/>
          <w:sz w:val="28"/>
        </w:rPr>
        <w:t>
      1) порядок организации управления рисками ОД/ФТ/ФРОМУ организации в разрезе его структурных подразделений;</w:t>
      </w:r>
    </w:p>
    <w:bookmarkEnd w:id="69"/>
    <w:bookmarkStart w:name="z82" w:id="70"/>
    <w:p>
      <w:pPr>
        <w:spacing w:after="0"/>
        <w:ind w:left="0"/>
        <w:jc w:val="both"/>
      </w:pPr>
      <w:r>
        <w:rPr>
          <w:rFonts w:ascii="Times New Roman"/>
          <w:b w:val="false"/>
          <w:i w:val="false"/>
          <w:color w:val="000000"/>
          <w:sz w:val="28"/>
        </w:rPr>
        <w:t>
      2) методику оценки рисков ОД/ФТ/ ФРОМУ с учетом основных категорий рисков (по типу клиента, страновому риску и риску услуг/продуктов) в отношении уровня риска клиента, а также степени подверженности услуг (продуктов) организации рискам ОД/ФТ/ ФРОМУ;</w:t>
      </w:r>
    </w:p>
    <w:bookmarkEnd w:id="70"/>
    <w:bookmarkStart w:name="z83" w:id="71"/>
    <w:p>
      <w:pPr>
        <w:spacing w:after="0"/>
        <w:ind w:left="0"/>
        <w:jc w:val="both"/>
      </w:pPr>
      <w:r>
        <w:rPr>
          <w:rFonts w:ascii="Times New Roman"/>
          <w:b w:val="false"/>
          <w:i w:val="false"/>
          <w:color w:val="000000"/>
          <w:sz w:val="28"/>
        </w:rPr>
        <w:t>
      3) порядок осуществления регулярного мониторинга, анализа и контроля за рисками клиентов и степенью подверженности продуктов (услуг) организации рискам ОД/ФТ/ФРОМУ, предусматривающий перечень предупредительных мероприятий, порядок и сроки их проведения, контроль за результатами в соответствии с принятыми мерами;</w:t>
      </w:r>
    </w:p>
    <w:bookmarkEnd w:id="71"/>
    <w:bookmarkStart w:name="z84" w:id="72"/>
    <w:p>
      <w:pPr>
        <w:spacing w:after="0"/>
        <w:ind w:left="0"/>
        <w:jc w:val="both"/>
      </w:pPr>
      <w:r>
        <w:rPr>
          <w:rFonts w:ascii="Times New Roman"/>
          <w:b w:val="false"/>
          <w:i w:val="false"/>
          <w:color w:val="000000"/>
          <w:sz w:val="28"/>
        </w:rPr>
        <w:t>
      4) порядок присвоения, сроки и основания для пересмотра уровней рисков клиентов;</w:t>
      </w:r>
    </w:p>
    <w:bookmarkEnd w:id="72"/>
    <w:bookmarkStart w:name="z85" w:id="73"/>
    <w:p>
      <w:pPr>
        <w:spacing w:after="0"/>
        <w:ind w:left="0"/>
        <w:jc w:val="both"/>
      </w:pPr>
      <w:r>
        <w:rPr>
          <w:rFonts w:ascii="Times New Roman"/>
          <w:b w:val="false"/>
          <w:i w:val="false"/>
          <w:color w:val="000000"/>
          <w:sz w:val="28"/>
        </w:rPr>
        <w:t>
      5) порядок взаимодействия с независимым аудитом, в случае наличия решения организации на проведение независимого аудита по вопросу оценки эффективности системы внутреннего контроля организации в целях ПОД/ФТ ФРОМУ;</w:t>
      </w:r>
    </w:p>
    <w:bookmarkEnd w:id="73"/>
    <w:bookmarkStart w:name="z86" w:id="74"/>
    <w:p>
      <w:pPr>
        <w:spacing w:after="0"/>
        <w:ind w:left="0"/>
        <w:jc w:val="both"/>
      </w:pPr>
      <w:r>
        <w:rPr>
          <w:rFonts w:ascii="Times New Roman"/>
          <w:b w:val="false"/>
          <w:i w:val="false"/>
          <w:color w:val="000000"/>
          <w:sz w:val="28"/>
        </w:rPr>
        <w:t>
      6) порядок принятия мер по классификации клиентов с учетом категорий и факторов риска, а также иных категорий рисков, устанавливаемых организацией;</w:t>
      </w:r>
    </w:p>
    <w:bookmarkEnd w:id="74"/>
    <w:bookmarkStart w:name="z87" w:id="75"/>
    <w:p>
      <w:pPr>
        <w:spacing w:after="0"/>
        <w:ind w:left="0"/>
        <w:jc w:val="both"/>
      </w:pPr>
      <w:r>
        <w:rPr>
          <w:rFonts w:ascii="Times New Roman"/>
          <w:b w:val="false"/>
          <w:i w:val="false"/>
          <w:color w:val="000000"/>
          <w:sz w:val="28"/>
        </w:rPr>
        <w:t>
      7) порядок определения и оценки рисков ОД/ФТ/ФРОМУ, возникающих до разработки (запуска) новых продуктов и новой деловой практики, включая новые механизмы передачи, а также использовании новых или развивающихся технологий как для новых, так и для уже существующих продуктов.</w:t>
      </w:r>
    </w:p>
    <w:bookmarkEnd w:id="75"/>
    <w:bookmarkStart w:name="z88" w:id="76"/>
    <w:p>
      <w:pPr>
        <w:spacing w:after="0"/>
        <w:ind w:left="0"/>
        <w:jc w:val="both"/>
      </w:pPr>
      <w:r>
        <w:rPr>
          <w:rFonts w:ascii="Times New Roman"/>
          <w:b w:val="false"/>
          <w:i w:val="false"/>
          <w:color w:val="000000"/>
          <w:sz w:val="28"/>
        </w:rPr>
        <w:t>
      14. Организация на ежегодной основе осуществляет оценку степени подверженности услуг (продуктов) организации рискам ОД/ФТ/ФРОМУ с учетом отчета оценки рисков ОД/ФТ/ФРОМУ и, как минимум, следующих специфических категорий рисков: риск по типу клиентов, страновой (географический) риск, риск услуги (продукта) и (или) способа ее (его) предоставления (далее – Ежегодная оценка).</w:t>
      </w:r>
    </w:p>
    <w:bookmarkEnd w:id="76"/>
    <w:bookmarkStart w:name="z89" w:id="77"/>
    <w:p>
      <w:pPr>
        <w:spacing w:after="0"/>
        <w:ind w:left="0"/>
        <w:jc w:val="both"/>
      </w:pPr>
      <w:r>
        <w:rPr>
          <w:rFonts w:ascii="Times New Roman"/>
          <w:b w:val="false"/>
          <w:i w:val="false"/>
          <w:color w:val="000000"/>
          <w:sz w:val="28"/>
        </w:rPr>
        <w:t>
      Оценка степени подверженности услуг (продуктов) организации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(продуктов), отказ от предоставления услуг (продуктов).</w:t>
      </w:r>
    </w:p>
    <w:bookmarkEnd w:id="77"/>
    <w:bookmarkStart w:name="z90" w:id="78"/>
    <w:p>
      <w:pPr>
        <w:spacing w:after="0"/>
        <w:ind w:left="0"/>
        <w:jc w:val="both"/>
      </w:pPr>
      <w:r>
        <w:rPr>
          <w:rFonts w:ascii="Times New Roman"/>
          <w:b w:val="false"/>
          <w:i w:val="false"/>
          <w:color w:val="000000"/>
          <w:sz w:val="28"/>
        </w:rPr>
        <w:t>
      Итоги (результаты) Ежегодной оценки документируется в соответствии с внутренними документами и процедурами платежной организации, о которых уведомляется уполномоченный орган по финансовому мониторингу и уполномоченный орган не позднее первого квартала, следующего за календарным годом.</w:t>
      </w:r>
    </w:p>
    <w:bookmarkEnd w:id="78"/>
    <w:bookmarkStart w:name="z91" w:id="79"/>
    <w:p>
      <w:pPr>
        <w:spacing w:after="0"/>
        <w:ind w:left="0"/>
        <w:jc w:val="both"/>
      </w:pPr>
      <w:r>
        <w:rPr>
          <w:rFonts w:ascii="Times New Roman"/>
          <w:b w:val="false"/>
          <w:i w:val="false"/>
          <w:color w:val="000000"/>
          <w:sz w:val="28"/>
        </w:rPr>
        <w:t>
      15. Типы клиентов, чей статус и (или) чья деятельность имеет высокий риск ОД/ФТ/ФРОМУ, включают:</w:t>
      </w:r>
    </w:p>
    <w:bookmarkEnd w:id="79"/>
    <w:bookmarkStart w:name="z92" w:id="80"/>
    <w:p>
      <w:pPr>
        <w:spacing w:after="0"/>
        <w:ind w:left="0"/>
        <w:jc w:val="both"/>
      </w:pPr>
      <w:r>
        <w:rPr>
          <w:rFonts w:ascii="Times New Roman"/>
          <w:b w:val="false"/>
          <w:i w:val="false"/>
          <w:color w:val="000000"/>
          <w:sz w:val="28"/>
        </w:rPr>
        <w:t>
      1) иностранцы;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публичные должностные лица, их супруг (супруга) и близкие родственники и представители;</w:t>
      </w:r>
    </w:p>
    <w:bookmarkStart w:name="z94" w:id="81"/>
    <w:p>
      <w:pPr>
        <w:spacing w:after="0"/>
        <w:ind w:left="0"/>
        <w:jc w:val="both"/>
      </w:pPr>
      <w:r>
        <w:rPr>
          <w:rFonts w:ascii="Times New Roman"/>
          <w:b w:val="false"/>
          <w:i w:val="false"/>
          <w:color w:val="000000"/>
          <w:sz w:val="28"/>
        </w:rPr>
        <w:t>
      3) иностранные финансовые организаций;</w:t>
      </w:r>
    </w:p>
    <w:bookmarkEnd w:id="81"/>
    <w:bookmarkStart w:name="z95" w:id="82"/>
    <w:p>
      <w:pPr>
        <w:spacing w:after="0"/>
        <w:ind w:left="0"/>
        <w:jc w:val="both"/>
      </w:pPr>
      <w:r>
        <w:rPr>
          <w:rFonts w:ascii="Times New Roman"/>
          <w:b w:val="false"/>
          <w:i w:val="false"/>
          <w:color w:val="000000"/>
          <w:sz w:val="28"/>
        </w:rPr>
        <w:t>
      4) юридические лица и индивидуальные предприниматели, деятельность которых связана с интенсивным оборотом наличных денег, в том числе:</w:t>
      </w:r>
    </w:p>
    <w:bookmarkEnd w:id="82"/>
    <w:bookmarkStart w:name="z96" w:id="83"/>
    <w:p>
      <w:pPr>
        <w:spacing w:after="0"/>
        <w:ind w:left="0"/>
        <w:jc w:val="both"/>
      </w:pPr>
      <w:r>
        <w:rPr>
          <w:rFonts w:ascii="Times New Roman"/>
          <w:b w:val="false"/>
          <w:i w:val="false"/>
          <w:color w:val="000000"/>
          <w:sz w:val="28"/>
        </w:rPr>
        <w:t>
      организаторы игорного бизнеса, а также лица, предоставляющие услуги либо получающие доходы от деятельности онлайн-казино за пределами Республики Казахстан;</w:t>
      </w:r>
    </w:p>
    <w:bookmarkEnd w:id="83"/>
    <w:bookmarkStart w:name="z97" w:id="84"/>
    <w:p>
      <w:pPr>
        <w:spacing w:after="0"/>
        <w:ind w:left="0"/>
        <w:jc w:val="both"/>
      </w:pPr>
      <w:r>
        <w:rPr>
          <w:rFonts w:ascii="Times New Roman"/>
          <w:b w:val="false"/>
          <w:i w:val="false"/>
          <w:color w:val="000000"/>
          <w:sz w:val="28"/>
        </w:rPr>
        <w:t>
      лица, предоставляющие туристские услуги, а также иные услуги, связанные с интенсивным оборотом наличных денег;</w:t>
      </w:r>
    </w:p>
    <w:bookmarkEnd w:id="84"/>
    <w:bookmarkStart w:name="z98" w:id="85"/>
    <w:p>
      <w:pPr>
        <w:spacing w:after="0"/>
        <w:ind w:left="0"/>
        <w:jc w:val="both"/>
      </w:pPr>
      <w:r>
        <w:rPr>
          <w:rFonts w:ascii="Times New Roman"/>
          <w:b w:val="false"/>
          <w:i w:val="false"/>
          <w:color w:val="000000"/>
          <w:sz w:val="28"/>
        </w:rPr>
        <w:t>
      5) страховые (перестраховочные) организации, страховые брокеры, осуществляющие деятельность по отрасли "страхование по жизни";</w:t>
      </w:r>
    </w:p>
    <w:bookmarkEnd w:id="85"/>
    <w:bookmarkStart w:name="z99" w:id="86"/>
    <w:p>
      <w:pPr>
        <w:spacing w:after="0"/>
        <w:ind w:left="0"/>
        <w:jc w:val="both"/>
      </w:pPr>
      <w:r>
        <w:rPr>
          <w:rFonts w:ascii="Times New Roman"/>
          <w:b w:val="false"/>
          <w:i w:val="false"/>
          <w:color w:val="000000"/>
          <w:sz w:val="28"/>
        </w:rPr>
        <w:t>
      6) лица, осуществляющие деятельность в качестве страховых агентов;</w:t>
      </w:r>
    </w:p>
    <w:bookmarkEnd w:id="86"/>
    <w:bookmarkStart w:name="z100" w:id="87"/>
    <w:p>
      <w:pPr>
        <w:spacing w:after="0"/>
        <w:ind w:left="0"/>
        <w:jc w:val="both"/>
      </w:pPr>
      <w:r>
        <w:rPr>
          <w:rFonts w:ascii="Times New Roman"/>
          <w:b w:val="false"/>
          <w:i w:val="false"/>
          <w:color w:val="000000"/>
          <w:sz w:val="28"/>
        </w:rPr>
        <w:t>
      7) лица, осуществляющие посредническую деятельность по купле-продаже недвижимости;</w:t>
      </w:r>
    </w:p>
    <w:bookmarkEnd w:id="87"/>
    <w:bookmarkStart w:name="z101" w:id="88"/>
    <w:p>
      <w:pPr>
        <w:spacing w:after="0"/>
        <w:ind w:left="0"/>
        <w:jc w:val="both"/>
      </w:pPr>
      <w:r>
        <w:rPr>
          <w:rFonts w:ascii="Times New Roman"/>
          <w:b w:val="false"/>
          <w:i w:val="false"/>
          <w:color w:val="000000"/>
          <w:sz w:val="28"/>
        </w:rPr>
        <w:t>
      8) некоммерческие организации, в организационно-правовой форме фондов, религиозных объединений;</w:t>
      </w:r>
    </w:p>
    <w:bookmarkEnd w:id="88"/>
    <w:bookmarkStart w:name="z102" w:id="89"/>
    <w:p>
      <w:pPr>
        <w:spacing w:after="0"/>
        <w:ind w:left="0"/>
        <w:jc w:val="both"/>
      </w:pPr>
      <w:r>
        <w:rPr>
          <w:rFonts w:ascii="Times New Roman"/>
          <w:b w:val="false"/>
          <w:i w:val="false"/>
          <w:color w:val="000000"/>
          <w:sz w:val="28"/>
        </w:rPr>
        <w:t>
      9) лица, расположенные (зарегистрированные) в иностранных государствах, указанных в пункте 16 Требований, а также расположенные в Республике Казахстан филиалы и представительства таких лиц;</w:t>
      </w:r>
    </w:p>
    <w:bookmarkEnd w:id="89"/>
    <w:bookmarkStart w:name="z103" w:id="90"/>
    <w:p>
      <w:pPr>
        <w:spacing w:after="0"/>
        <w:ind w:left="0"/>
        <w:jc w:val="both"/>
      </w:pPr>
      <w:r>
        <w:rPr>
          <w:rFonts w:ascii="Times New Roman"/>
          <w:b w:val="false"/>
          <w:i w:val="false"/>
          <w:color w:val="000000"/>
          <w:sz w:val="28"/>
        </w:rPr>
        <w:t>
      10) определенные организацией дополнительные типы (при наличии) клиентов, чей статус и (или) чья деятельность повышают риск ОД/ФТ/ФРОМУ.</w:t>
      </w:r>
    </w:p>
    <w:bookmarkEnd w:id="90"/>
    <w:bookmarkStart w:name="z104" w:id="91"/>
    <w:p>
      <w:pPr>
        <w:spacing w:after="0"/>
        <w:ind w:left="0"/>
        <w:jc w:val="both"/>
      </w:pPr>
      <w:r>
        <w:rPr>
          <w:rFonts w:ascii="Times New Roman"/>
          <w:b w:val="false"/>
          <w:i w:val="false"/>
          <w:color w:val="000000"/>
          <w:sz w:val="28"/>
        </w:rPr>
        <w:t>
      16. Организация осуществляет оценку странового (географического) риска, связанного с предоставлением услуг (продуктов) клиентам из иностранных государств, указанных в настоящем пункте, и осуществлением операций с деньгами и (или) иным имуществом с участием таких иностранных государств.</w:t>
      </w:r>
    </w:p>
    <w:bookmarkEnd w:id="91"/>
    <w:bookmarkStart w:name="z105" w:id="92"/>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92"/>
    <w:bookmarkStart w:name="z106" w:id="93"/>
    <w:p>
      <w:pPr>
        <w:spacing w:after="0"/>
        <w:ind w:left="0"/>
        <w:jc w:val="both"/>
      </w:pPr>
      <w:r>
        <w:rPr>
          <w:rFonts w:ascii="Times New Roman"/>
          <w:b w:val="false"/>
          <w:i w:val="false"/>
          <w:color w:val="000000"/>
          <w:sz w:val="28"/>
        </w:rPr>
        <w:t>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w:t>
      </w:r>
    </w:p>
    <w:bookmarkEnd w:id="93"/>
    <w:bookmarkStart w:name="z107" w:id="94"/>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Организаций Объединенных Наций;</w:t>
      </w:r>
    </w:p>
    <w:bookmarkEnd w:id="94"/>
    <w:bookmarkStart w:name="z108" w:id="95"/>
    <w:p>
      <w:pPr>
        <w:spacing w:after="0"/>
        <w:ind w:left="0"/>
        <w:jc w:val="both"/>
      </w:pPr>
      <w:r>
        <w:rPr>
          <w:rFonts w:ascii="Times New Roman"/>
          <w:b w:val="false"/>
          <w:i w:val="false"/>
          <w:color w:val="000000"/>
          <w:sz w:val="28"/>
        </w:rPr>
        <w:t>
      3) иностранные государства и (или) части территорий иностранных государств, характеризующихся как оффшорные зоны:</w:t>
      </w:r>
    </w:p>
    <w:bookmarkEnd w:id="95"/>
    <w:bookmarkStart w:name="z109" w:id="96"/>
    <w:p>
      <w:pPr>
        <w:spacing w:after="0"/>
        <w:ind w:left="0"/>
        <w:jc w:val="both"/>
      </w:pPr>
      <w:r>
        <w:rPr>
          <w:rFonts w:ascii="Times New Roman"/>
          <w:b w:val="false"/>
          <w:i w:val="false"/>
          <w:color w:val="000000"/>
          <w:sz w:val="28"/>
        </w:rPr>
        <w:t>
      Соединенные Штаты Америки (только в части территорий Американских Виргинских островов, штата Вайоминг, острова Гуам, штата Делавэр и Содружества Пуэрто-Рико);</w:t>
      </w:r>
    </w:p>
    <w:bookmarkEnd w:id="96"/>
    <w:bookmarkStart w:name="z110" w:id="97"/>
    <w:p>
      <w:pPr>
        <w:spacing w:after="0"/>
        <w:ind w:left="0"/>
        <w:jc w:val="both"/>
      </w:pPr>
      <w:r>
        <w:rPr>
          <w:rFonts w:ascii="Times New Roman"/>
          <w:b w:val="false"/>
          <w:i w:val="false"/>
          <w:color w:val="000000"/>
          <w:sz w:val="28"/>
        </w:rPr>
        <w:t>
      Княжество Андорра;</w:t>
      </w:r>
    </w:p>
    <w:bookmarkEnd w:id="97"/>
    <w:bookmarkStart w:name="z111" w:id="98"/>
    <w:p>
      <w:pPr>
        <w:spacing w:after="0"/>
        <w:ind w:left="0"/>
        <w:jc w:val="both"/>
      </w:pPr>
      <w:r>
        <w:rPr>
          <w:rFonts w:ascii="Times New Roman"/>
          <w:b w:val="false"/>
          <w:i w:val="false"/>
          <w:color w:val="000000"/>
          <w:sz w:val="28"/>
        </w:rPr>
        <w:t>
      Государство Антигуа и Барбуда;</w:t>
      </w:r>
    </w:p>
    <w:bookmarkEnd w:id="98"/>
    <w:bookmarkStart w:name="z112" w:id="99"/>
    <w:p>
      <w:pPr>
        <w:spacing w:after="0"/>
        <w:ind w:left="0"/>
        <w:jc w:val="both"/>
      </w:pPr>
      <w:r>
        <w:rPr>
          <w:rFonts w:ascii="Times New Roman"/>
          <w:b w:val="false"/>
          <w:i w:val="false"/>
          <w:color w:val="000000"/>
          <w:sz w:val="28"/>
        </w:rPr>
        <w:t>
      Содружество Багамских островов;</w:t>
      </w:r>
    </w:p>
    <w:bookmarkEnd w:id="99"/>
    <w:bookmarkStart w:name="z113" w:id="100"/>
    <w:p>
      <w:pPr>
        <w:spacing w:after="0"/>
        <w:ind w:left="0"/>
        <w:jc w:val="both"/>
      </w:pPr>
      <w:r>
        <w:rPr>
          <w:rFonts w:ascii="Times New Roman"/>
          <w:b w:val="false"/>
          <w:i w:val="false"/>
          <w:color w:val="000000"/>
          <w:sz w:val="28"/>
        </w:rPr>
        <w:t>
      Государство Барбадос;</w:t>
      </w:r>
    </w:p>
    <w:bookmarkEnd w:id="100"/>
    <w:bookmarkStart w:name="z114" w:id="101"/>
    <w:p>
      <w:pPr>
        <w:spacing w:after="0"/>
        <w:ind w:left="0"/>
        <w:jc w:val="both"/>
      </w:pPr>
      <w:r>
        <w:rPr>
          <w:rFonts w:ascii="Times New Roman"/>
          <w:b w:val="false"/>
          <w:i w:val="false"/>
          <w:color w:val="000000"/>
          <w:sz w:val="28"/>
        </w:rPr>
        <w:t>
      Государство Белиз;</w:t>
      </w:r>
    </w:p>
    <w:bookmarkEnd w:id="101"/>
    <w:bookmarkStart w:name="z115" w:id="102"/>
    <w:p>
      <w:pPr>
        <w:spacing w:after="0"/>
        <w:ind w:left="0"/>
        <w:jc w:val="both"/>
      </w:pPr>
      <w:r>
        <w:rPr>
          <w:rFonts w:ascii="Times New Roman"/>
          <w:b w:val="false"/>
          <w:i w:val="false"/>
          <w:color w:val="000000"/>
          <w:sz w:val="28"/>
        </w:rPr>
        <w:t>
      Государство Бруней Даруссалам;</w:t>
      </w:r>
    </w:p>
    <w:bookmarkEnd w:id="102"/>
    <w:bookmarkStart w:name="z116" w:id="103"/>
    <w:p>
      <w:pPr>
        <w:spacing w:after="0"/>
        <w:ind w:left="0"/>
        <w:jc w:val="both"/>
      </w:pPr>
      <w:r>
        <w:rPr>
          <w:rFonts w:ascii="Times New Roman"/>
          <w:b w:val="false"/>
          <w:i w:val="false"/>
          <w:color w:val="000000"/>
          <w:sz w:val="28"/>
        </w:rPr>
        <w:t>
      Объединенная Республика Танзания;</w:t>
      </w:r>
    </w:p>
    <w:bookmarkEnd w:id="103"/>
    <w:bookmarkStart w:name="z117" w:id="104"/>
    <w:p>
      <w:pPr>
        <w:spacing w:after="0"/>
        <w:ind w:left="0"/>
        <w:jc w:val="both"/>
      </w:pPr>
      <w:r>
        <w:rPr>
          <w:rFonts w:ascii="Times New Roman"/>
          <w:b w:val="false"/>
          <w:i w:val="false"/>
          <w:color w:val="000000"/>
          <w:sz w:val="28"/>
        </w:rPr>
        <w:t>
      Республика Вануату;</w:t>
      </w:r>
    </w:p>
    <w:bookmarkEnd w:id="104"/>
    <w:bookmarkStart w:name="z118" w:id="105"/>
    <w:p>
      <w:pPr>
        <w:spacing w:after="0"/>
        <w:ind w:left="0"/>
        <w:jc w:val="both"/>
      </w:pPr>
      <w:r>
        <w:rPr>
          <w:rFonts w:ascii="Times New Roman"/>
          <w:b w:val="false"/>
          <w:i w:val="false"/>
          <w:color w:val="000000"/>
          <w:sz w:val="28"/>
        </w:rPr>
        <w:t>
      Республика Гватемала;</w:t>
      </w:r>
    </w:p>
    <w:bookmarkEnd w:id="105"/>
    <w:bookmarkStart w:name="z119" w:id="106"/>
    <w:p>
      <w:pPr>
        <w:spacing w:after="0"/>
        <w:ind w:left="0"/>
        <w:jc w:val="both"/>
      </w:pPr>
      <w:r>
        <w:rPr>
          <w:rFonts w:ascii="Times New Roman"/>
          <w:b w:val="false"/>
          <w:i w:val="false"/>
          <w:color w:val="000000"/>
          <w:sz w:val="28"/>
        </w:rPr>
        <w:t>
      Государство Гренада;</w:t>
      </w:r>
    </w:p>
    <w:bookmarkEnd w:id="106"/>
    <w:bookmarkStart w:name="z120" w:id="107"/>
    <w:p>
      <w:pPr>
        <w:spacing w:after="0"/>
        <w:ind w:left="0"/>
        <w:jc w:val="both"/>
      </w:pPr>
      <w:r>
        <w:rPr>
          <w:rFonts w:ascii="Times New Roman"/>
          <w:b w:val="false"/>
          <w:i w:val="false"/>
          <w:color w:val="000000"/>
          <w:sz w:val="28"/>
        </w:rPr>
        <w:t>
      Республика Джибути;</w:t>
      </w:r>
    </w:p>
    <w:bookmarkEnd w:id="107"/>
    <w:bookmarkStart w:name="z121" w:id="108"/>
    <w:p>
      <w:pPr>
        <w:spacing w:after="0"/>
        <w:ind w:left="0"/>
        <w:jc w:val="both"/>
      </w:pPr>
      <w:r>
        <w:rPr>
          <w:rFonts w:ascii="Times New Roman"/>
          <w:b w:val="false"/>
          <w:i w:val="false"/>
          <w:color w:val="000000"/>
          <w:sz w:val="28"/>
        </w:rPr>
        <w:t>
      Содружество Доминики;</w:t>
      </w:r>
    </w:p>
    <w:bookmarkEnd w:id="108"/>
    <w:bookmarkStart w:name="z122" w:id="109"/>
    <w:p>
      <w:pPr>
        <w:spacing w:after="0"/>
        <w:ind w:left="0"/>
        <w:jc w:val="both"/>
      </w:pPr>
      <w:r>
        <w:rPr>
          <w:rFonts w:ascii="Times New Roman"/>
          <w:b w:val="false"/>
          <w:i w:val="false"/>
          <w:color w:val="000000"/>
          <w:sz w:val="28"/>
        </w:rPr>
        <w:t>
      Доминиканская Республика;</w:t>
      </w:r>
    </w:p>
    <w:bookmarkEnd w:id="109"/>
    <w:bookmarkStart w:name="z123" w:id="110"/>
    <w:p>
      <w:pPr>
        <w:spacing w:after="0"/>
        <w:ind w:left="0"/>
        <w:jc w:val="both"/>
      </w:pPr>
      <w:r>
        <w:rPr>
          <w:rFonts w:ascii="Times New Roman"/>
          <w:b w:val="false"/>
          <w:i w:val="false"/>
          <w:color w:val="000000"/>
          <w:sz w:val="28"/>
        </w:rPr>
        <w:t>
      Новая Зеландия (только в части территории островов Кука и Ниуэ);</w:t>
      </w:r>
    </w:p>
    <w:bookmarkEnd w:id="110"/>
    <w:bookmarkStart w:name="z124" w:id="111"/>
    <w:p>
      <w:pPr>
        <w:spacing w:after="0"/>
        <w:ind w:left="0"/>
        <w:jc w:val="both"/>
      </w:pPr>
      <w:r>
        <w:rPr>
          <w:rFonts w:ascii="Times New Roman"/>
          <w:b w:val="false"/>
          <w:i w:val="false"/>
          <w:color w:val="000000"/>
          <w:sz w:val="28"/>
        </w:rPr>
        <w:t>
      Испания (только в части территории Канарских островов);</w:t>
      </w:r>
    </w:p>
    <w:bookmarkEnd w:id="111"/>
    <w:bookmarkStart w:name="z125" w:id="112"/>
    <w:p>
      <w:pPr>
        <w:spacing w:after="0"/>
        <w:ind w:left="0"/>
        <w:jc w:val="both"/>
      </w:pPr>
      <w:r>
        <w:rPr>
          <w:rFonts w:ascii="Times New Roman"/>
          <w:b w:val="false"/>
          <w:i w:val="false"/>
          <w:color w:val="000000"/>
          <w:sz w:val="28"/>
        </w:rPr>
        <w:t>
      Федеральная Исламская Республика Коморские Острова;</w:t>
      </w:r>
    </w:p>
    <w:bookmarkEnd w:id="112"/>
    <w:bookmarkStart w:name="z126" w:id="113"/>
    <w:p>
      <w:pPr>
        <w:spacing w:after="0"/>
        <w:ind w:left="0"/>
        <w:jc w:val="both"/>
      </w:pPr>
      <w:r>
        <w:rPr>
          <w:rFonts w:ascii="Times New Roman"/>
          <w:b w:val="false"/>
          <w:i w:val="false"/>
          <w:color w:val="000000"/>
          <w:sz w:val="28"/>
        </w:rPr>
        <w:t>
      Кооперативная Республика Гайана;</w:t>
      </w:r>
    </w:p>
    <w:bookmarkEnd w:id="113"/>
    <w:bookmarkStart w:name="z127" w:id="114"/>
    <w:p>
      <w:pPr>
        <w:spacing w:after="0"/>
        <w:ind w:left="0"/>
        <w:jc w:val="both"/>
      </w:pPr>
      <w:r>
        <w:rPr>
          <w:rFonts w:ascii="Times New Roman"/>
          <w:b w:val="false"/>
          <w:i w:val="false"/>
          <w:color w:val="000000"/>
          <w:sz w:val="28"/>
        </w:rPr>
        <w:t>
      Республика Коста-Рика;</w:t>
      </w:r>
    </w:p>
    <w:bookmarkEnd w:id="114"/>
    <w:bookmarkStart w:name="z128" w:id="115"/>
    <w:p>
      <w:pPr>
        <w:spacing w:after="0"/>
        <w:ind w:left="0"/>
        <w:jc w:val="both"/>
      </w:pPr>
      <w:r>
        <w:rPr>
          <w:rFonts w:ascii="Times New Roman"/>
          <w:b w:val="false"/>
          <w:i w:val="false"/>
          <w:color w:val="000000"/>
          <w:sz w:val="28"/>
        </w:rPr>
        <w:t>
      Китайская Народная Республика (только в части территорий специального административного района Аомынь (Макао);</w:t>
      </w:r>
    </w:p>
    <w:bookmarkEnd w:id="115"/>
    <w:bookmarkStart w:name="z129" w:id="116"/>
    <w:p>
      <w:pPr>
        <w:spacing w:after="0"/>
        <w:ind w:left="0"/>
        <w:jc w:val="both"/>
      </w:pPr>
      <w:r>
        <w:rPr>
          <w:rFonts w:ascii="Times New Roman"/>
          <w:b w:val="false"/>
          <w:i w:val="false"/>
          <w:color w:val="000000"/>
          <w:sz w:val="28"/>
        </w:rPr>
        <w:t>
      Республика Либерия;</w:t>
      </w:r>
    </w:p>
    <w:bookmarkEnd w:id="116"/>
    <w:bookmarkStart w:name="z130" w:id="117"/>
    <w:p>
      <w:pPr>
        <w:spacing w:after="0"/>
        <w:ind w:left="0"/>
        <w:jc w:val="both"/>
      </w:pPr>
      <w:r>
        <w:rPr>
          <w:rFonts w:ascii="Times New Roman"/>
          <w:b w:val="false"/>
          <w:i w:val="false"/>
          <w:color w:val="000000"/>
          <w:sz w:val="28"/>
        </w:rPr>
        <w:t>
      Ливанская Республика;</w:t>
      </w:r>
    </w:p>
    <w:bookmarkEnd w:id="117"/>
    <w:bookmarkStart w:name="z131" w:id="118"/>
    <w:p>
      <w:pPr>
        <w:spacing w:after="0"/>
        <w:ind w:left="0"/>
        <w:jc w:val="both"/>
      </w:pPr>
      <w:r>
        <w:rPr>
          <w:rFonts w:ascii="Times New Roman"/>
          <w:b w:val="false"/>
          <w:i w:val="false"/>
          <w:color w:val="000000"/>
          <w:sz w:val="28"/>
        </w:rPr>
        <w:t>
      Княжество Лихтенштейн;</w:t>
      </w:r>
    </w:p>
    <w:bookmarkEnd w:id="118"/>
    <w:bookmarkStart w:name="z132" w:id="119"/>
    <w:p>
      <w:pPr>
        <w:spacing w:after="0"/>
        <w:ind w:left="0"/>
        <w:jc w:val="both"/>
      </w:pPr>
      <w:r>
        <w:rPr>
          <w:rFonts w:ascii="Times New Roman"/>
          <w:b w:val="false"/>
          <w:i w:val="false"/>
          <w:color w:val="000000"/>
          <w:sz w:val="28"/>
        </w:rPr>
        <w:t>
      Исламская Республика Мавритания;</w:t>
      </w:r>
    </w:p>
    <w:bookmarkEnd w:id="119"/>
    <w:bookmarkStart w:name="z133" w:id="120"/>
    <w:p>
      <w:pPr>
        <w:spacing w:after="0"/>
        <w:ind w:left="0"/>
        <w:jc w:val="both"/>
      </w:pPr>
      <w:r>
        <w:rPr>
          <w:rFonts w:ascii="Times New Roman"/>
          <w:b w:val="false"/>
          <w:i w:val="false"/>
          <w:color w:val="000000"/>
          <w:sz w:val="28"/>
        </w:rPr>
        <w:t>
      Малайзия (только в части территории анклава Лабуан);</w:t>
      </w:r>
    </w:p>
    <w:bookmarkEnd w:id="120"/>
    <w:bookmarkStart w:name="z134" w:id="121"/>
    <w:p>
      <w:pPr>
        <w:spacing w:after="0"/>
        <w:ind w:left="0"/>
        <w:jc w:val="both"/>
      </w:pPr>
      <w:r>
        <w:rPr>
          <w:rFonts w:ascii="Times New Roman"/>
          <w:b w:val="false"/>
          <w:i w:val="false"/>
          <w:color w:val="000000"/>
          <w:sz w:val="28"/>
        </w:rPr>
        <w:t>
      Мальдивская Республика;</w:t>
      </w:r>
    </w:p>
    <w:bookmarkEnd w:id="121"/>
    <w:bookmarkStart w:name="z135" w:id="122"/>
    <w:p>
      <w:pPr>
        <w:spacing w:after="0"/>
        <w:ind w:left="0"/>
        <w:jc w:val="both"/>
      </w:pPr>
      <w:r>
        <w:rPr>
          <w:rFonts w:ascii="Times New Roman"/>
          <w:b w:val="false"/>
          <w:i w:val="false"/>
          <w:color w:val="000000"/>
          <w:sz w:val="28"/>
        </w:rPr>
        <w:t>
      Республика Мальта;</w:t>
      </w:r>
    </w:p>
    <w:bookmarkEnd w:id="122"/>
    <w:bookmarkStart w:name="z136" w:id="123"/>
    <w:p>
      <w:pPr>
        <w:spacing w:after="0"/>
        <w:ind w:left="0"/>
        <w:jc w:val="both"/>
      </w:pPr>
      <w:r>
        <w:rPr>
          <w:rFonts w:ascii="Times New Roman"/>
          <w:b w:val="false"/>
          <w:i w:val="false"/>
          <w:color w:val="000000"/>
          <w:sz w:val="28"/>
        </w:rPr>
        <w:t>
      Марианские острова;</w:t>
      </w:r>
    </w:p>
    <w:bookmarkEnd w:id="123"/>
    <w:bookmarkStart w:name="z137" w:id="124"/>
    <w:p>
      <w:pPr>
        <w:spacing w:after="0"/>
        <w:ind w:left="0"/>
        <w:jc w:val="both"/>
      </w:pPr>
      <w:r>
        <w:rPr>
          <w:rFonts w:ascii="Times New Roman"/>
          <w:b w:val="false"/>
          <w:i w:val="false"/>
          <w:color w:val="000000"/>
          <w:sz w:val="28"/>
        </w:rPr>
        <w:t>
      Республика Маршалловы острова;</w:t>
      </w:r>
    </w:p>
    <w:bookmarkEnd w:id="124"/>
    <w:bookmarkStart w:name="z138" w:id="125"/>
    <w:p>
      <w:pPr>
        <w:spacing w:after="0"/>
        <w:ind w:left="0"/>
        <w:jc w:val="both"/>
      </w:pPr>
      <w:r>
        <w:rPr>
          <w:rFonts w:ascii="Times New Roman"/>
          <w:b w:val="false"/>
          <w:i w:val="false"/>
          <w:color w:val="000000"/>
          <w:sz w:val="28"/>
        </w:rPr>
        <w:t>
      Королевство Марокко (только в части территории города Танжер);</w:t>
      </w:r>
    </w:p>
    <w:bookmarkEnd w:id="125"/>
    <w:bookmarkStart w:name="z139" w:id="126"/>
    <w:p>
      <w:pPr>
        <w:spacing w:after="0"/>
        <w:ind w:left="0"/>
        <w:jc w:val="both"/>
      </w:pPr>
      <w:r>
        <w:rPr>
          <w:rFonts w:ascii="Times New Roman"/>
          <w:b w:val="false"/>
          <w:i w:val="false"/>
          <w:color w:val="000000"/>
          <w:sz w:val="28"/>
        </w:rPr>
        <w:t>
      Союз Мьянма;</w:t>
      </w:r>
    </w:p>
    <w:bookmarkEnd w:id="126"/>
    <w:bookmarkStart w:name="z140" w:id="127"/>
    <w:p>
      <w:pPr>
        <w:spacing w:after="0"/>
        <w:ind w:left="0"/>
        <w:jc w:val="both"/>
      </w:pPr>
      <w:r>
        <w:rPr>
          <w:rFonts w:ascii="Times New Roman"/>
          <w:b w:val="false"/>
          <w:i w:val="false"/>
          <w:color w:val="000000"/>
          <w:sz w:val="28"/>
        </w:rPr>
        <w:t>
      Республика Науру;</w:t>
      </w:r>
    </w:p>
    <w:bookmarkEnd w:id="127"/>
    <w:bookmarkStart w:name="z141" w:id="128"/>
    <w:p>
      <w:pPr>
        <w:spacing w:after="0"/>
        <w:ind w:left="0"/>
        <w:jc w:val="both"/>
      </w:pPr>
      <w:r>
        <w:rPr>
          <w:rFonts w:ascii="Times New Roman"/>
          <w:b w:val="false"/>
          <w:i w:val="false"/>
          <w:color w:val="000000"/>
          <w:sz w:val="28"/>
        </w:rPr>
        <w:t>
      Федеративная Республика Нигерия;</w:t>
      </w:r>
    </w:p>
    <w:bookmarkEnd w:id="128"/>
    <w:bookmarkStart w:name="z142" w:id="129"/>
    <w:p>
      <w:pPr>
        <w:spacing w:after="0"/>
        <w:ind w:left="0"/>
        <w:jc w:val="both"/>
      </w:pPr>
      <w:r>
        <w:rPr>
          <w:rFonts w:ascii="Times New Roman"/>
          <w:b w:val="false"/>
          <w:i w:val="false"/>
          <w:color w:val="000000"/>
          <w:sz w:val="28"/>
        </w:rPr>
        <w:t>
      Нидерланды (только в части территории острова Аруба и зависимых территорий Антильских островов);</w:t>
      </w:r>
    </w:p>
    <w:bookmarkEnd w:id="129"/>
    <w:bookmarkStart w:name="z143" w:id="130"/>
    <w:p>
      <w:pPr>
        <w:spacing w:after="0"/>
        <w:ind w:left="0"/>
        <w:jc w:val="both"/>
      </w:pPr>
      <w:r>
        <w:rPr>
          <w:rFonts w:ascii="Times New Roman"/>
          <w:b w:val="false"/>
          <w:i w:val="false"/>
          <w:color w:val="000000"/>
          <w:sz w:val="28"/>
        </w:rPr>
        <w:t>
      Республика Палау;</w:t>
      </w:r>
    </w:p>
    <w:bookmarkEnd w:id="130"/>
    <w:bookmarkStart w:name="z144" w:id="131"/>
    <w:p>
      <w:pPr>
        <w:spacing w:after="0"/>
        <w:ind w:left="0"/>
        <w:jc w:val="both"/>
      </w:pPr>
      <w:r>
        <w:rPr>
          <w:rFonts w:ascii="Times New Roman"/>
          <w:b w:val="false"/>
          <w:i w:val="false"/>
          <w:color w:val="000000"/>
          <w:sz w:val="28"/>
        </w:rPr>
        <w:t>
      Республика Панама;</w:t>
      </w:r>
    </w:p>
    <w:bookmarkEnd w:id="131"/>
    <w:bookmarkStart w:name="z145" w:id="132"/>
    <w:p>
      <w:pPr>
        <w:spacing w:after="0"/>
        <w:ind w:left="0"/>
        <w:jc w:val="both"/>
      </w:pPr>
      <w:r>
        <w:rPr>
          <w:rFonts w:ascii="Times New Roman"/>
          <w:b w:val="false"/>
          <w:i w:val="false"/>
          <w:color w:val="000000"/>
          <w:sz w:val="28"/>
        </w:rPr>
        <w:t>
      Португалия (только в части территории островов Мадейра);</w:t>
      </w:r>
    </w:p>
    <w:bookmarkEnd w:id="132"/>
    <w:bookmarkStart w:name="z146" w:id="133"/>
    <w:p>
      <w:pPr>
        <w:spacing w:after="0"/>
        <w:ind w:left="0"/>
        <w:jc w:val="both"/>
      </w:pPr>
      <w:r>
        <w:rPr>
          <w:rFonts w:ascii="Times New Roman"/>
          <w:b w:val="false"/>
          <w:i w:val="false"/>
          <w:color w:val="000000"/>
          <w:sz w:val="28"/>
        </w:rPr>
        <w:t>
      Независимое Государство Самоа;</w:t>
      </w:r>
    </w:p>
    <w:bookmarkEnd w:id="133"/>
    <w:bookmarkStart w:name="z147" w:id="134"/>
    <w:p>
      <w:pPr>
        <w:spacing w:after="0"/>
        <w:ind w:left="0"/>
        <w:jc w:val="both"/>
      </w:pPr>
      <w:r>
        <w:rPr>
          <w:rFonts w:ascii="Times New Roman"/>
          <w:b w:val="false"/>
          <w:i w:val="false"/>
          <w:color w:val="000000"/>
          <w:sz w:val="28"/>
        </w:rPr>
        <w:t>
      Республика Сейшельские острова;</w:t>
      </w:r>
    </w:p>
    <w:bookmarkEnd w:id="134"/>
    <w:bookmarkStart w:name="z148" w:id="135"/>
    <w:p>
      <w:pPr>
        <w:spacing w:after="0"/>
        <w:ind w:left="0"/>
        <w:jc w:val="both"/>
      </w:pPr>
      <w:r>
        <w:rPr>
          <w:rFonts w:ascii="Times New Roman"/>
          <w:b w:val="false"/>
          <w:i w:val="false"/>
          <w:color w:val="000000"/>
          <w:sz w:val="28"/>
        </w:rPr>
        <w:t>
      Государство Сент-Винсент и Гренадины;</w:t>
      </w:r>
    </w:p>
    <w:bookmarkEnd w:id="135"/>
    <w:bookmarkStart w:name="z149" w:id="136"/>
    <w:p>
      <w:pPr>
        <w:spacing w:after="0"/>
        <w:ind w:left="0"/>
        <w:jc w:val="both"/>
      </w:pPr>
      <w:r>
        <w:rPr>
          <w:rFonts w:ascii="Times New Roman"/>
          <w:b w:val="false"/>
          <w:i w:val="false"/>
          <w:color w:val="000000"/>
          <w:sz w:val="28"/>
        </w:rPr>
        <w:t>
      Федерация Сент-Китс и Невис;</w:t>
      </w:r>
    </w:p>
    <w:bookmarkEnd w:id="136"/>
    <w:bookmarkStart w:name="z150" w:id="137"/>
    <w:p>
      <w:pPr>
        <w:spacing w:after="0"/>
        <w:ind w:left="0"/>
        <w:jc w:val="both"/>
      </w:pPr>
      <w:r>
        <w:rPr>
          <w:rFonts w:ascii="Times New Roman"/>
          <w:b w:val="false"/>
          <w:i w:val="false"/>
          <w:color w:val="000000"/>
          <w:sz w:val="28"/>
        </w:rPr>
        <w:t>
      Государство Сент-Люсия;</w:t>
      </w:r>
    </w:p>
    <w:bookmarkEnd w:id="137"/>
    <w:bookmarkStart w:name="z151" w:id="138"/>
    <w:p>
      <w:pPr>
        <w:spacing w:after="0"/>
        <w:ind w:left="0"/>
        <w:jc w:val="both"/>
      </w:pPr>
      <w:r>
        <w:rPr>
          <w:rFonts w:ascii="Times New Roman"/>
          <w:b w:val="false"/>
          <w:i w:val="false"/>
          <w:color w:val="000000"/>
          <w:sz w:val="28"/>
        </w:rPr>
        <w:t>
      Республика Суринам;</w:t>
      </w:r>
    </w:p>
    <w:bookmarkEnd w:id="138"/>
    <w:bookmarkStart w:name="z152" w:id="139"/>
    <w:p>
      <w:pPr>
        <w:spacing w:after="0"/>
        <w:ind w:left="0"/>
        <w:jc w:val="both"/>
      </w:pPr>
      <w:r>
        <w:rPr>
          <w:rFonts w:ascii="Times New Roman"/>
          <w:b w:val="false"/>
          <w:i w:val="false"/>
          <w:color w:val="000000"/>
          <w:sz w:val="28"/>
        </w:rPr>
        <w:t>
      Королевство Тонга;</w:t>
      </w:r>
    </w:p>
    <w:bookmarkEnd w:id="139"/>
    <w:bookmarkStart w:name="z153" w:id="140"/>
    <w:p>
      <w:pPr>
        <w:spacing w:after="0"/>
        <w:ind w:left="0"/>
        <w:jc w:val="both"/>
      </w:pPr>
      <w:r>
        <w:rPr>
          <w:rFonts w:ascii="Times New Roman"/>
          <w:b w:val="false"/>
          <w:i w:val="false"/>
          <w:color w:val="000000"/>
          <w:sz w:val="28"/>
        </w:rPr>
        <w:t>
      Республика Тринидад и Тобаго;</w:t>
      </w:r>
    </w:p>
    <w:bookmarkEnd w:id="140"/>
    <w:bookmarkStart w:name="z154" w:id="141"/>
    <w:p>
      <w:pPr>
        <w:spacing w:after="0"/>
        <w:ind w:left="0"/>
        <w:jc w:val="both"/>
      </w:pPr>
      <w:r>
        <w:rPr>
          <w:rFonts w:ascii="Times New Roman"/>
          <w:b w:val="false"/>
          <w:i w:val="false"/>
          <w:color w:val="000000"/>
          <w:sz w:val="28"/>
        </w:rPr>
        <w:t>
      Соединенное Королевство Великобритании и Северной Ирландии (только в части территорий Острова Ангилья, Бермудских островов, Британских Виргинских островов, Гибралтара, Каймановых островов, острова Монтсеррат, Острова Теркс и Кайкос);</w:t>
      </w:r>
    </w:p>
    <w:bookmarkEnd w:id="141"/>
    <w:bookmarkStart w:name="z155" w:id="142"/>
    <w:p>
      <w:pPr>
        <w:spacing w:after="0"/>
        <w:ind w:left="0"/>
        <w:jc w:val="both"/>
      </w:pPr>
      <w:r>
        <w:rPr>
          <w:rFonts w:ascii="Times New Roman"/>
          <w:b w:val="false"/>
          <w:i w:val="false"/>
          <w:color w:val="000000"/>
          <w:sz w:val="28"/>
        </w:rPr>
        <w:t>
      Суверенная Демократическая Республика Фиджи;</w:t>
      </w:r>
    </w:p>
    <w:bookmarkEnd w:id="142"/>
    <w:bookmarkStart w:name="z156" w:id="143"/>
    <w:p>
      <w:pPr>
        <w:spacing w:after="0"/>
        <w:ind w:left="0"/>
        <w:jc w:val="both"/>
      </w:pPr>
      <w:r>
        <w:rPr>
          <w:rFonts w:ascii="Times New Roman"/>
          <w:b w:val="false"/>
          <w:i w:val="false"/>
          <w:color w:val="000000"/>
          <w:sz w:val="28"/>
        </w:rPr>
        <w:t>
      Республика Филиппины;</w:t>
      </w:r>
    </w:p>
    <w:bookmarkEnd w:id="143"/>
    <w:bookmarkStart w:name="z157" w:id="144"/>
    <w:p>
      <w:pPr>
        <w:spacing w:after="0"/>
        <w:ind w:left="0"/>
        <w:jc w:val="both"/>
      </w:pPr>
      <w:r>
        <w:rPr>
          <w:rFonts w:ascii="Times New Roman"/>
          <w:b w:val="false"/>
          <w:i w:val="false"/>
          <w:color w:val="000000"/>
          <w:sz w:val="28"/>
        </w:rPr>
        <w:t>
      Французская Республика (только в части территорий Французской Гвианы и Французской Полинезии);</w:t>
      </w:r>
    </w:p>
    <w:bookmarkEnd w:id="144"/>
    <w:bookmarkStart w:name="z158" w:id="145"/>
    <w:p>
      <w:pPr>
        <w:spacing w:after="0"/>
        <w:ind w:left="0"/>
        <w:jc w:val="both"/>
      </w:pPr>
      <w:r>
        <w:rPr>
          <w:rFonts w:ascii="Times New Roman"/>
          <w:b w:val="false"/>
          <w:i w:val="false"/>
          <w:color w:val="000000"/>
          <w:sz w:val="28"/>
        </w:rPr>
        <w:t>
      Республика Черногория;</w:t>
      </w:r>
    </w:p>
    <w:bookmarkEnd w:id="145"/>
    <w:bookmarkStart w:name="z159" w:id="146"/>
    <w:p>
      <w:pPr>
        <w:spacing w:after="0"/>
        <w:ind w:left="0"/>
        <w:jc w:val="both"/>
      </w:pPr>
      <w:r>
        <w:rPr>
          <w:rFonts w:ascii="Times New Roman"/>
          <w:b w:val="false"/>
          <w:i w:val="false"/>
          <w:color w:val="000000"/>
          <w:sz w:val="28"/>
        </w:rPr>
        <w:t>
      Демократическая Республика Шри-Ланка;</w:t>
      </w:r>
    </w:p>
    <w:bookmarkEnd w:id="146"/>
    <w:bookmarkStart w:name="z160" w:id="147"/>
    <w:p>
      <w:pPr>
        <w:spacing w:after="0"/>
        <w:ind w:left="0"/>
        <w:jc w:val="both"/>
      </w:pPr>
      <w:r>
        <w:rPr>
          <w:rFonts w:ascii="Times New Roman"/>
          <w:b w:val="false"/>
          <w:i w:val="false"/>
          <w:color w:val="000000"/>
          <w:sz w:val="28"/>
        </w:rPr>
        <w:t>
      Ямайка;</w:t>
      </w:r>
    </w:p>
    <w:bookmarkEnd w:id="147"/>
    <w:bookmarkStart w:name="z161" w:id="148"/>
    <w:p>
      <w:pPr>
        <w:spacing w:after="0"/>
        <w:ind w:left="0"/>
        <w:jc w:val="both"/>
      </w:pPr>
      <w:r>
        <w:rPr>
          <w:rFonts w:ascii="Times New Roman"/>
          <w:b w:val="false"/>
          <w:i w:val="false"/>
          <w:color w:val="000000"/>
          <w:sz w:val="28"/>
        </w:rPr>
        <w:t>
      4) иностранные государства (территории), определенные организацией в качестве представляющих высокий риск ОД/ФТ/ФРОМУ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bookmarkEnd w:id="148"/>
    <w:bookmarkStart w:name="z162" w:id="149"/>
    <w:p>
      <w:pPr>
        <w:spacing w:after="0"/>
        <w:ind w:left="0"/>
        <w:jc w:val="both"/>
      </w:pPr>
      <w:r>
        <w:rPr>
          <w:rFonts w:ascii="Times New Roman"/>
          <w:b w:val="false"/>
          <w:i w:val="false"/>
          <w:color w:val="000000"/>
          <w:sz w:val="28"/>
        </w:rPr>
        <w:t>
      17. Услуги (продукты, операции) организации, а также способы их предоставления, подверженные высокому риску ОД/ФТ/ФРОМУ, включают, но не ограничиваются:</w:t>
      </w:r>
    </w:p>
    <w:bookmarkEnd w:id="149"/>
    <w:bookmarkStart w:name="z163" w:id="150"/>
    <w:p>
      <w:pPr>
        <w:spacing w:after="0"/>
        <w:ind w:left="0"/>
        <w:jc w:val="both"/>
      </w:pPr>
      <w:r>
        <w:rPr>
          <w:rFonts w:ascii="Times New Roman"/>
          <w:b w:val="false"/>
          <w:i w:val="false"/>
          <w:color w:val="000000"/>
          <w:sz w:val="28"/>
        </w:rPr>
        <w:t>
      1) дистанционное обслуживание клиентов, включая обслуживание посредством электронных терминалов;</w:t>
      </w:r>
    </w:p>
    <w:bookmarkEnd w:id="150"/>
    <w:bookmarkStart w:name="z164" w:id="151"/>
    <w:p>
      <w:pPr>
        <w:spacing w:after="0"/>
        <w:ind w:left="0"/>
        <w:jc w:val="both"/>
      </w:pPr>
      <w:r>
        <w:rPr>
          <w:rFonts w:ascii="Times New Roman"/>
          <w:b w:val="false"/>
          <w:i w:val="false"/>
          <w:color w:val="000000"/>
          <w:sz w:val="28"/>
        </w:rPr>
        <w:t>
      2) услуги по приему наличных денег для осуществления платежа без открытия банковского счета отправителя денег на сумму, превышающую пятьсот тысяч тенге;</w:t>
      </w:r>
    </w:p>
    <w:bookmarkEnd w:id="151"/>
    <w:bookmarkStart w:name="z165" w:id="152"/>
    <w:p>
      <w:pPr>
        <w:spacing w:after="0"/>
        <w:ind w:left="0"/>
        <w:jc w:val="both"/>
      </w:pPr>
      <w:r>
        <w:rPr>
          <w:rFonts w:ascii="Times New Roman"/>
          <w:b w:val="false"/>
          <w:i w:val="false"/>
          <w:color w:val="000000"/>
          <w:sz w:val="28"/>
        </w:rPr>
        <w:t>
      3) услуги по реализации (распространению) электронных денег и платежных карточек;</w:t>
      </w:r>
    </w:p>
    <w:bookmarkEnd w:id="152"/>
    <w:bookmarkStart w:name="z166" w:id="153"/>
    <w:p>
      <w:pPr>
        <w:spacing w:after="0"/>
        <w:ind w:left="0"/>
        <w:jc w:val="both"/>
      </w:pPr>
      <w:r>
        <w:rPr>
          <w:rFonts w:ascii="Times New Roman"/>
          <w:b w:val="false"/>
          <w:i w:val="false"/>
          <w:color w:val="000000"/>
          <w:sz w:val="28"/>
        </w:rPr>
        <w:t>
      4) услуги по приему и обработке платежей, совершаемых с использованием электронных денег превышающую сумму, равную пятидесятикратному размеру месячного расчетного показателя, установленного на соответствующий финансовый год законом о республиканском бюджете;</w:t>
      </w:r>
    </w:p>
    <w:bookmarkEnd w:id="153"/>
    <w:bookmarkStart w:name="z167" w:id="154"/>
    <w:p>
      <w:pPr>
        <w:spacing w:after="0"/>
        <w:ind w:left="0"/>
        <w:jc w:val="both"/>
      </w:pPr>
      <w:r>
        <w:rPr>
          <w:rFonts w:ascii="Times New Roman"/>
          <w:b w:val="false"/>
          <w:i w:val="false"/>
          <w:color w:val="000000"/>
          <w:sz w:val="28"/>
        </w:rPr>
        <w:t>
      5) услуги по обработке платежей, инициированных клиентом в электронной форме, и передаче необходимой информации банку, организации, осуществляющей отдельные виды банковских операций, для осуществления платежа и (или) перевода либо принятия денег по данным платежам.</w:t>
      </w:r>
    </w:p>
    <w:bookmarkEnd w:id="154"/>
    <w:bookmarkStart w:name="z168" w:id="155"/>
    <w:p>
      <w:pPr>
        <w:spacing w:after="0"/>
        <w:ind w:left="0"/>
        <w:jc w:val="both"/>
      </w:pPr>
      <w:r>
        <w:rPr>
          <w:rFonts w:ascii="Times New Roman"/>
          <w:b w:val="false"/>
          <w:i w:val="false"/>
          <w:color w:val="000000"/>
          <w:sz w:val="28"/>
        </w:rPr>
        <w:t>
      18. При оценке степени подверженности услуг (продуктов) организации рискам ОД/ФТ/ФРОМУ в соответствии с категориями и факторами рисков, указанными в пунктах 15, 16 и 17 Требований, организацией учитываются дополнительные сведения, влияющие на итоговую степень риска, включая, но не ограничиваясь:</w:t>
      </w:r>
    </w:p>
    <w:bookmarkEnd w:id="155"/>
    <w:bookmarkStart w:name="z169" w:id="156"/>
    <w:p>
      <w:pPr>
        <w:spacing w:after="0"/>
        <w:ind w:left="0"/>
        <w:jc w:val="both"/>
      </w:pPr>
      <w:r>
        <w:rPr>
          <w:rFonts w:ascii="Times New Roman"/>
          <w:b w:val="false"/>
          <w:i w:val="false"/>
          <w:color w:val="000000"/>
          <w:sz w:val="28"/>
        </w:rPr>
        <w:t>
      1) количество направленных организацией в уполномоченный орган по финансовому мониторингу сообщений о подозрительных операциях клиентов;</w:t>
      </w:r>
    </w:p>
    <w:bookmarkEnd w:id="156"/>
    <w:bookmarkStart w:name="z170" w:id="157"/>
    <w:p>
      <w:pPr>
        <w:spacing w:after="0"/>
        <w:ind w:left="0"/>
        <w:jc w:val="both"/>
      </w:pPr>
      <w:r>
        <w:rPr>
          <w:rFonts w:ascii="Times New Roman"/>
          <w:b w:val="false"/>
          <w:i w:val="false"/>
          <w:color w:val="000000"/>
          <w:sz w:val="28"/>
        </w:rPr>
        <w:t>
      2) количество направленных организацией в уполномоченный орган по финансовому мониторингу сообщений о пороговых операциях клиентов с наличными деньгами.</w:t>
      </w:r>
    </w:p>
    <w:bookmarkEnd w:id="157"/>
    <w:bookmarkStart w:name="z171" w:id="158"/>
    <w:p>
      <w:pPr>
        <w:spacing w:after="0"/>
        <w:ind w:left="0"/>
        <w:jc w:val="both"/>
      </w:pPr>
      <w:r>
        <w:rPr>
          <w:rFonts w:ascii="Times New Roman"/>
          <w:b w:val="false"/>
          <w:i w:val="false"/>
          <w:color w:val="000000"/>
          <w:sz w:val="28"/>
        </w:rPr>
        <w:t>
      19. В рамках реализации программы управления рисками (оценки рисков) ОД/ФТ/ФРОМУ организацией принимаются меры по классификации клиентов с учетом категорий и факторов рисков, указанных в пунктах 15, 16 и 17 Требований, а также иных категорий и факторов рисков, устанавливаемых организацией.</w:t>
      </w:r>
    </w:p>
    <w:bookmarkEnd w:id="158"/>
    <w:bookmarkStart w:name="z172" w:id="159"/>
    <w:p>
      <w:pPr>
        <w:spacing w:after="0"/>
        <w:ind w:left="0"/>
        <w:jc w:val="both"/>
      </w:pPr>
      <w:r>
        <w:rPr>
          <w:rFonts w:ascii="Times New Roman"/>
          <w:b w:val="false"/>
          <w:i w:val="false"/>
          <w:color w:val="000000"/>
          <w:sz w:val="28"/>
        </w:rPr>
        <w:t>
      Уровень риска клиента (группы клиентов) устанавливается организацией по результатам анализа сведений о клиенте (клиентах), полученных в рамках процедур по идентификации и мониторингу операций клиентов, и оценивается по шкале определения уровня риска, которая не может состоять менее чем из двух уровней (низкий, высокий).</w:t>
      </w:r>
    </w:p>
    <w:bookmarkEnd w:id="159"/>
    <w:bookmarkStart w:name="z173" w:id="160"/>
    <w:p>
      <w:pPr>
        <w:spacing w:after="0"/>
        <w:ind w:left="0"/>
        <w:jc w:val="both"/>
      </w:pPr>
      <w:r>
        <w:rPr>
          <w:rFonts w:ascii="Times New Roman"/>
          <w:b w:val="false"/>
          <w:i w:val="false"/>
          <w:color w:val="000000"/>
          <w:sz w:val="28"/>
        </w:rPr>
        <w:t>
      Пересмотр уровня риска клиента (группы клиентов) осуществляется организацией по мере обновления сведений о клиенте (группе клиентов).</w:t>
      </w:r>
    </w:p>
    <w:bookmarkEnd w:id="160"/>
    <w:bookmarkStart w:name="z174" w:id="161"/>
    <w:p>
      <w:pPr>
        <w:spacing w:after="0"/>
        <w:ind w:left="0"/>
        <w:jc w:val="left"/>
      </w:pPr>
      <w:r>
        <w:rPr>
          <w:rFonts w:ascii="Times New Roman"/>
          <w:b/>
          <w:i w:val="false"/>
          <w:color w:val="000000"/>
        </w:rPr>
        <w:t xml:space="preserve"> Глава 4. Программа идентификации клиентов</w:t>
      </w:r>
    </w:p>
    <w:bookmarkEnd w:id="161"/>
    <w:bookmarkStart w:name="z175" w:id="162"/>
    <w:p>
      <w:pPr>
        <w:spacing w:after="0"/>
        <w:ind w:left="0"/>
        <w:jc w:val="both"/>
      </w:pPr>
      <w:r>
        <w:rPr>
          <w:rFonts w:ascii="Times New Roman"/>
          <w:b w:val="false"/>
          <w:i w:val="false"/>
          <w:color w:val="000000"/>
          <w:sz w:val="28"/>
        </w:rPr>
        <w:t>
      20. В целях реализации требований Закона о ПОД/ФТ по надлежащей проверке клиента организация разрабатывает программу идентификации клиентов (их представителей) и бенефициарных собственников.</w:t>
      </w:r>
    </w:p>
    <w:bookmarkEnd w:id="162"/>
    <w:bookmarkStart w:name="z176" w:id="163"/>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организацией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а также получению и фиксированию иных предусмотренных Требованиями сведений о клиенте (его представителе) и бенефициарном собственнике.</w:t>
      </w:r>
    </w:p>
    <w:bookmarkEnd w:id="163"/>
    <w:bookmarkStart w:name="z177" w:id="164"/>
    <w:p>
      <w:pPr>
        <w:spacing w:after="0"/>
        <w:ind w:left="0"/>
        <w:jc w:val="both"/>
      </w:pPr>
      <w:r>
        <w:rPr>
          <w:rFonts w:ascii="Times New Roman"/>
          <w:b w:val="false"/>
          <w:i w:val="false"/>
          <w:color w:val="000000"/>
          <w:sz w:val="28"/>
        </w:rPr>
        <w:t>
      В зависимости от уровня риска клиента степень проводимых организацией мероприятий выражается в применении упрощенных либо усиленных мер надлежащей проверки клиентов (их представителей) и бенефициарных собственников путем проведения стандартной, упрощенной либо усиленной идентификации клиентов (их представителей), бенефициарных собственников, в соответствии с пунктом 7 статьи 5 Закона о ПОД/ФТ.</w:t>
      </w:r>
    </w:p>
    <w:bookmarkEnd w:id="164"/>
    <w:bookmarkStart w:name="z178" w:id="165"/>
    <w:p>
      <w:pPr>
        <w:spacing w:after="0"/>
        <w:ind w:left="0"/>
        <w:jc w:val="both"/>
      </w:pPr>
      <w:r>
        <w:rPr>
          <w:rFonts w:ascii="Times New Roman"/>
          <w:b w:val="false"/>
          <w:i w:val="false"/>
          <w:color w:val="000000"/>
          <w:sz w:val="28"/>
        </w:rPr>
        <w:t>
      Идентификация бенефициарного собственника осуществляется путем принятия надлежащих (разумных) мер для проверки личности бенефициарного собственника клиента, в том числе путем запроса у клиента дополнительных сведений и (или) документов о конечном бенефициаром собственнике клиента.</w:t>
      </w:r>
    </w:p>
    <w:bookmarkEnd w:id="165"/>
    <w:bookmarkStart w:name="z179" w:id="166"/>
    <w:p>
      <w:pPr>
        <w:spacing w:after="0"/>
        <w:ind w:left="0"/>
        <w:jc w:val="both"/>
      </w:pPr>
      <w:r>
        <w:rPr>
          <w:rFonts w:ascii="Times New Roman"/>
          <w:b w:val="false"/>
          <w:i w:val="false"/>
          <w:color w:val="000000"/>
          <w:sz w:val="28"/>
        </w:rPr>
        <w:t>
      21. С учетом требований пунктов 2 и 3 статьи 5 Закона о ПОД/ФТ организация проводит идентификацию клиента (его представителя) и бенефициарного собственника, а также устанавливает предполагаемую цель деловых отношений или разовой операции (сделки) в случаях:</w:t>
      </w:r>
    </w:p>
    <w:bookmarkEnd w:id="166"/>
    <w:bookmarkStart w:name="z180" w:id="167"/>
    <w:p>
      <w:pPr>
        <w:spacing w:after="0"/>
        <w:ind w:left="0"/>
        <w:jc w:val="both"/>
      </w:pPr>
      <w:r>
        <w:rPr>
          <w:rFonts w:ascii="Times New Roman"/>
          <w:b w:val="false"/>
          <w:i w:val="false"/>
          <w:color w:val="000000"/>
          <w:sz w:val="28"/>
        </w:rPr>
        <w:t>
      1) установления деловых отношений с клиентом, за исключением реализации электронных денег на сумму, не превышающую стократный размер месячного расчетного показателя, а также распространение платежных карточек, сумма которых не превышает двести тысяч тенге;</w:t>
      </w:r>
    </w:p>
    <w:bookmarkEnd w:id="167"/>
    <w:bookmarkStart w:name="z181" w:id="168"/>
    <w:p>
      <w:pPr>
        <w:spacing w:after="0"/>
        <w:ind w:left="0"/>
        <w:jc w:val="both"/>
      </w:pPr>
      <w:r>
        <w:rPr>
          <w:rFonts w:ascii="Times New Roman"/>
          <w:b w:val="false"/>
          <w:i w:val="false"/>
          <w:color w:val="000000"/>
          <w:sz w:val="28"/>
        </w:rPr>
        <w:t>
      2) совершения клиентом разовой операции (сделки) на сумму:</w:t>
      </w:r>
    </w:p>
    <w:bookmarkEnd w:id="168"/>
    <w:bookmarkStart w:name="z182" w:id="169"/>
    <w:p>
      <w:pPr>
        <w:spacing w:after="0"/>
        <w:ind w:left="0"/>
        <w:jc w:val="both"/>
      </w:pPr>
      <w:r>
        <w:rPr>
          <w:rFonts w:ascii="Times New Roman"/>
          <w:b w:val="false"/>
          <w:i w:val="false"/>
          <w:color w:val="000000"/>
          <w:sz w:val="28"/>
        </w:rPr>
        <w:t>
      превышающую пятьсот тысяч тенге при приеме наличных денег для зачисления на банковский счет физического лица посредством оборудования (устройства), предназначенного для приема наличных денег, в том числе путем совершения за один календарный день нескольких операций (сделок);</w:t>
      </w:r>
    </w:p>
    <w:bookmarkEnd w:id="169"/>
    <w:bookmarkStart w:name="z183" w:id="170"/>
    <w:p>
      <w:pPr>
        <w:spacing w:after="0"/>
        <w:ind w:left="0"/>
        <w:jc w:val="both"/>
      </w:pPr>
      <w:r>
        <w:rPr>
          <w:rFonts w:ascii="Times New Roman"/>
          <w:b w:val="false"/>
          <w:i w:val="false"/>
          <w:color w:val="000000"/>
          <w:sz w:val="28"/>
        </w:rPr>
        <w:t>
      превышающую и (или) равную пятидесятикратному размеру месячного расчетного показателя при приеме платежей, совершаемых с использованием электронных денег;</w:t>
      </w:r>
    </w:p>
    <w:bookmarkEnd w:id="170"/>
    <w:bookmarkStart w:name="z184" w:id="171"/>
    <w:p>
      <w:pPr>
        <w:spacing w:after="0"/>
        <w:ind w:left="0"/>
        <w:jc w:val="both"/>
      </w:pPr>
      <w:r>
        <w:rPr>
          <w:rFonts w:ascii="Times New Roman"/>
          <w:b w:val="false"/>
          <w:i w:val="false"/>
          <w:color w:val="000000"/>
          <w:sz w:val="28"/>
        </w:rPr>
        <w:t>
      превышающую пятьсот тысяч тенге при приеме безналичных платежей и (или) переводов денег без использования банковского счета;</w:t>
      </w:r>
    </w:p>
    <w:bookmarkEnd w:id="171"/>
    <w:bookmarkStart w:name="z185" w:id="172"/>
    <w:p>
      <w:pPr>
        <w:spacing w:after="0"/>
        <w:ind w:left="0"/>
        <w:jc w:val="both"/>
      </w:pPr>
      <w:r>
        <w:rPr>
          <w:rFonts w:ascii="Times New Roman"/>
          <w:b w:val="false"/>
          <w:i w:val="false"/>
          <w:color w:val="000000"/>
          <w:sz w:val="28"/>
        </w:rPr>
        <w:t>
      превышающую двести тысяч тенге при осуществлении операции с использованием платежной карточки, не являющейся средством доступа к банковскому счету;</w:t>
      </w:r>
    </w:p>
    <w:bookmarkEnd w:id="172"/>
    <w:bookmarkStart w:name="z186" w:id="173"/>
    <w:p>
      <w:pPr>
        <w:spacing w:after="0"/>
        <w:ind w:left="0"/>
        <w:jc w:val="both"/>
      </w:pPr>
      <w:r>
        <w:rPr>
          <w:rFonts w:ascii="Times New Roman"/>
          <w:b w:val="false"/>
          <w:i w:val="false"/>
          <w:color w:val="000000"/>
          <w:sz w:val="28"/>
        </w:rPr>
        <w:t>
      3) совершения клиентом пороговой операции (сделки);</w:t>
      </w:r>
    </w:p>
    <w:bookmarkEnd w:id="173"/>
    <w:bookmarkStart w:name="z187" w:id="174"/>
    <w:p>
      <w:pPr>
        <w:spacing w:after="0"/>
        <w:ind w:left="0"/>
        <w:jc w:val="both"/>
      </w:pPr>
      <w:r>
        <w:rPr>
          <w:rFonts w:ascii="Times New Roman"/>
          <w:b w:val="false"/>
          <w:i w:val="false"/>
          <w:color w:val="000000"/>
          <w:sz w:val="28"/>
        </w:rPr>
        <w:t>
      4) выявления подозрительной операции (сделки) клиента;</w:t>
      </w:r>
    </w:p>
    <w:bookmarkEnd w:id="174"/>
    <w:bookmarkStart w:name="z188" w:id="175"/>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физических и юридических лицах.</w:t>
      </w:r>
    </w:p>
    <w:bookmarkEnd w:id="175"/>
    <w:bookmarkStart w:name="z189" w:id="176"/>
    <w:p>
      <w:pPr>
        <w:spacing w:after="0"/>
        <w:ind w:left="0"/>
        <w:jc w:val="both"/>
      </w:pPr>
      <w:r>
        <w:rPr>
          <w:rFonts w:ascii="Times New Roman"/>
          <w:b w:val="false"/>
          <w:i w:val="false"/>
          <w:color w:val="000000"/>
          <w:sz w:val="28"/>
        </w:rPr>
        <w:t>
      22. Сведения, полученные в соответствии с пунктом 21 Требований, вносятся (включаются) организацией в досье клиента, которое хранится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 с учетом возможности их использования в качестве доказательства в суде, чтобы они могли быть своевременно доступны уполномоченному органу, а также иным государственным органам в соответствии с их компетенцией.</w:t>
      </w:r>
    </w:p>
    <w:bookmarkEnd w:id="176"/>
    <w:bookmarkStart w:name="z190" w:id="177"/>
    <w:p>
      <w:pPr>
        <w:spacing w:after="0"/>
        <w:ind w:left="0"/>
        <w:jc w:val="both"/>
      </w:pPr>
      <w:r>
        <w:rPr>
          <w:rFonts w:ascii="Times New Roman"/>
          <w:b w:val="false"/>
          <w:i w:val="false"/>
          <w:color w:val="000000"/>
          <w:sz w:val="28"/>
        </w:rPr>
        <w:t>
      Документы и сведения об операциях с деньгами и (или) иным имуществом, в том числе подлежащих финансовому мониторингу, подозрительных операциях, а также результаты изучения сложных, необычно крупных и других необычных операций подлежат хранению организациями не менее пяти лет после совершения операции.</w:t>
      </w:r>
    </w:p>
    <w:bookmarkEnd w:id="177"/>
    <w:bookmarkStart w:name="z191" w:id="178"/>
    <w:p>
      <w:pPr>
        <w:spacing w:after="0"/>
        <w:ind w:left="0"/>
        <w:jc w:val="both"/>
      </w:pPr>
      <w:r>
        <w:rPr>
          <w:rFonts w:ascii="Times New Roman"/>
          <w:b w:val="false"/>
          <w:i w:val="false"/>
          <w:color w:val="000000"/>
          <w:sz w:val="28"/>
        </w:rPr>
        <w:t xml:space="preserve">
      23. Упрощенная идентификация проводится организацией с учетом требований </w:t>
      </w:r>
      <w:r>
        <w:rPr>
          <w:rFonts w:ascii="Times New Roman"/>
          <w:b w:val="false"/>
          <w:i w:val="false"/>
          <w:color w:val="000000"/>
          <w:sz w:val="28"/>
        </w:rPr>
        <w:t>пункта 7</w:t>
      </w:r>
      <w:r>
        <w:rPr>
          <w:rFonts w:ascii="Times New Roman"/>
          <w:b w:val="false"/>
          <w:i w:val="false"/>
          <w:color w:val="000000"/>
          <w:sz w:val="28"/>
        </w:rPr>
        <w:t xml:space="preserve"> статьи 5 Закона о ПОД/ФТ при:</w:t>
      </w:r>
    </w:p>
    <w:bookmarkEnd w:id="178"/>
    <w:bookmarkStart w:name="z192" w:id="179"/>
    <w:p>
      <w:pPr>
        <w:spacing w:after="0"/>
        <w:ind w:left="0"/>
        <w:jc w:val="both"/>
      </w:pPr>
      <w:r>
        <w:rPr>
          <w:rFonts w:ascii="Times New Roman"/>
          <w:b w:val="false"/>
          <w:i w:val="false"/>
          <w:color w:val="000000"/>
          <w:sz w:val="28"/>
        </w:rPr>
        <w:t>
      1) установлении деловых отношений с банками второго уровня, страховыми (перестраховочными) организациями, профессиональными участниками рынка ценных бумаг - резидентами Республики Казахстан;</w:t>
      </w:r>
    </w:p>
    <w:bookmarkEnd w:id="179"/>
    <w:bookmarkStart w:name="z193" w:id="180"/>
    <w:p>
      <w:pPr>
        <w:spacing w:after="0"/>
        <w:ind w:left="0"/>
        <w:jc w:val="both"/>
      </w:pPr>
      <w:r>
        <w:rPr>
          <w:rFonts w:ascii="Times New Roman"/>
          <w:b w:val="false"/>
          <w:i w:val="false"/>
          <w:color w:val="000000"/>
          <w:sz w:val="28"/>
        </w:rPr>
        <w:t>
      2) присвоении клиенту пониженного уровня риска ОД/ФТ/ФРОМУ.</w:t>
      </w:r>
    </w:p>
    <w:bookmarkEnd w:id="180"/>
    <w:bookmarkStart w:name="z194" w:id="181"/>
    <w:p>
      <w:pPr>
        <w:spacing w:after="0"/>
        <w:ind w:left="0"/>
        <w:jc w:val="both"/>
      </w:pPr>
      <w:r>
        <w:rPr>
          <w:rFonts w:ascii="Times New Roman"/>
          <w:b w:val="false"/>
          <w:i w:val="false"/>
          <w:color w:val="000000"/>
          <w:sz w:val="28"/>
        </w:rPr>
        <w:t>
      24. Усиленная идентификация проводится организацией:</w:t>
      </w:r>
    </w:p>
    <w:bookmarkEnd w:id="181"/>
    <w:bookmarkStart w:name="z195" w:id="182"/>
    <w:p>
      <w:pPr>
        <w:spacing w:after="0"/>
        <w:ind w:left="0"/>
        <w:jc w:val="both"/>
      </w:pPr>
      <w:r>
        <w:rPr>
          <w:rFonts w:ascii="Times New Roman"/>
          <w:b w:val="false"/>
          <w:i w:val="false"/>
          <w:color w:val="000000"/>
          <w:sz w:val="28"/>
        </w:rPr>
        <w:t>
      1) при присвоении клиенту высокого уровня риска;</w:t>
      </w:r>
    </w:p>
    <w:bookmarkEnd w:id="182"/>
    <w:bookmarkStart w:name="z196" w:id="183"/>
    <w:p>
      <w:pPr>
        <w:spacing w:after="0"/>
        <w:ind w:left="0"/>
        <w:jc w:val="both"/>
      </w:pPr>
      <w:r>
        <w:rPr>
          <w:rFonts w:ascii="Times New Roman"/>
          <w:b w:val="false"/>
          <w:i w:val="false"/>
          <w:color w:val="000000"/>
          <w:sz w:val="28"/>
        </w:rPr>
        <w:t>
      2) при выявлении в процессе мониторинга и изучения операций клиента подозрительной операции (сделки) либо попытки ее совершения, за исключением ситуаций, при которых усиленная идентификация приведет к его непреднамеренному информированию о направлении сообщения о такой операции в уполномоченный орган по финансовому мониторингу;</w:t>
      </w:r>
    </w:p>
    <w:bookmarkEnd w:id="183"/>
    <w:bookmarkStart w:name="z197" w:id="184"/>
    <w:p>
      <w:pPr>
        <w:spacing w:after="0"/>
        <w:ind w:left="0"/>
        <w:jc w:val="both"/>
      </w:pPr>
      <w:r>
        <w:rPr>
          <w:rFonts w:ascii="Times New Roman"/>
          <w:b w:val="false"/>
          <w:i w:val="false"/>
          <w:color w:val="000000"/>
          <w:sz w:val="28"/>
        </w:rPr>
        <w:t>
      3) при проведении операций на сумму, превышающую порог, установленный пунктом 1 статьи 4 Закона о ПОД/ФТ;</w:t>
      </w:r>
    </w:p>
    <w:bookmarkEnd w:id="184"/>
    <w:bookmarkStart w:name="z198" w:id="185"/>
    <w:p>
      <w:pPr>
        <w:spacing w:after="0"/>
        <w:ind w:left="0"/>
        <w:jc w:val="both"/>
      </w:pPr>
      <w:r>
        <w:rPr>
          <w:rFonts w:ascii="Times New Roman"/>
          <w:b w:val="false"/>
          <w:i w:val="false"/>
          <w:color w:val="000000"/>
          <w:sz w:val="28"/>
        </w:rPr>
        <w:t>
      4) при наличии сомнений в достоверности представленных клиентом сведений;</w:t>
      </w:r>
    </w:p>
    <w:bookmarkEnd w:id="185"/>
    <w:bookmarkStart w:name="z199" w:id="186"/>
    <w:p>
      <w:pPr>
        <w:spacing w:after="0"/>
        <w:ind w:left="0"/>
        <w:jc w:val="both"/>
      </w:pPr>
      <w:r>
        <w:rPr>
          <w:rFonts w:ascii="Times New Roman"/>
          <w:b w:val="false"/>
          <w:i w:val="false"/>
          <w:color w:val="000000"/>
          <w:sz w:val="28"/>
        </w:rPr>
        <w:t>
      5) в случаях, установленных внутренними документами организации, в том числе по решению ответственного работника.</w:t>
      </w:r>
    </w:p>
    <w:bookmarkEnd w:id="186"/>
    <w:bookmarkStart w:name="z200" w:id="187"/>
    <w:p>
      <w:pPr>
        <w:spacing w:after="0"/>
        <w:ind w:left="0"/>
        <w:jc w:val="both"/>
      </w:pPr>
      <w:r>
        <w:rPr>
          <w:rFonts w:ascii="Times New Roman"/>
          <w:b w:val="false"/>
          <w:i w:val="false"/>
          <w:color w:val="000000"/>
          <w:sz w:val="28"/>
        </w:rPr>
        <w:t xml:space="preserve">
      25. В процессе идентификации клиента (выявления бенефициарного собственника) организацией проводится проверка на наличие такого клиента (бенефициарного собственника) в перечне организаций и лиц, связанных с финансированием терроризма и экстремизма, получаемом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 (далее – Перечень ФТ), перечне организаций и лиц, связанных с финансированием распространения оружия массового уничтожения, получаемом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 (далее – Перечень ФРОМУ).</w:t>
      </w:r>
    </w:p>
    <w:bookmarkEnd w:id="187"/>
    <w:bookmarkStart w:name="z201" w:id="188"/>
    <w:p>
      <w:pPr>
        <w:spacing w:after="0"/>
        <w:ind w:left="0"/>
        <w:jc w:val="both"/>
      </w:pPr>
      <w:r>
        <w:rPr>
          <w:rFonts w:ascii="Times New Roman"/>
          <w:b w:val="false"/>
          <w:i w:val="false"/>
          <w:color w:val="000000"/>
          <w:sz w:val="28"/>
        </w:rPr>
        <w:t>
      В отношении иностранцев, иных лиц, в отношении которых у организации имеются сведения о наличии у них гражданства иностранного государства, а также лиц без гражданства организацией в процессе идентификации клиента (выявления бенефициарного собственника) проводится проверка на принадлежность такого клиента (бенефициарного собственника) к публичному должностному лицу, его супруге (супругу) и близким родственникам.</w:t>
      </w:r>
    </w:p>
    <w:bookmarkEnd w:id="188"/>
    <w:bookmarkStart w:name="z202" w:id="189"/>
    <w:p>
      <w:pPr>
        <w:spacing w:after="0"/>
        <w:ind w:left="0"/>
        <w:jc w:val="both"/>
      </w:pPr>
      <w:r>
        <w:rPr>
          <w:rFonts w:ascii="Times New Roman"/>
          <w:b w:val="false"/>
          <w:i w:val="false"/>
          <w:color w:val="000000"/>
          <w:sz w:val="28"/>
        </w:rPr>
        <w:t>
      26.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189"/>
    <w:bookmarkStart w:name="z203" w:id="190"/>
    <w:p>
      <w:pPr>
        <w:spacing w:after="0"/>
        <w:ind w:left="0"/>
        <w:jc w:val="both"/>
      </w:pPr>
      <w:r>
        <w:rPr>
          <w:rFonts w:ascii="Times New Roman"/>
          <w:b w:val="false"/>
          <w:i w:val="false"/>
          <w:color w:val="000000"/>
          <w:sz w:val="28"/>
        </w:rPr>
        <w:t>
      27. Программа идентификации клиента (его представителя) и бенефициарного собственника включает:</w:t>
      </w:r>
    </w:p>
    <w:bookmarkEnd w:id="190"/>
    <w:bookmarkStart w:name="z204" w:id="191"/>
    <w:p>
      <w:pPr>
        <w:spacing w:after="0"/>
        <w:ind w:left="0"/>
        <w:jc w:val="both"/>
      </w:pPr>
      <w:r>
        <w:rPr>
          <w:rFonts w:ascii="Times New Roman"/>
          <w:b w:val="false"/>
          <w:i w:val="false"/>
          <w:color w:val="000000"/>
          <w:sz w:val="28"/>
        </w:rPr>
        <w:t>
      1) процедуру принятия клиентов на обслуживание, включая процедуру и основания для отказа в установлении деловых отношений и (или) в проведении операции, а также прекращения деловых отношений;</w:t>
      </w:r>
    </w:p>
    <w:bookmarkEnd w:id="191"/>
    <w:bookmarkStart w:name="z205" w:id="192"/>
    <w:p>
      <w:pPr>
        <w:spacing w:after="0"/>
        <w:ind w:left="0"/>
        <w:jc w:val="both"/>
      </w:pPr>
      <w:r>
        <w:rPr>
          <w:rFonts w:ascii="Times New Roman"/>
          <w:b w:val="false"/>
          <w:i w:val="false"/>
          <w:color w:val="000000"/>
          <w:sz w:val="28"/>
        </w:rPr>
        <w:t>
      2) процедуру идентификации клиента (его представителя) и бенефициарного собственника, в том числе особенности процедур применения упрощенных и усиленных мер надлежащей проверки клиента;</w:t>
      </w:r>
    </w:p>
    <w:bookmarkEnd w:id="192"/>
    <w:bookmarkStart w:name="z206" w:id="193"/>
    <w:p>
      <w:pPr>
        <w:spacing w:after="0"/>
        <w:ind w:left="0"/>
        <w:jc w:val="both"/>
      </w:pPr>
      <w:r>
        <w:rPr>
          <w:rFonts w:ascii="Times New Roman"/>
          <w:b w:val="false"/>
          <w:i w:val="false"/>
          <w:color w:val="000000"/>
          <w:sz w:val="28"/>
        </w:rPr>
        <w:t>
      3) описание мер, направленных на выявление среди физических лиц, находящихся на обслуживании или принимаемых на обслуживание, публичных должностных лиц, их супругов и близких родственников и принятие таких клиентов на обслуживание (с письменного разрешения должностных лиц организации);</w:t>
      </w:r>
    </w:p>
    <w:bookmarkEnd w:id="193"/>
    <w:bookmarkStart w:name="z207" w:id="194"/>
    <w:p>
      <w:pPr>
        <w:spacing w:after="0"/>
        <w:ind w:left="0"/>
        <w:jc w:val="both"/>
      </w:pPr>
      <w:r>
        <w:rPr>
          <w:rFonts w:ascii="Times New Roman"/>
          <w:b w:val="false"/>
          <w:i w:val="false"/>
          <w:color w:val="000000"/>
          <w:sz w:val="28"/>
        </w:rPr>
        <w:t>
      4) процедуру проверки клиента (его представителя) и бенефициарного собственника на наличие в Перечне ФТ и Перечне ФРОМУ;</w:t>
      </w:r>
    </w:p>
    <w:bookmarkEnd w:id="194"/>
    <w:bookmarkStart w:name="z208" w:id="195"/>
    <w:p>
      <w:pPr>
        <w:spacing w:after="0"/>
        <w:ind w:left="0"/>
        <w:jc w:val="both"/>
      </w:pPr>
      <w:r>
        <w:rPr>
          <w:rFonts w:ascii="Times New Roman"/>
          <w:b w:val="false"/>
          <w:i w:val="false"/>
          <w:color w:val="000000"/>
          <w:sz w:val="28"/>
        </w:rPr>
        <w:t>
      5) особенности идентификации при дистанционном установлении деловых отношений (без личного присутствия клиента или его представителя);</w:t>
      </w:r>
    </w:p>
    <w:bookmarkEnd w:id="195"/>
    <w:bookmarkStart w:name="z209" w:id="196"/>
    <w:p>
      <w:pPr>
        <w:spacing w:after="0"/>
        <w:ind w:left="0"/>
        <w:jc w:val="both"/>
      </w:pPr>
      <w:r>
        <w:rPr>
          <w:rFonts w:ascii="Times New Roman"/>
          <w:b w:val="false"/>
          <w:i w:val="false"/>
          <w:color w:val="000000"/>
          <w:sz w:val="28"/>
        </w:rPr>
        <w:t>
      6) особенности обмена сведениями, полученными в процессе идентификации клиента (его представителя) и бенефициарного собственника, в рамках выполнения требований по ПОД/ФТ/ФРОМУ, установленных юридическим лицом, которое имеет контроль над организацией (при наличии);</w:t>
      </w:r>
    </w:p>
    <w:bookmarkEnd w:id="196"/>
    <w:bookmarkStart w:name="z210" w:id="197"/>
    <w:p>
      <w:pPr>
        <w:spacing w:after="0"/>
        <w:ind w:left="0"/>
        <w:jc w:val="both"/>
      </w:pPr>
      <w:r>
        <w:rPr>
          <w:rFonts w:ascii="Times New Roman"/>
          <w:b w:val="false"/>
          <w:i w:val="false"/>
          <w:color w:val="000000"/>
          <w:sz w:val="28"/>
        </w:rPr>
        <w:t>
      7) описание дополнительных источников информации, в том числе предоставляемых государственными органами, в целях идентификации клиента (его представителя) и бенефициарного собственника;</w:t>
      </w:r>
    </w:p>
    <w:bookmarkEnd w:id="197"/>
    <w:bookmarkStart w:name="z211" w:id="198"/>
    <w:p>
      <w:pPr>
        <w:spacing w:after="0"/>
        <w:ind w:left="0"/>
        <w:jc w:val="both"/>
      </w:pPr>
      <w:r>
        <w:rPr>
          <w:rFonts w:ascii="Times New Roman"/>
          <w:b w:val="false"/>
          <w:i w:val="false"/>
          <w:color w:val="000000"/>
          <w:sz w:val="28"/>
        </w:rPr>
        <w:t>
      8) процедуру проверки достоверности сведений о клиенте (его представителе) и бенефициарном собственнике;</w:t>
      </w:r>
    </w:p>
    <w:bookmarkEnd w:id="198"/>
    <w:bookmarkStart w:name="z212" w:id="199"/>
    <w:p>
      <w:pPr>
        <w:spacing w:after="0"/>
        <w:ind w:left="0"/>
        <w:jc w:val="both"/>
      </w:pPr>
      <w:r>
        <w:rPr>
          <w:rFonts w:ascii="Times New Roman"/>
          <w:b w:val="false"/>
          <w:i w:val="false"/>
          <w:color w:val="000000"/>
          <w:sz w:val="28"/>
        </w:rPr>
        <w:t>
      9)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199"/>
    <w:bookmarkStart w:name="z213" w:id="200"/>
    <w:p>
      <w:pPr>
        <w:spacing w:after="0"/>
        <w:ind w:left="0"/>
        <w:jc w:val="both"/>
      </w:pPr>
      <w:r>
        <w:rPr>
          <w:rFonts w:ascii="Times New Roman"/>
          <w:b w:val="false"/>
          <w:i w:val="false"/>
          <w:color w:val="000000"/>
          <w:sz w:val="28"/>
        </w:rPr>
        <w:t>
      10) процедуру обеспечения доступа работников организации к информации, полученной при проведении идентификации;</w:t>
      </w:r>
    </w:p>
    <w:bookmarkEnd w:id="200"/>
    <w:bookmarkStart w:name="z214" w:id="201"/>
    <w:p>
      <w:pPr>
        <w:spacing w:after="0"/>
        <w:ind w:left="0"/>
        <w:jc w:val="both"/>
      </w:pPr>
      <w:r>
        <w:rPr>
          <w:rFonts w:ascii="Times New Roman"/>
          <w:b w:val="false"/>
          <w:i w:val="false"/>
          <w:color w:val="000000"/>
          <w:sz w:val="28"/>
        </w:rPr>
        <w:t>
      11) процедуру оценки уровня риска клиента, основания оценки такого риска;</w:t>
      </w:r>
    </w:p>
    <w:bookmarkEnd w:id="201"/>
    <w:bookmarkStart w:name="z215" w:id="202"/>
    <w:p>
      <w:pPr>
        <w:spacing w:after="0"/>
        <w:ind w:left="0"/>
        <w:jc w:val="both"/>
      </w:pPr>
      <w:r>
        <w:rPr>
          <w:rFonts w:ascii="Times New Roman"/>
          <w:b w:val="false"/>
          <w:i w:val="false"/>
          <w:color w:val="000000"/>
          <w:sz w:val="28"/>
        </w:rPr>
        <w:t>
      12) перечень мер (процедур), направленных на выявление и идентификацию организацией бенефициарного собственника клиентов, включая перечень запрашиваемых у клиента документов и информации, порядок принятия организацией решения о признании физического лица бенефициарным собственником;</w:t>
      </w:r>
    </w:p>
    <w:bookmarkEnd w:id="202"/>
    <w:bookmarkStart w:name="z216" w:id="203"/>
    <w:p>
      <w:pPr>
        <w:spacing w:after="0"/>
        <w:ind w:left="0"/>
        <w:jc w:val="both"/>
      </w:pPr>
      <w:r>
        <w:rPr>
          <w:rFonts w:ascii="Times New Roman"/>
          <w:b w:val="false"/>
          <w:i w:val="false"/>
          <w:color w:val="000000"/>
          <w:sz w:val="28"/>
        </w:rPr>
        <w:t>
      13) дополнительные меры (при наличии) по идентификации клиента (его представителя) и бенефициарного собственника, включенные в программу организацией.</w:t>
      </w:r>
    </w:p>
    <w:bookmarkEnd w:id="203"/>
    <w:bookmarkStart w:name="z217" w:id="204"/>
    <w:p>
      <w:pPr>
        <w:spacing w:after="0"/>
        <w:ind w:left="0"/>
        <w:jc w:val="both"/>
      </w:pPr>
      <w:r>
        <w:rPr>
          <w:rFonts w:ascii="Times New Roman"/>
          <w:b w:val="false"/>
          <w:i w:val="false"/>
          <w:color w:val="000000"/>
          <w:sz w:val="28"/>
        </w:rPr>
        <w:t xml:space="preserve">
      Если организация в соответствии с Законом о ПОД/ФТ на основании договора поручила иному лицу применение в отношении клиентов организации мер, предусмотренных подпунктами 1), 2), 2-1), 2-2) и 4) </w:t>
      </w:r>
      <w:r>
        <w:rPr>
          <w:rFonts w:ascii="Times New Roman"/>
          <w:b w:val="false"/>
          <w:i w:val="false"/>
          <w:color w:val="000000"/>
          <w:sz w:val="28"/>
        </w:rPr>
        <w:t>пункта 3</w:t>
      </w:r>
      <w:r>
        <w:rPr>
          <w:rFonts w:ascii="Times New Roman"/>
          <w:b w:val="false"/>
          <w:i w:val="false"/>
          <w:color w:val="000000"/>
          <w:sz w:val="28"/>
        </w:rPr>
        <w:t xml:space="preserve"> статьи 5 Закона о ПОД/ФТ, организация разрабатывает правила ее взаимодействия с такими лицами, которые включают:</w:t>
      </w:r>
    </w:p>
    <w:bookmarkEnd w:id="204"/>
    <w:bookmarkStart w:name="z218" w:id="205"/>
    <w:p>
      <w:pPr>
        <w:spacing w:after="0"/>
        <w:ind w:left="0"/>
        <w:jc w:val="both"/>
      </w:pPr>
      <w:r>
        <w:rPr>
          <w:rFonts w:ascii="Times New Roman"/>
          <w:b w:val="false"/>
          <w:i w:val="false"/>
          <w:color w:val="000000"/>
          <w:sz w:val="28"/>
        </w:rPr>
        <w:t>
      процедуру выявления возможных (потенциальных) рисков ОД/ФТ/ФРОМУ;</w:t>
      </w:r>
    </w:p>
    <w:bookmarkEnd w:id="205"/>
    <w:bookmarkStart w:name="z219" w:id="206"/>
    <w:p>
      <w:pPr>
        <w:spacing w:after="0"/>
        <w:ind w:left="0"/>
        <w:jc w:val="both"/>
      </w:pPr>
      <w:r>
        <w:rPr>
          <w:rFonts w:ascii="Times New Roman"/>
          <w:b w:val="false"/>
          <w:i w:val="false"/>
          <w:color w:val="000000"/>
          <w:sz w:val="28"/>
        </w:rPr>
        <w:t>
      процедуру заключения организацией договоров с лицами, которым поручено проведение идентификации, а также перечень должностных лиц организации, уполномоченных заключать такие договоры;</w:t>
      </w:r>
    </w:p>
    <w:bookmarkEnd w:id="206"/>
    <w:bookmarkStart w:name="z220" w:id="207"/>
    <w:p>
      <w:pPr>
        <w:spacing w:after="0"/>
        <w:ind w:left="0"/>
        <w:jc w:val="both"/>
      </w:pPr>
      <w:r>
        <w:rPr>
          <w:rFonts w:ascii="Times New Roman"/>
          <w:b w:val="false"/>
          <w:i w:val="false"/>
          <w:color w:val="000000"/>
          <w:sz w:val="28"/>
        </w:rPr>
        <w:t>
      процедуру идентификации клиента-физического лица, его представителя, выгодоприобретателя в соответствии с договорами между организацией и лицами, которым поручено проведение идентификации;</w:t>
      </w:r>
    </w:p>
    <w:bookmarkEnd w:id="207"/>
    <w:bookmarkStart w:name="z221" w:id="208"/>
    <w:p>
      <w:pPr>
        <w:spacing w:after="0"/>
        <w:ind w:left="0"/>
        <w:jc w:val="both"/>
      </w:pPr>
      <w:r>
        <w:rPr>
          <w:rFonts w:ascii="Times New Roman"/>
          <w:b w:val="false"/>
          <w:i w:val="false"/>
          <w:color w:val="000000"/>
          <w:sz w:val="28"/>
        </w:rPr>
        <w:t>
      процедуру и сроки передачи организации сведений, полученных при проведении идентификации, лицами, которым поручено проведение идентификации;</w:t>
      </w:r>
    </w:p>
    <w:bookmarkEnd w:id="208"/>
    <w:bookmarkStart w:name="z222" w:id="209"/>
    <w:p>
      <w:pPr>
        <w:spacing w:after="0"/>
        <w:ind w:left="0"/>
        <w:jc w:val="both"/>
      </w:pPr>
      <w:r>
        <w:rPr>
          <w:rFonts w:ascii="Times New Roman"/>
          <w:b w:val="false"/>
          <w:i w:val="false"/>
          <w:color w:val="000000"/>
          <w:sz w:val="28"/>
        </w:rPr>
        <w:t>
      процедуру осуществления организацией контроля за соблюдением лицами, которым поручено проведение идентификации, требований по идентификации, включая процедуру, сроки и полноту передачи организации полученных сведений, а также меры, принимаемые организацией по устранению выявленных нарушений;</w:t>
      </w:r>
    </w:p>
    <w:bookmarkEnd w:id="209"/>
    <w:bookmarkStart w:name="z223" w:id="210"/>
    <w:p>
      <w:pPr>
        <w:spacing w:after="0"/>
        <w:ind w:left="0"/>
        <w:jc w:val="both"/>
      </w:pPr>
      <w:r>
        <w:rPr>
          <w:rFonts w:ascii="Times New Roman"/>
          <w:b w:val="false"/>
          <w:i w:val="false"/>
          <w:color w:val="000000"/>
          <w:sz w:val="28"/>
        </w:rPr>
        <w:t>
      основания, процедуру и сроки принятия организацией решения об одностороннем отказе от исполнения договора с лицами, которым поручено проведение идентификации, в случае несоблюдения ими требований по идентификации, в том числе процедуру, сроки и полноту передачи организации полученных сведений, а также перечень должностных лиц организации, уполномоченных принимать такое решение;</w:t>
      </w:r>
    </w:p>
    <w:bookmarkEnd w:id="210"/>
    <w:bookmarkStart w:name="z224" w:id="211"/>
    <w:p>
      <w:pPr>
        <w:spacing w:after="0"/>
        <w:ind w:left="0"/>
        <w:jc w:val="both"/>
      </w:pPr>
      <w:r>
        <w:rPr>
          <w:rFonts w:ascii="Times New Roman"/>
          <w:b w:val="false"/>
          <w:i w:val="false"/>
          <w:color w:val="000000"/>
          <w:sz w:val="28"/>
        </w:rPr>
        <w:t>
      положения об ответственности лиц, которым организация поручила проведение идентификации, за несоблюдение ими требований по идентификации, включая порядок, сроки и полноту передачи организации полученных сведений;</w:t>
      </w:r>
    </w:p>
    <w:bookmarkEnd w:id="211"/>
    <w:bookmarkStart w:name="z225" w:id="212"/>
    <w:p>
      <w:pPr>
        <w:spacing w:after="0"/>
        <w:ind w:left="0"/>
        <w:jc w:val="both"/>
      </w:pPr>
      <w:r>
        <w:rPr>
          <w:rFonts w:ascii="Times New Roman"/>
          <w:b w:val="false"/>
          <w:i w:val="false"/>
          <w:color w:val="000000"/>
          <w:sz w:val="28"/>
        </w:rPr>
        <w:t>
      процедуру взаимодействия организации с лицами, которым поручено проведение идентификации, по вопросам оказания им методологической помощи в целях выполнения требований по идентификации;</w:t>
      </w:r>
    </w:p>
    <w:bookmarkEnd w:id="212"/>
    <w:bookmarkStart w:name="z226" w:id="213"/>
    <w:p>
      <w:pPr>
        <w:spacing w:after="0"/>
        <w:ind w:left="0"/>
        <w:jc w:val="both"/>
      </w:pPr>
      <w:r>
        <w:rPr>
          <w:rFonts w:ascii="Times New Roman"/>
          <w:b w:val="false"/>
          <w:i w:val="false"/>
          <w:color w:val="000000"/>
          <w:sz w:val="28"/>
        </w:rPr>
        <w:t>
      дополнительные условия (при наличии), включенные в правила взаимодействия организацией.</w:t>
      </w:r>
    </w:p>
    <w:bookmarkEnd w:id="213"/>
    <w:bookmarkStart w:name="z227" w:id="214"/>
    <w:p>
      <w:pPr>
        <w:spacing w:after="0"/>
        <w:ind w:left="0"/>
        <w:jc w:val="both"/>
      </w:pPr>
      <w:r>
        <w:rPr>
          <w:rFonts w:ascii="Times New Roman"/>
          <w:b w:val="false"/>
          <w:i w:val="false"/>
          <w:color w:val="000000"/>
          <w:sz w:val="28"/>
        </w:rPr>
        <w:t xml:space="preserve">
      Организации не совершают действия, предусмотренные пунктами 6, 6-1 и 8 </w:t>
      </w:r>
      <w:r>
        <w:rPr>
          <w:rFonts w:ascii="Times New Roman"/>
          <w:b w:val="false"/>
          <w:i w:val="false"/>
          <w:color w:val="000000"/>
          <w:sz w:val="28"/>
        </w:rPr>
        <w:t>статьи 5</w:t>
      </w:r>
      <w:r>
        <w:rPr>
          <w:rFonts w:ascii="Times New Roman"/>
          <w:b w:val="false"/>
          <w:i w:val="false"/>
          <w:color w:val="000000"/>
          <w:sz w:val="28"/>
        </w:rPr>
        <w:t xml:space="preserve"> Закона о ПОД/ФТ, в случае регистрации, пребывания или нахождения другого субъекта финансового мониторинга или иностранной финансовой организации в государстве (территории), которое не выполняет и (или) недостаточно выполняет рекомендации Группы разработки финансовых мер борьбы с отмыванием денег (ФАТФ).</w:t>
      </w:r>
    </w:p>
    <w:bookmarkEnd w:id="214"/>
    <w:bookmarkStart w:name="z228" w:id="215"/>
    <w:p>
      <w:pPr>
        <w:spacing w:after="0"/>
        <w:ind w:left="0"/>
        <w:jc w:val="both"/>
      </w:pPr>
      <w:r>
        <w:rPr>
          <w:rFonts w:ascii="Times New Roman"/>
          <w:b w:val="false"/>
          <w:i w:val="false"/>
          <w:color w:val="000000"/>
          <w:sz w:val="28"/>
        </w:rPr>
        <w:t xml:space="preserve">
      28. С учетом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о ПОД/ФТ организация проводит идентификацию клиента (его представителя) и бенефициарного собственника до установления деловых отношений.</w:t>
      </w:r>
    </w:p>
    <w:bookmarkEnd w:id="21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5. Программа мониторинга и изучения операций клиентов, включая изучение сложных, необычно крупных и других необычных операций клиентов</w:t>
      </w:r>
    </w:p>
    <w:bookmarkStart w:name="z230" w:id="216"/>
    <w:p>
      <w:pPr>
        <w:spacing w:after="0"/>
        <w:ind w:left="0"/>
        <w:jc w:val="both"/>
      </w:pPr>
      <w:r>
        <w:rPr>
          <w:rFonts w:ascii="Times New Roman"/>
          <w:b w:val="false"/>
          <w:i w:val="false"/>
          <w:color w:val="000000"/>
          <w:sz w:val="28"/>
        </w:rPr>
        <w:t>
      29. В целях реализации требований Закона о ПОД/ФТ по надлежащей проверке клиента, а также по выявлению и направлению в уполномоченный орган по финансовому мониторингу сообщений о пороговых и подозрительных операциях, организация разрабатывает программу мониторинга и изучения операций клиентов.</w:t>
      </w:r>
    </w:p>
    <w:bookmarkEnd w:id="216"/>
    <w:bookmarkStart w:name="z231" w:id="217"/>
    <w:p>
      <w:pPr>
        <w:spacing w:after="0"/>
        <w:ind w:left="0"/>
        <w:jc w:val="both"/>
      </w:pPr>
      <w:r>
        <w:rPr>
          <w:rFonts w:ascii="Times New Roman"/>
          <w:b w:val="false"/>
          <w:i w:val="false"/>
          <w:color w:val="000000"/>
          <w:sz w:val="28"/>
        </w:rPr>
        <w:t>
      30. В рамках программы мониторинга и изучения операций клиентов организацией проводятся мероприятия по обновлению и (или) получению дополнительных сведений о клиентах (их представителях) и бенефициарных собственниках, а также по изучению операций клиентов и выявлению пороговых и подозрительных операций.</w:t>
      </w:r>
    </w:p>
    <w:bookmarkEnd w:id="217"/>
    <w:bookmarkStart w:name="z232" w:id="218"/>
    <w:p>
      <w:pPr>
        <w:spacing w:after="0"/>
        <w:ind w:left="0"/>
        <w:jc w:val="both"/>
      </w:pPr>
      <w:r>
        <w:rPr>
          <w:rFonts w:ascii="Times New Roman"/>
          <w:b w:val="false"/>
          <w:i w:val="false"/>
          <w:color w:val="000000"/>
          <w:sz w:val="28"/>
        </w:rPr>
        <w:t>
      Частота, глубина и интенсивность изучения операций клиента определяется с учетом уровня риска клиента, на основе анализа сведений о размере, значимости, характере, масштабе и сложности деятельности клиента, а также сведений об источнике финансирования совершаемых клиентом операций и (или) степени подверженности услуг, которыми пользуется клиент, рискам ОД/ФТ/ФРОМУ, совершения (попытка совершения) клиентом операций (операции), подлежащих финансовому мониторингу, а также с учетом имеющихся у организации сценариев (схем) ОД/ФТ/ФРОМУ и (или) признаков необычных и подозрительных операций.</w:t>
      </w:r>
    </w:p>
    <w:bookmarkEnd w:id="218"/>
    <w:bookmarkStart w:name="z233" w:id="219"/>
    <w:p>
      <w:pPr>
        <w:spacing w:after="0"/>
        <w:ind w:left="0"/>
        <w:jc w:val="both"/>
      </w:pPr>
      <w:r>
        <w:rPr>
          <w:rFonts w:ascii="Times New Roman"/>
          <w:b w:val="false"/>
          <w:i w:val="false"/>
          <w:color w:val="000000"/>
          <w:sz w:val="28"/>
        </w:rPr>
        <w:t xml:space="preserve">
      Результаты мониторинга и изучения операций клиентов используются организацией для ежегодной оценки степени подверженности услуг организации рискам ОД/ФТ/ФРОМУ, а также для пересмотра уровней рисков клиентов. </w:t>
      </w:r>
    </w:p>
    <w:bookmarkEnd w:id="219"/>
    <w:bookmarkStart w:name="z234" w:id="220"/>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включая изучение сложных, необычно крупных и других необычных операций клиентов, сведения вносятся в досье клиента и хранятся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w:t>
      </w:r>
    </w:p>
    <w:bookmarkEnd w:id="220"/>
    <w:bookmarkStart w:name="z235" w:id="221"/>
    <w:p>
      <w:pPr>
        <w:spacing w:after="0"/>
        <w:ind w:left="0"/>
        <w:jc w:val="both"/>
      </w:pPr>
      <w:r>
        <w:rPr>
          <w:rFonts w:ascii="Times New Roman"/>
          <w:b w:val="false"/>
          <w:i w:val="false"/>
          <w:color w:val="000000"/>
          <w:sz w:val="28"/>
        </w:rPr>
        <w:t>
      31.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организацией с учетом уровня риска клиента (группы клиентов) и (или) степени подверженности услуг организации, которыми пользуется клиент, рисков ОД/ФТ/ФРОМУ.</w:t>
      </w:r>
    </w:p>
    <w:bookmarkEnd w:id="221"/>
    <w:bookmarkStart w:name="z236" w:id="222"/>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222"/>
    <w:bookmarkStart w:name="z237" w:id="223"/>
    <w:p>
      <w:pPr>
        <w:spacing w:after="0"/>
        <w:ind w:left="0"/>
        <w:jc w:val="both"/>
      </w:pPr>
      <w:r>
        <w:rPr>
          <w:rFonts w:ascii="Times New Roman"/>
          <w:b w:val="false"/>
          <w:i w:val="false"/>
          <w:color w:val="000000"/>
          <w:sz w:val="28"/>
        </w:rPr>
        <w:t>
      Проверка наличия клиента (бенефициарного собственника) в Перечне ФТ и Перечне ФРОМУ (включения в Перечень ФТ и Перечень ФРОМУ) не зависит от уровня риска клиента и осуществляется по мере внесения изменений в Перечнях ФТ и Перечнях ФРОМУ (обновления Перечня ФТ и Перечня ФРОМУ).</w:t>
      </w:r>
    </w:p>
    <w:bookmarkEnd w:id="223"/>
    <w:bookmarkStart w:name="z238" w:id="224"/>
    <w:p>
      <w:pPr>
        <w:spacing w:after="0"/>
        <w:ind w:left="0"/>
        <w:jc w:val="both"/>
      </w:pPr>
      <w:r>
        <w:rPr>
          <w:rFonts w:ascii="Times New Roman"/>
          <w:b w:val="false"/>
          <w:i w:val="false"/>
          <w:color w:val="000000"/>
          <w:sz w:val="28"/>
        </w:rPr>
        <w:t>
      32. Программа мониторинга и изучения операций клиентов включает:</w:t>
      </w:r>
    </w:p>
    <w:bookmarkEnd w:id="224"/>
    <w:bookmarkStart w:name="z239" w:id="225"/>
    <w:p>
      <w:pPr>
        <w:spacing w:after="0"/>
        <w:ind w:left="0"/>
        <w:jc w:val="both"/>
      </w:pPr>
      <w:r>
        <w:rPr>
          <w:rFonts w:ascii="Times New Roman"/>
          <w:b w:val="false"/>
          <w:i w:val="false"/>
          <w:color w:val="000000"/>
          <w:sz w:val="28"/>
        </w:rPr>
        <w:t>
      1) перечень признаков необычных и подозрительных операций, составляемый на основе Признаков определения подозрительной операций, утвержденных уполномоченным органом по финансовому мониторингу в соответствии с пунктом 2 статьи 10 Закона о ПОД/ФТ, а также разработанных организацией самостоятельно;</w:t>
      </w:r>
    </w:p>
    <w:bookmarkEnd w:id="225"/>
    <w:bookmarkStart w:name="z240" w:id="226"/>
    <w:p>
      <w:pPr>
        <w:spacing w:after="0"/>
        <w:ind w:left="0"/>
        <w:jc w:val="both"/>
      </w:pPr>
      <w:r>
        <w:rPr>
          <w:rFonts w:ascii="Times New Roman"/>
          <w:b w:val="false"/>
          <w:i w:val="false"/>
          <w:color w:val="000000"/>
          <w:sz w:val="28"/>
        </w:rPr>
        <w:t>
      2) процедуру выявления операции клиента, имеющей характеристики, соответствующие типологиям, схемам и способам легализации (отмывания) преступных доходов и финансирования терроризма, утвержденным уполномоченным органом по финансовому мониторингу в соответствии с пунктом 5 статьи 4 Закона о ПОД/ФТ;</w:t>
      </w:r>
    </w:p>
    <w:bookmarkEnd w:id="226"/>
    <w:bookmarkStart w:name="z241" w:id="227"/>
    <w:p>
      <w:pPr>
        <w:spacing w:after="0"/>
        <w:ind w:left="0"/>
        <w:jc w:val="both"/>
      </w:pPr>
      <w:r>
        <w:rPr>
          <w:rFonts w:ascii="Times New Roman"/>
          <w:b w:val="false"/>
          <w:i w:val="false"/>
          <w:color w:val="000000"/>
          <w:sz w:val="28"/>
        </w:rPr>
        <w:t>
      3) распределение обязанностей между работниками организации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bookmarkEnd w:id="227"/>
    <w:bookmarkStart w:name="z242" w:id="228"/>
    <w:p>
      <w:pPr>
        <w:spacing w:after="0"/>
        <w:ind w:left="0"/>
        <w:jc w:val="both"/>
      </w:pPr>
      <w:r>
        <w:rPr>
          <w:rFonts w:ascii="Times New Roman"/>
          <w:b w:val="false"/>
          <w:i w:val="false"/>
          <w:color w:val="000000"/>
          <w:sz w:val="28"/>
        </w:rPr>
        <w:t>
      4) распределение обязанностей между работниками организации по выявлению и передаче между работниками сведений о пороговых, необычных и подозрительных операциях, а также операциях, имеющих характеристики, соответствующие типологиям, схемам и способам легализации (отмывания) преступных доходов и финансирования терроризма;</w:t>
      </w:r>
    </w:p>
    <w:bookmarkEnd w:id="228"/>
    <w:bookmarkStart w:name="z243" w:id="229"/>
    <w:p>
      <w:pPr>
        <w:spacing w:after="0"/>
        <w:ind w:left="0"/>
        <w:jc w:val="both"/>
      </w:pPr>
      <w:r>
        <w:rPr>
          <w:rFonts w:ascii="Times New Roman"/>
          <w:b w:val="false"/>
          <w:i w:val="false"/>
          <w:color w:val="000000"/>
          <w:sz w:val="28"/>
        </w:rPr>
        <w:t>
      5) описание механизма взаимодействия подразделений при выявлении пороговых, необычных и подозрительных операций, а также операций, имеющих характеристики, соответствующие типологиям, схемам и способам легализации (отмывания) преступных доходов и финансирования терроризма;</w:t>
      </w:r>
    </w:p>
    <w:bookmarkEnd w:id="229"/>
    <w:bookmarkStart w:name="z244" w:id="230"/>
    <w:p>
      <w:pPr>
        <w:spacing w:after="0"/>
        <w:ind w:left="0"/>
        <w:jc w:val="both"/>
      </w:pPr>
      <w:r>
        <w:rPr>
          <w:rFonts w:ascii="Times New Roman"/>
          <w:b w:val="false"/>
          <w:i w:val="false"/>
          <w:color w:val="000000"/>
          <w:sz w:val="28"/>
        </w:rPr>
        <w:t>
      6) процедуру, основания и срок принятия ответственным работником решения о квалификации операции клиента;</w:t>
      </w:r>
    </w:p>
    <w:bookmarkEnd w:id="230"/>
    <w:bookmarkStart w:name="z245" w:id="231"/>
    <w:p>
      <w:pPr>
        <w:spacing w:after="0"/>
        <w:ind w:left="0"/>
        <w:jc w:val="both"/>
      </w:pPr>
      <w:r>
        <w:rPr>
          <w:rFonts w:ascii="Times New Roman"/>
          <w:b w:val="false"/>
          <w:i w:val="false"/>
          <w:color w:val="000000"/>
          <w:sz w:val="28"/>
        </w:rPr>
        <w:t>
      7) процедуру взаимодействия работников по принятию решения об отказе в проведении операции клиента (за исключением отказа в связи с нахождением клиента, бенефициарного собственника в Перечне ФТ и Перечне ФРОМУ), а также о прекращении деловых отношений с клиентом;</w:t>
      </w:r>
    </w:p>
    <w:bookmarkEnd w:id="231"/>
    <w:bookmarkStart w:name="z246" w:id="232"/>
    <w:p>
      <w:pPr>
        <w:spacing w:after="0"/>
        <w:ind w:left="0"/>
        <w:jc w:val="both"/>
      </w:pPr>
      <w:r>
        <w:rPr>
          <w:rFonts w:ascii="Times New Roman"/>
          <w:b w:val="false"/>
          <w:i w:val="false"/>
          <w:color w:val="000000"/>
          <w:sz w:val="28"/>
        </w:rPr>
        <w:t>
      8) процедуру взаимодействия подразделений (работников) организации по выявлению клиентов и бенефициарных собственников, находящихся в Перечне ФТ и Перечне ФРОМУ, а также по незамедлительному замораживанию операций с деньгами и (или) иным имуществом таких клиентов;</w:t>
      </w:r>
    </w:p>
    <w:bookmarkEnd w:id="232"/>
    <w:bookmarkStart w:name="z247" w:id="233"/>
    <w:p>
      <w:pPr>
        <w:spacing w:after="0"/>
        <w:ind w:left="0"/>
        <w:jc w:val="both"/>
      </w:pPr>
      <w:r>
        <w:rPr>
          <w:rFonts w:ascii="Times New Roman"/>
          <w:b w:val="false"/>
          <w:i w:val="false"/>
          <w:color w:val="000000"/>
          <w:sz w:val="28"/>
        </w:rPr>
        <w:t>
      9) процедуру фиксирования (в том числе способы фиксирования) и хранения сведений о результатах изучения необычных операций, а также сведений о пороговых и подозрительных операциях (в том числе суммы операции, валюты операции) и операциях, имеющих характеристики, соответствующие типологиям, схемам и способам легализации (отмывания) преступных доходов и финансирования терроризма;</w:t>
      </w:r>
    </w:p>
    <w:bookmarkEnd w:id="233"/>
    <w:bookmarkStart w:name="z248" w:id="234"/>
    <w:p>
      <w:pPr>
        <w:spacing w:after="0"/>
        <w:ind w:left="0"/>
        <w:jc w:val="both"/>
      </w:pPr>
      <w:r>
        <w:rPr>
          <w:rFonts w:ascii="Times New Roman"/>
          <w:b w:val="false"/>
          <w:i w:val="false"/>
          <w:color w:val="000000"/>
          <w:sz w:val="28"/>
        </w:rPr>
        <w:t>
      10) процедуру представления в уполномоченный орган по финансовому мониторингу сообщений о пороговых и подозрительных операциях;</w:t>
      </w:r>
    </w:p>
    <w:bookmarkEnd w:id="234"/>
    <w:bookmarkStart w:name="z249" w:id="235"/>
    <w:p>
      <w:pPr>
        <w:spacing w:after="0"/>
        <w:ind w:left="0"/>
        <w:jc w:val="both"/>
      </w:pPr>
      <w:r>
        <w:rPr>
          <w:rFonts w:ascii="Times New Roman"/>
          <w:b w:val="false"/>
          <w:i w:val="false"/>
          <w:color w:val="000000"/>
          <w:sz w:val="28"/>
        </w:rPr>
        <w:t>
      11) процедуру информирования (при необходимости) уполномоченных органов и должностных лиц организации о выявлении пороговой и подозрительной операции;</w:t>
      </w:r>
    </w:p>
    <w:bookmarkEnd w:id="235"/>
    <w:bookmarkStart w:name="z250" w:id="236"/>
    <w:p>
      <w:pPr>
        <w:spacing w:after="0"/>
        <w:ind w:left="0"/>
        <w:jc w:val="both"/>
      </w:pPr>
      <w:r>
        <w:rPr>
          <w:rFonts w:ascii="Times New Roman"/>
          <w:b w:val="false"/>
          <w:i w:val="false"/>
          <w:color w:val="000000"/>
          <w:sz w:val="28"/>
        </w:rPr>
        <w:t>
      12) процедуру принятия и описание мер, принимаемых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End w:id="236"/>
    <w:bookmarkStart w:name="z251" w:id="237"/>
    <w:p>
      <w:pPr>
        <w:spacing w:after="0"/>
        <w:ind w:left="0"/>
        <w:jc w:val="both"/>
      </w:pPr>
      <w:r>
        <w:rPr>
          <w:rFonts w:ascii="Times New Roman"/>
          <w:b w:val="false"/>
          <w:i w:val="false"/>
          <w:color w:val="000000"/>
          <w:sz w:val="28"/>
        </w:rPr>
        <w:t>
      13) дополнительные меры (при наличии) по мониторингу и изучению операций клиентов, включенные в программу организацией.</w:t>
      </w:r>
    </w:p>
    <w:bookmarkEnd w:id="237"/>
    <w:bookmarkStart w:name="z252" w:id="238"/>
    <w:p>
      <w:pPr>
        <w:spacing w:after="0"/>
        <w:ind w:left="0"/>
        <w:jc w:val="both"/>
      </w:pPr>
      <w:r>
        <w:rPr>
          <w:rFonts w:ascii="Times New Roman"/>
          <w:b w:val="false"/>
          <w:i w:val="false"/>
          <w:color w:val="000000"/>
          <w:sz w:val="28"/>
        </w:rPr>
        <w:t>
      33. При возникновении сомнений в части правомерности квалификации операции в качестве пороговой, а также при выявлении необычной или подозрительной операции и операции, имеющей характеристики, соответствующие типологиям, схемам и способам легализации (отмывания) преступных доходов и финансирования терроризма, работник организации, выявивший указанную операцию, направляет сообщение о такой операции ответственному работнику (в подразделение по ПОД/ФТ) в порядке, в форме и в сроки, установленные внутренними документами организации.</w:t>
      </w:r>
    </w:p>
    <w:bookmarkEnd w:id="238"/>
    <w:bookmarkStart w:name="z253" w:id="239"/>
    <w:p>
      <w:pPr>
        <w:spacing w:after="0"/>
        <w:ind w:left="0"/>
        <w:jc w:val="both"/>
      </w:pPr>
      <w:r>
        <w:rPr>
          <w:rFonts w:ascii="Times New Roman"/>
          <w:b w:val="false"/>
          <w:i w:val="false"/>
          <w:color w:val="000000"/>
          <w:sz w:val="28"/>
        </w:rPr>
        <w:t>
      Информация о нескольких операциях направляется как в одном сообщении или несколькими сообщениями.</w:t>
      </w:r>
    </w:p>
    <w:bookmarkEnd w:id="239"/>
    <w:bookmarkStart w:name="z254" w:id="240"/>
    <w:p>
      <w:pPr>
        <w:spacing w:after="0"/>
        <w:ind w:left="0"/>
        <w:jc w:val="both"/>
      </w:pPr>
      <w:r>
        <w:rPr>
          <w:rFonts w:ascii="Times New Roman"/>
          <w:b w:val="false"/>
          <w:i w:val="false"/>
          <w:color w:val="000000"/>
          <w:sz w:val="28"/>
        </w:rPr>
        <w:t>
      Сообщения об операциях, указанные в части первой настоящего пункта, а также результаты их изучения, хранятся организацией не менее пяти лет со дня прекращения деловых отношений с клиентом либо совершения разовой операции (сделки).</w:t>
      </w:r>
    </w:p>
    <w:bookmarkEnd w:id="240"/>
    <w:bookmarkStart w:name="z255" w:id="241"/>
    <w:p>
      <w:pPr>
        <w:spacing w:after="0"/>
        <w:ind w:left="0"/>
        <w:jc w:val="both"/>
      </w:pPr>
      <w:r>
        <w:rPr>
          <w:rFonts w:ascii="Times New Roman"/>
          <w:b w:val="false"/>
          <w:i w:val="false"/>
          <w:color w:val="000000"/>
          <w:sz w:val="28"/>
        </w:rPr>
        <w:t xml:space="preserve">
      34.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5 Закона о ПОД/ФТ все операции клиента подлежат изучению:</w:t>
      </w:r>
    </w:p>
    <w:bookmarkEnd w:id="241"/>
    <w:bookmarkStart w:name="z256" w:id="242"/>
    <w:p>
      <w:pPr>
        <w:spacing w:after="0"/>
        <w:ind w:left="0"/>
        <w:jc w:val="both"/>
      </w:pPr>
      <w:r>
        <w:rPr>
          <w:rFonts w:ascii="Times New Roman"/>
          <w:b w:val="false"/>
          <w:i w:val="false"/>
          <w:color w:val="000000"/>
          <w:sz w:val="28"/>
        </w:rPr>
        <w:t xml:space="preserve">
      по основаниям,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4 Закона о ПОД/ФТ;</w:t>
      </w:r>
    </w:p>
    <w:bookmarkEnd w:id="242"/>
    <w:bookmarkStart w:name="z257" w:id="243"/>
    <w:p>
      <w:pPr>
        <w:spacing w:after="0"/>
        <w:ind w:left="0"/>
        <w:jc w:val="both"/>
      </w:pPr>
      <w:r>
        <w:rPr>
          <w:rFonts w:ascii="Times New Roman"/>
          <w:b w:val="false"/>
          <w:i w:val="false"/>
          <w:color w:val="000000"/>
          <w:sz w:val="28"/>
        </w:rPr>
        <w:t>
      если они имеют характеристики признаков подозрительной операции.</w:t>
      </w:r>
    </w:p>
    <w:bookmarkEnd w:id="243"/>
    <w:bookmarkStart w:name="z258" w:id="244"/>
    <w:p>
      <w:pPr>
        <w:spacing w:after="0"/>
        <w:ind w:left="0"/>
        <w:jc w:val="both"/>
      </w:pPr>
      <w:r>
        <w:rPr>
          <w:rFonts w:ascii="Times New Roman"/>
          <w:b w:val="false"/>
          <w:i w:val="false"/>
          <w:color w:val="000000"/>
          <w:sz w:val="28"/>
        </w:rPr>
        <w:t>
      Операции клиента признаются подозрительными в случае, если по результатам изучения операций, указанных в части первой настоящего пункта, у организации имеются основания полагать, что операции клиента связаны с легализацией отмывания доходов и финансирования терроризма.</w:t>
      </w:r>
    </w:p>
    <w:bookmarkEnd w:id="244"/>
    <w:bookmarkStart w:name="z259" w:id="245"/>
    <w:p>
      <w:pPr>
        <w:spacing w:after="0"/>
        <w:ind w:left="0"/>
        <w:jc w:val="both"/>
      </w:pPr>
      <w:r>
        <w:rPr>
          <w:rFonts w:ascii="Times New Roman"/>
          <w:b w:val="false"/>
          <w:i w:val="false"/>
          <w:color w:val="000000"/>
          <w:sz w:val="28"/>
        </w:rPr>
        <w:t>
      Решение о признании (непризнании) операции клиента в качестве подозрительной операции организацией принимается самостоятельно на основании имеющейся в ее распоряжении информации и документов, характеризующих статус и деятельность клиента (его представителя) и бенефициарного собственника, осуществляющего операцию, а также информации о финансово-хозяйственной деятельности, финансовом положении и деловой репутации клиента.</w:t>
      </w:r>
    </w:p>
    <w:bookmarkEnd w:id="245"/>
    <w:bookmarkStart w:name="z260" w:id="246"/>
    <w:p>
      <w:pPr>
        <w:spacing w:after="0"/>
        <w:ind w:left="0"/>
        <w:jc w:val="both"/>
      </w:pPr>
      <w:r>
        <w:rPr>
          <w:rFonts w:ascii="Times New Roman"/>
          <w:b w:val="false"/>
          <w:i w:val="false"/>
          <w:color w:val="000000"/>
          <w:sz w:val="28"/>
        </w:rPr>
        <w:t>
      Разница между временем совершения операции и временем признания такой операции подозрительной, не превышает промежуток времени, определяющий частоту изучения операции клиента в соответствии с правилами внутреннего контроля организации.</w:t>
      </w:r>
    </w:p>
    <w:bookmarkEnd w:id="246"/>
    <w:bookmarkStart w:name="z261" w:id="247"/>
    <w:p>
      <w:pPr>
        <w:spacing w:after="0"/>
        <w:ind w:left="0"/>
        <w:jc w:val="both"/>
      </w:pPr>
      <w:r>
        <w:rPr>
          <w:rFonts w:ascii="Times New Roman"/>
          <w:b w:val="false"/>
          <w:i w:val="false"/>
          <w:color w:val="000000"/>
          <w:sz w:val="28"/>
        </w:rPr>
        <w:t>
      Организация представляет в уполномоченный орган по финансовому мониторингу сообщения о совершении подозрительной операции с деньгами и (или) иным имуществом, не позднее рабочего дня, следующего за днем принятия организацией соответствующего решения (совершения действия) электронным способом посредством электронного взаимодействия организации с уполномоченным органом по финансовому мониторингу на его платформе.</w:t>
      </w:r>
    </w:p>
    <w:bookmarkEnd w:id="247"/>
    <w:bookmarkStart w:name="z262" w:id="248"/>
    <w:p>
      <w:pPr>
        <w:spacing w:after="0"/>
        <w:ind w:left="0"/>
        <w:jc w:val="both"/>
      </w:pPr>
      <w:r>
        <w:rPr>
          <w:rFonts w:ascii="Times New Roman"/>
          <w:b w:val="false"/>
          <w:i w:val="false"/>
          <w:color w:val="000000"/>
          <w:sz w:val="28"/>
        </w:rPr>
        <w:t xml:space="preserve">
      Сообщения о совершенных операциях с деньгами и (или) иным имуществом, которые не были признаны подозрительными до их проведения, представляются организацией в уполномоченный орган не позднее двадцати четырех часов после признания операции подозрительной. </w:t>
      </w:r>
    </w:p>
    <w:bookmarkEnd w:id="248"/>
    <w:bookmarkStart w:name="z263" w:id="249"/>
    <w:p>
      <w:pPr>
        <w:spacing w:after="0"/>
        <w:ind w:left="0"/>
        <w:jc w:val="left"/>
      </w:pPr>
      <w:r>
        <w:rPr>
          <w:rFonts w:ascii="Times New Roman"/>
          <w:b/>
          <w:i w:val="false"/>
          <w:color w:val="000000"/>
        </w:rPr>
        <w:t xml:space="preserve"> Глава 6. Программа подготовки и обучения субъектов финансового мониторинга в сфере ПОД/ФТ/ФРОМУ</w:t>
      </w:r>
    </w:p>
    <w:bookmarkEnd w:id="249"/>
    <w:bookmarkStart w:name="z264" w:id="250"/>
    <w:p>
      <w:pPr>
        <w:spacing w:after="0"/>
        <w:ind w:left="0"/>
        <w:jc w:val="both"/>
      </w:pPr>
      <w:r>
        <w:rPr>
          <w:rFonts w:ascii="Times New Roman"/>
          <w:b w:val="false"/>
          <w:i w:val="false"/>
          <w:color w:val="000000"/>
          <w:sz w:val="28"/>
        </w:rPr>
        <w:t>
      35. Целью Программы подготовки и обучения работников в сфере ПОД/ФТ/ФРОМУ (далее – Программа обучения) является получение работниками организации знаний и формирование навыков, необходимых для исполнения ими требований законодательства в сфере ПОД/ФТ/ФРОМУ, а также правил внутреннего контроля и иных внутренних документов субъекта в сфере ПОД/ФТ/ФРОМУ.</w:t>
      </w:r>
    </w:p>
    <w:bookmarkEnd w:id="250"/>
    <w:bookmarkStart w:name="z265" w:id="251"/>
    <w:p>
      <w:pPr>
        <w:spacing w:after="0"/>
        <w:ind w:left="0"/>
        <w:jc w:val="both"/>
      </w:pPr>
      <w:r>
        <w:rPr>
          <w:rFonts w:ascii="Times New Roman"/>
          <w:b w:val="false"/>
          <w:i w:val="false"/>
          <w:color w:val="000000"/>
          <w:sz w:val="28"/>
        </w:rPr>
        <w:t>
      36. Программа подготовки и обучения работников в сфере ПОД/ФТ/ФРОМУ включает, но не ограничивается:</w:t>
      </w:r>
    </w:p>
    <w:bookmarkEnd w:id="251"/>
    <w:bookmarkStart w:name="z266" w:id="252"/>
    <w:p>
      <w:pPr>
        <w:spacing w:after="0"/>
        <w:ind w:left="0"/>
        <w:jc w:val="both"/>
      </w:pPr>
      <w:r>
        <w:rPr>
          <w:rFonts w:ascii="Times New Roman"/>
          <w:b w:val="false"/>
          <w:i w:val="false"/>
          <w:color w:val="000000"/>
          <w:sz w:val="28"/>
        </w:rPr>
        <w:t>
      1) порядок непрерывного обучения работников, включающий в себя тематику обучения, методы, сроки проведения и подразделение (лицо), ответственное за проведение обучения;</w:t>
      </w:r>
    </w:p>
    <w:bookmarkEnd w:id="252"/>
    <w:bookmarkStart w:name="z267" w:id="253"/>
    <w:p>
      <w:pPr>
        <w:spacing w:after="0"/>
        <w:ind w:left="0"/>
        <w:jc w:val="both"/>
      </w:pPr>
      <w:r>
        <w:rPr>
          <w:rFonts w:ascii="Times New Roman"/>
          <w:b w:val="false"/>
          <w:i w:val="false"/>
          <w:color w:val="000000"/>
          <w:sz w:val="28"/>
        </w:rPr>
        <w:t>
      2) перечень подразделений (работников) организации, работники которых проходят обучение;</w:t>
      </w:r>
    </w:p>
    <w:bookmarkEnd w:id="253"/>
    <w:bookmarkStart w:name="z268" w:id="254"/>
    <w:p>
      <w:pPr>
        <w:spacing w:after="0"/>
        <w:ind w:left="0"/>
        <w:jc w:val="both"/>
      </w:pPr>
      <w:r>
        <w:rPr>
          <w:rFonts w:ascii="Times New Roman"/>
          <w:b w:val="false"/>
          <w:i w:val="false"/>
          <w:color w:val="000000"/>
          <w:sz w:val="28"/>
        </w:rPr>
        <w:t>
      3) порядок и формы хранения результатов обучения;</w:t>
      </w:r>
    </w:p>
    <w:bookmarkEnd w:id="254"/>
    <w:bookmarkStart w:name="z269" w:id="255"/>
    <w:p>
      <w:pPr>
        <w:spacing w:after="0"/>
        <w:ind w:left="0"/>
        <w:jc w:val="both"/>
      </w:pPr>
      <w:r>
        <w:rPr>
          <w:rFonts w:ascii="Times New Roman"/>
          <w:b w:val="false"/>
          <w:i w:val="false"/>
          <w:color w:val="000000"/>
          <w:sz w:val="28"/>
        </w:rPr>
        <w:t>
      4) порядок и формы проверки знаний работников по вопросам ПОД/ФТ/ФРОМУ.</w:t>
      </w:r>
    </w:p>
    <w:bookmarkEnd w:id="255"/>
    <w:bookmarkStart w:name="z270" w:id="256"/>
    <w:p>
      <w:pPr>
        <w:spacing w:after="0"/>
        <w:ind w:left="0"/>
        <w:jc w:val="both"/>
      </w:pPr>
      <w:r>
        <w:rPr>
          <w:rFonts w:ascii="Times New Roman"/>
          <w:b w:val="false"/>
          <w:i w:val="false"/>
          <w:color w:val="000000"/>
          <w:sz w:val="28"/>
        </w:rPr>
        <w:t xml:space="preserve">
      37. Программа обучения разрабатывается в соответствии с требованиями по подготовке и обучению работников субъектов, утверждаемыми уполномоченным органом по финансовому мониторингу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 Закона о ПОД/ФТ.</w:t>
      </w:r>
    </w:p>
    <w:bookmarkEnd w:id="25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Правилам</w:t>
            </w:r>
            <w:r>
              <w:br/>
            </w:r>
            <w:r>
              <w:rPr>
                <w:rFonts w:ascii="Times New Roman"/>
                <w:b w:val="false"/>
                <w:i w:val="false"/>
                <w:color w:val="000000"/>
                <w:sz w:val="20"/>
              </w:rPr>
              <w:t>внутреннего контроля в целях</w:t>
            </w:r>
            <w:r>
              <w:br/>
            </w:r>
            <w:r>
              <w:rPr>
                <w:rFonts w:ascii="Times New Roman"/>
                <w:b w:val="false"/>
                <w:i w:val="false"/>
                <w:color w:val="000000"/>
                <w:sz w:val="20"/>
              </w:rPr>
              <w:t>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 и</w:t>
            </w:r>
            <w:r>
              <w:br/>
            </w:r>
            <w:r>
              <w:rPr>
                <w:rFonts w:ascii="Times New Roman"/>
                <w:b w:val="false"/>
                <w:i w:val="false"/>
                <w:color w:val="000000"/>
                <w:sz w:val="20"/>
              </w:rPr>
              <w:t>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для платежных организаций</w:t>
            </w:r>
          </w:p>
        </w:tc>
      </w:tr>
    </w:tbl>
    <w:bookmarkStart w:name="z272" w:id="257"/>
    <w:p>
      <w:pPr>
        <w:spacing w:after="0"/>
        <w:ind w:left="0"/>
        <w:jc w:val="left"/>
      </w:pPr>
      <w:r>
        <w:rPr>
          <w:rFonts w:ascii="Times New Roman"/>
          <w:b/>
          <w:i w:val="false"/>
          <w:color w:val="000000"/>
        </w:rPr>
        <w:t xml:space="preserve"> Требования к содержанию досье клиента - физического лица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Упрошенная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 физическом лице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Дополнительные сведения о физическом лице-индивидуальном предпринимателе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документа, подтверждающего регистрацию физического лица в качестве индивидуального предпринимателя.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предпринимательской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предпринимательской деятельности (государство/юрисдикция,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Дополнительные сведения о физическом лице-иностранце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 (для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лица к публичным должностным лицам или связанным с ними лицам (их супруги, близкие родственники, а также представители)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представителе физического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(подписания), срок действия (при наличии) документа (доверенности, договора, удостоверения опекуна (попечителя), иного документа) на совершение юридически значимых действий от имени физического лица (в том числе, открытие счета, распоряжение счетом) либо отметка об осуществлении представительства по закону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нотариуса, удостоверившего подпись клиента на доверенности, выданной представителю клиента, номер и дата выдачи лицензии на осуществление нотариальной деятельности либо наименование органа, выдавшего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бенефициарном собственнике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(лиц), в интересах которого устанавливаются деловые отношения (совершаются операции), либо отметка о том, что физическое лицо, установившее деловые отношения (совершающее операцию) от своего имени, действует в собственных интересах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публичным должностным лицам или связанным с ними лицам (членам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Результаты мониторинга операций и служебная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используемые физическим лицом в организации (заключенные договоры)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 о клиенте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3" w:id="258"/>
    <w:p>
      <w:pPr>
        <w:spacing w:after="0"/>
        <w:ind w:left="0"/>
        <w:jc w:val="left"/>
      </w:pPr>
      <w:r>
        <w:rPr>
          <w:rFonts w:ascii="Times New Roman"/>
          <w:b/>
          <w:i w:val="false"/>
          <w:color w:val="000000"/>
        </w:rPr>
        <w:t xml:space="preserve"> Пояснения к Требованиям к содержанию досье клиента:</w:t>
      </w:r>
    </w:p>
    <w:bookmarkEnd w:id="258"/>
    <w:bookmarkStart w:name="z274" w:id="259"/>
    <w:p>
      <w:pPr>
        <w:spacing w:after="0"/>
        <w:ind w:left="0"/>
        <w:jc w:val="both"/>
      </w:pPr>
      <w:r>
        <w:rPr>
          <w:rFonts w:ascii="Times New Roman"/>
          <w:b w:val="false"/>
          <w:i w:val="false"/>
          <w:color w:val="000000"/>
          <w:sz w:val="28"/>
        </w:rPr>
        <w:t xml:space="preserve">
      1. Перечень документов, удостоверяющих личность, на основании которых могут совершаться гражданско-правовые сделки для граждан Республики Казахстан, иностранцев и лиц без гражданства определяется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w:t>
      </w:r>
    </w:p>
    <w:bookmarkEnd w:id="259"/>
    <w:bookmarkStart w:name="z275" w:id="260"/>
    <w:p>
      <w:pPr>
        <w:spacing w:after="0"/>
        <w:ind w:left="0"/>
        <w:jc w:val="both"/>
      </w:pPr>
      <w:r>
        <w:rPr>
          <w:rFonts w:ascii="Times New Roman"/>
          <w:b w:val="false"/>
          <w:i w:val="false"/>
          <w:color w:val="000000"/>
          <w:sz w:val="28"/>
        </w:rPr>
        <w:t>
      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необходимых для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w:t>
      </w:r>
    </w:p>
    <w:bookmarkEnd w:id="260"/>
    <w:bookmarkStart w:name="z276" w:id="261"/>
    <w:p>
      <w:pPr>
        <w:spacing w:after="0"/>
        <w:ind w:left="0"/>
        <w:jc w:val="left"/>
      </w:pPr>
      <w:r>
        <w:rPr>
          <w:rFonts w:ascii="Times New Roman"/>
          <w:b/>
          <w:i w:val="false"/>
          <w:color w:val="000000"/>
        </w:rPr>
        <w:t xml:space="preserve"> Условные обозначения:</w:t>
      </w:r>
    </w:p>
    <w:bookmarkEnd w:id="261"/>
    <w:bookmarkStart w:name="z277" w:id="262"/>
    <w:p>
      <w:pPr>
        <w:spacing w:after="0"/>
        <w:ind w:left="0"/>
        <w:jc w:val="both"/>
      </w:pPr>
      <w:r>
        <w:rPr>
          <w:rFonts w:ascii="Times New Roman"/>
          <w:b w:val="false"/>
          <w:i w:val="false"/>
          <w:color w:val="000000"/>
          <w:sz w:val="28"/>
        </w:rPr>
        <w:t>
      ✓ – необходимость фиксирования соответствующих сведений;</w:t>
      </w:r>
    </w:p>
    <w:bookmarkEnd w:id="262"/>
    <w:bookmarkStart w:name="z278" w:id="263"/>
    <w:p>
      <w:pPr>
        <w:spacing w:after="0"/>
        <w:ind w:left="0"/>
        <w:jc w:val="both"/>
      </w:pPr>
      <w:r>
        <w:rPr>
          <w:rFonts w:ascii="Times New Roman"/>
          <w:b w:val="false"/>
          <w:i w:val="false"/>
          <w:color w:val="000000"/>
          <w:sz w:val="28"/>
        </w:rPr>
        <w:t>
      ✓✓ – необходимость фиксирования соответствующих сведений и проверки их достоверности.</w:t>
      </w:r>
    </w:p>
    <w:bookmarkEnd w:id="26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Правилам</w:t>
            </w:r>
            <w:r>
              <w:br/>
            </w:r>
            <w:r>
              <w:rPr>
                <w:rFonts w:ascii="Times New Roman"/>
                <w:b w:val="false"/>
                <w:i w:val="false"/>
                <w:color w:val="000000"/>
                <w:sz w:val="20"/>
              </w:rPr>
              <w:t>внутреннего контроля в целях</w:t>
            </w:r>
            <w:r>
              <w:br/>
            </w:r>
            <w:r>
              <w:rPr>
                <w:rFonts w:ascii="Times New Roman"/>
                <w:b w:val="false"/>
                <w:i w:val="false"/>
                <w:color w:val="000000"/>
                <w:sz w:val="20"/>
              </w:rPr>
              <w:t>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 и</w:t>
            </w:r>
            <w:r>
              <w:br/>
            </w:r>
            <w:r>
              <w:rPr>
                <w:rFonts w:ascii="Times New Roman"/>
                <w:b w:val="false"/>
                <w:i w:val="false"/>
                <w:color w:val="000000"/>
                <w:sz w:val="20"/>
              </w:rPr>
              <w:t>финансированию распространения</w:t>
            </w:r>
            <w:r>
              <w:br/>
            </w:r>
            <w:r>
              <w:rPr>
                <w:rFonts w:ascii="Times New Roman"/>
                <w:b w:val="false"/>
                <w:i w:val="false"/>
                <w:color w:val="000000"/>
                <w:sz w:val="20"/>
              </w:rPr>
              <w:t>оружия массового уничтожения</w:t>
            </w:r>
            <w:r>
              <w:br/>
            </w:r>
            <w:r>
              <w:rPr>
                <w:rFonts w:ascii="Times New Roman"/>
                <w:b w:val="false"/>
                <w:i w:val="false"/>
                <w:color w:val="000000"/>
                <w:sz w:val="20"/>
              </w:rPr>
              <w:t>для платежных организаций</w:t>
            </w:r>
          </w:p>
        </w:tc>
      </w:tr>
    </w:tbl>
    <w:bookmarkStart w:name="z280" w:id="264"/>
    <w:p>
      <w:pPr>
        <w:spacing w:after="0"/>
        <w:ind w:left="0"/>
        <w:jc w:val="left"/>
      </w:pPr>
      <w:r>
        <w:rPr>
          <w:rFonts w:ascii="Times New Roman"/>
          <w:b/>
          <w:i w:val="false"/>
          <w:color w:val="000000"/>
        </w:rPr>
        <w:t xml:space="preserve"> Требования к содержанию досье клиента - юридического лица</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 юридическом лице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 при наличии сокращенное наименование, включая организационно-правовую форму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подтверждающего регистрацию, дата его выдачи,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 дата и место регистрации (перерегистрации)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(виды) осуществляемой деятельности и код общего классификатора видов экономической деятельности (ОКЭД)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лицензию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в соответствии с документом, подтверждающим регистрацию (страна,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места нахождения исполнительного органа (страна,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Дополнительные сведения об иностранном юридическом лице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(код), присвоенный уполномоченным органом в государстве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структуре собственности и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наименование органов (высший орган, исполнительный орган, иные органы) в соответствии с учредительными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на основании которых установлена структура органов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Сведения о персональном составе высшего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имена, отчества (при их наличии) физических лиц и (или) полные наименования юридических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физических лиц и (или) государство регистрации юридических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идентификационные номера (при наличии) либо номера, серии (при наличии), даты выдачи и сроки действия документов, удостоверяющих личность, физических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Бизнес-идентификационные номера (при наличии) либо регистрационные номера (коды), присвоенные уполномоченным органом в государстве регистрации, для юридических лиц, входящих в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редакции учредительных документов либо дата выписки из реестра акционеров (участников) либо иного документа, на основании которых установлен состав высшего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Сведения о персональном составе исполнительного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осуществляющего функции единоличного исполнительного органа, либо фамилии, имена, отчества (при их наличии) руководителя к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лица, осуществляющего функции единоличного исполнительного органа, либо руководителя и членов коллегиального исполнительного органа,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 (или) места пребывания (государство/юрисдикция, почтовый индекс, населенный пункт, улица/район, номер дома и при наличии номер квартиры)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лица, осуществляющего функции единоличного исполнительного органа, либо руководителя и членов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(приказа, протокола общего собрания, протокола совета директоров, решения единственного акционера (учредителя) или другого аналогичного документа), на основании которого лицо осуществляет функции единоличного исполнительного органа либо руководителя или члена коллегиального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Сведения о персональном составе иных органов управления (при их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имена, отчества (при их наличии)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руководителя и членов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руководителя и (или) членов органа управления,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(протокола общего собрания, решения единственного акционера (учредителя) или другого аналогичного документа), на основании которого лицо осуществляет функции руководителя или члена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представителе юридического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юридического лица (включая руководителя филиала (представительства)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(при наличии) документа (приказа, доверенности), предоставляющего представителю право совершать юридически значимые действия от имени юридического лица (открытие счета, распоряжение счетом)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подписавшего документ (приказ, доверенность), предоставляющий представителю право совершать юридически значимые действия от имени юридического лица (открытие счета, распоряжение счетом)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бенефициарном собственнике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осуществляющего контроль над юридическим лицом по иным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наличии/отсутствии физического лица (лиц), в интересах которого юридическим лицом устанавливаются деловые отношения (совершаются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при наличии отчество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публичным должностным лицам или связанным с ними лицам (членам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сведения о филиале (представительстве) юридического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 (представительства)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подтверждающего регистрацию, дата его выдачи, номер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 и дата регистрации (перерегистрации)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(виды) осуществляемой деятельности и код ОКЭД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лицензии (если осуществляемый вид деятельности является лицензируемым)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филиала (представительства) в соответствии с документом, подтверждающим регистрацию (страна, почтовый индекс, населенный пункт, улица/район, номер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Результаты мониторинга операций и служебная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используемые юридическим лицом в организации (заключенные договоры)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1" w:id="265"/>
    <w:p>
      <w:pPr>
        <w:spacing w:after="0"/>
        <w:ind w:left="0"/>
        <w:jc w:val="left"/>
      </w:pPr>
      <w:r>
        <w:rPr>
          <w:rFonts w:ascii="Times New Roman"/>
          <w:b/>
          <w:i w:val="false"/>
          <w:color w:val="000000"/>
        </w:rPr>
        <w:t xml:space="preserve"> Пояснения к Требованиям к содержанию досье клиента:</w:t>
      </w:r>
    </w:p>
    <w:bookmarkEnd w:id="265"/>
    <w:bookmarkStart w:name="z282" w:id="266"/>
    <w:p>
      <w:pPr>
        <w:spacing w:after="0"/>
        <w:ind w:left="0"/>
        <w:jc w:val="both"/>
      </w:pPr>
      <w:r>
        <w:rPr>
          <w:rFonts w:ascii="Times New Roman"/>
          <w:b w:val="false"/>
          <w:i w:val="false"/>
          <w:color w:val="000000"/>
          <w:sz w:val="28"/>
        </w:rPr>
        <w:t xml:space="preserve">
      1. Перечень документов, удостоверяющих личность, на основании которых могут совершаться гражданско-правовые сделки для граждан Республики Казахстан, иностранцев и лиц без гражданства определяется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w:t>
      </w:r>
    </w:p>
    <w:bookmarkEnd w:id="266"/>
    <w:bookmarkStart w:name="z283" w:id="267"/>
    <w:p>
      <w:pPr>
        <w:spacing w:after="0"/>
        <w:ind w:left="0"/>
        <w:jc w:val="both"/>
      </w:pPr>
      <w:r>
        <w:rPr>
          <w:rFonts w:ascii="Times New Roman"/>
          <w:b w:val="false"/>
          <w:i w:val="false"/>
          <w:color w:val="000000"/>
          <w:sz w:val="28"/>
        </w:rPr>
        <w:t>
      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по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w:t>
      </w:r>
    </w:p>
    <w:bookmarkEnd w:id="267"/>
    <w:bookmarkStart w:name="z284" w:id="268"/>
    <w:p>
      <w:pPr>
        <w:spacing w:after="0"/>
        <w:ind w:left="0"/>
        <w:jc w:val="both"/>
      </w:pPr>
      <w:r>
        <w:rPr>
          <w:rFonts w:ascii="Times New Roman"/>
          <w:b w:val="false"/>
          <w:i w:val="false"/>
          <w:color w:val="000000"/>
          <w:sz w:val="28"/>
        </w:rPr>
        <w:t>
      3. Сведения, относящиеся к регистрации и наличию лицензии, устанавливаются также отношении международной организации, если договорами об учреждении такой международной организации и (или) об условиях ее пребывания на территории государства (государств) не предусмотрено осуществление их деятельности соответственно без регистрации и (или) лицензии.</w:t>
      </w:r>
    </w:p>
    <w:bookmarkEnd w:id="268"/>
    <w:bookmarkStart w:name="z285" w:id="269"/>
    <w:p>
      <w:pPr>
        <w:spacing w:after="0"/>
        <w:ind w:left="0"/>
        <w:jc w:val="both"/>
      </w:pPr>
      <w:r>
        <w:rPr>
          <w:rFonts w:ascii="Times New Roman"/>
          <w:b w:val="false"/>
          <w:i w:val="false"/>
          <w:color w:val="000000"/>
          <w:sz w:val="28"/>
        </w:rPr>
        <w:t>
      Условные обозначения: </w:t>
      </w:r>
    </w:p>
    <w:bookmarkEnd w:id="269"/>
    <w:bookmarkStart w:name="z286" w:id="270"/>
    <w:p>
      <w:pPr>
        <w:spacing w:after="0"/>
        <w:ind w:left="0"/>
        <w:jc w:val="both"/>
      </w:pPr>
      <w:r>
        <w:rPr>
          <w:rFonts w:ascii="Times New Roman"/>
          <w:b w:val="false"/>
          <w:i w:val="false"/>
          <w:color w:val="000000"/>
          <w:sz w:val="28"/>
        </w:rPr>
        <w:t>
      ✓ – необходимость фиксирования соответствующих сведений;</w:t>
      </w:r>
    </w:p>
    <w:bookmarkEnd w:id="270"/>
    <w:bookmarkStart w:name="z287" w:id="271"/>
    <w:p>
      <w:pPr>
        <w:spacing w:after="0"/>
        <w:ind w:left="0"/>
        <w:jc w:val="both"/>
      </w:pPr>
      <w:r>
        <w:rPr>
          <w:rFonts w:ascii="Times New Roman"/>
          <w:b w:val="false"/>
          <w:i w:val="false"/>
          <w:color w:val="000000"/>
          <w:sz w:val="28"/>
        </w:rPr>
        <w:t>
      ✓✓ – необходимость фиксирования соответствующих сведений и проверки их достоверности.</w:t>
      </w:r>
    </w:p>
    <w:bookmarkEnd w:id="2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