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9d41" w14:textId="0b59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августа 2022 года № 904. Зарегистрирован в Министерстве юстиции Республики Казахстан 5 сентября 2022 года № 29414.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в сфере строительства (строительно-монтажные работы):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целях выполнения работ по Договору использовать строительные материалы, оборудования, изделия и конструкции, включенные в базу данных товаров, работ, услуг и их поставщиков (при наличии),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по разработке проектно-сметной документации (технико-экономического обоснования):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указать в проектно-сметной документации, технико-экономическом обосновании на использование строительных материалов, оборудования, изделия и конструкции, включенные в базу данных товаров, работ, услуг и их поставщиков (при наличии),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подписать типовой договор о передаче прав на использование проекта строительства (технико-экономических обоснований, типовых проектов и проектной (проектно-сметной) документации), в том числе имущественных (исключительных) прав,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12422), в течение пяти рабочих дней после выдачи положительного заключения комплексной вневедомственной экспертизы.".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вскрытия (номер конкурса)</w:t>
      </w:r>
      <w:r>
        <w:br/>
      </w:r>
      <w:r>
        <w:rPr>
          <w:rFonts w:ascii="Times New Roman"/>
          <w:b/>
          <w:i w:val="false"/>
          <w:color w:val="000000"/>
        </w:rPr>
        <w:t>при этом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>(формируется на каждый лот в отдельности)</w:t>
      </w:r>
      <w:r>
        <w:br/>
      </w:r>
      <w:r>
        <w:rPr>
          <w:rFonts w:ascii="Times New Roman"/>
          <w:b/>
          <w:i w:val="false"/>
          <w:color w:val="000000"/>
        </w:rPr>
        <w:t>Дата и время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______________________________________________________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____________________________________________________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__________________________________________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_______________________________________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______________________________________________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 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 представлены следующими потенциальными поставщиками (количество заявок):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 ИНН / 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потенциального поставщика (область, город, улица, дом, квартира)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(отсутствии) документов, предусмотренных конкурсной документацией: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Наименование потенциального поставщика БИН (ИИН) / ИНН / 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о заказчике не отображаются, если несколько заказчиков.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не отображаются.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предварительного допуска к участию в конкурсе</w:t>
      </w:r>
      <w:r>
        <w:br/>
      </w:r>
      <w:r>
        <w:rPr>
          <w:rFonts w:ascii="Times New Roman"/>
          <w:b/>
          <w:i w:val="false"/>
          <w:color w:val="000000"/>
        </w:rPr>
        <w:t>(номер конкурса) при этом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>(формируется на каждый лот в отдельности)</w:t>
      </w:r>
      <w:r>
        <w:br/>
      </w:r>
      <w:r>
        <w:rPr>
          <w:rFonts w:ascii="Times New Roman"/>
          <w:b/>
          <w:i w:val="false"/>
          <w:color w:val="000000"/>
        </w:rPr>
        <w:t>Дата и время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______________________________________________________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_____________________________________________________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 _______________________________________________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_______________________________________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______________________________________________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товаров, работ, услуг с указанием общей суммы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_________________________________________________________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______________________________________________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конкурсе (лоте) (по хронологии): (количество заявок)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 ИНН / 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предварительного голосования членов конкурсной комиссии: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члена комиссии**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несоответствия квалификационным требованиям и требованиям конкурсной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 отклонения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конкурсе: (количество заявок):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конкурсе, соответствующие квалификационным требованиям и требованиям конкурсной документации: (количество заявок)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 ИНН / 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дата и время представления заявок на участие в конкурсе, приведенных потенциальными поставщиками в соответствие с квалификационными требованиями и требованиями конкурсной документации: не позднее трех рабочих дней с момента размещения данного протокола на веб-портале государственных закупок.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отображаются, если несколько заказчиков.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не отображаются.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закупок</w:t>
            </w:r>
          </w:p>
        </w:tc>
      </w:tr>
    </w:tbl>
    <w:bookmarkStart w:name="z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протокол об итогах</w:t>
      </w:r>
      <w:r>
        <w:br/>
      </w:r>
      <w:r>
        <w:rPr>
          <w:rFonts w:ascii="Times New Roman"/>
          <w:b/>
          <w:i w:val="false"/>
          <w:color w:val="000000"/>
        </w:rPr>
        <w:t>(номер аукциона) номер должен быть привязан к способу и номеру закупки</w:t>
      </w:r>
      <w:r>
        <w:br/>
      </w:r>
      <w:r>
        <w:rPr>
          <w:rFonts w:ascii="Times New Roman"/>
          <w:b/>
          <w:i w:val="false"/>
          <w:color w:val="000000"/>
        </w:rPr>
        <w:t>Дата и время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Заказчик* _____________________________________________________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____________________________________________________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аукциона ______________________________________________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организатора______________________________________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организатора_____________________________________________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аукционной комиссии: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организации**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товаров с указанием общей суммы 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аукционе (количество заявок):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участника аукциона (присваивается в зависимости от времени и даты подачи заявки) и наименование потенциального поставщика (которая была вскрыта)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(ИИН)/ ИНН/УНП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запросах аукционной комиссии (заполняется в случае осуществления запросов в соответствии с пунктом 5 статьи 33 Закона Республики Казахстан "О государственных закупках"):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организации/лица которому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потенциальном поставщике, признанным не соответствующим квалификационным требованиям и требованиям аукционной документации: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(перечень потенциальных поставщиков), БИН (ИИН)/ ИНН/УНП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члена комиссии**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аукционной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1справочник из трех текстовых значений: (несоответствие квалификационным требованиям, несоответствие требованиям аукционной документации, нарушение требований статьи 6 Закона Республики Казахстан "О государственных закупках").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аукционной комиссии: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потенциального поставщика ________________________ не соответствующим квалификационным требованиям и требованиям аукционной документации. 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отображаются, если несколько заказчиков.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 не отображаются.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наличии).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