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f009" w14:textId="f9df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 февраля 2018 года № 111 "Об утверждении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Приказ и.о. Министра финансов Республики Казахстан от 21 июля 2022 года № 739. Зарегистрирован в Министерстве юстиции Республики Казахстан 25 июля 2022 года № 28878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февраля 2018 года № 111 "Об утверждении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 (зарегистрирован в Реестре государственной регистрации нормативных правовых актов под № 16387)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124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пунктом 2</w:t>
      </w:r>
      <w:r>
        <w:rPr>
          <w:rFonts w:ascii="Times New Roman"/>
          <w:b w:val="false"/>
          <w:i w:val="false"/>
          <w:color w:val="000000"/>
          <w:sz w:val="28"/>
        </w:rPr>
        <w:t xml:space="preserve"> статьи 132 Кодекса Республики Казахстан "О таможенном регулировании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xml:space="preserve">
      "1. Настоящие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124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пунктом 2</w:t>
      </w:r>
      <w:r>
        <w:rPr>
          <w:rFonts w:ascii="Times New Roman"/>
          <w:b w:val="false"/>
          <w:i w:val="false"/>
          <w:color w:val="000000"/>
          <w:sz w:val="28"/>
        </w:rPr>
        <w:t xml:space="preserve"> статьи 132 Кодекса Республики Казахстан "О таможенном регулировании в Республике Казахстан" и определяют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12" w:id="5"/>
    <w:p>
      <w:pPr>
        <w:spacing w:after="0"/>
        <w:ind w:left="0"/>
        <w:jc w:val="both"/>
      </w:pPr>
      <w:r>
        <w:rPr>
          <w:rFonts w:ascii="Times New Roman"/>
          <w:b w:val="false"/>
          <w:i w:val="false"/>
          <w:color w:val="000000"/>
          <w:sz w:val="28"/>
        </w:rPr>
        <w:t xml:space="preserve">
      "4) компания – уполномоченное юридическое лицо, определенное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56)</w:t>
      </w:r>
      <w:r>
        <w:rPr>
          <w:rFonts w:ascii="Times New Roman"/>
          <w:b w:val="false"/>
          <w:i w:val="false"/>
          <w:color w:val="000000"/>
          <w:sz w:val="28"/>
        </w:rPr>
        <w:t xml:space="preserve"> пункта 1 статьи 3 Кодекса Республики Казахстан "О таможенном регулировании в Республике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"10. В течение 3 (трех) рабочих дней со дня вынесения постановления об обращении взыскания на ограниченное в распоряжении имущество налогоплательщика (налогового агента), плательщика, ОГД вводит сведения по должнику (индивидуальный идентификационный номер/бизнес- идентификационный номер (ИИН/БИН), юридический адрес и местонахождение, банковские реквизиты, электронный адрес (при его наличии)) и его имуществу в базу данных с приложением электронных копий:</w:t>
      </w:r>
    </w:p>
    <w:bookmarkEnd w:id="6"/>
    <w:bookmarkStart w:name="z15" w:id="7"/>
    <w:p>
      <w:pPr>
        <w:spacing w:after="0"/>
        <w:ind w:left="0"/>
        <w:jc w:val="both"/>
      </w:pPr>
      <w:r>
        <w:rPr>
          <w:rFonts w:ascii="Times New Roman"/>
          <w:b w:val="false"/>
          <w:i w:val="false"/>
          <w:color w:val="000000"/>
          <w:sz w:val="28"/>
        </w:rPr>
        <w:t>
      постановления об обращении взыскания на ограниченное в распоряжении имущество налогоплательщика (налогового агента);</w:t>
      </w:r>
    </w:p>
    <w:bookmarkEnd w:id="7"/>
    <w:bookmarkStart w:name="z16" w:id="8"/>
    <w:p>
      <w:pPr>
        <w:spacing w:after="0"/>
        <w:ind w:left="0"/>
        <w:jc w:val="both"/>
      </w:pPr>
      <w:r>
        <w:rPr>
          <w:rFonts w:ascii="Times New Roman"/>
          <w:b w:val="false"/>
          <w:i w:val="false"/>
          <w:color w:val="000000"/>
          <w:sz w:val="28"/>
        </w:rPr>
        <w:t>
      решения об ограничении в распоряжении имуществом;</w:t>
      </w:r>
    </w:p>
    <w:bookmarkEnd w:id="8"/>
    <w:bookmarkStart w:name="z17" w:id="9"/>
    <w:p>
      <w:pPr>
        <w:spacing w:after="0"/>
        <w:ind w:left="0"/>
        <w:jc w:val="both"/>
      </w:pPr>
      <w:r>
        <w:rPr>
          <w:rFonts w:ascii="Times New Roman"/>
          <w:b w:val="false"/>
          <w:i w:val="false"/>
          <w:color w:val="000000"/>
          <w:sz w:val="28"/>
        </w:rPr>
        <w:t>
      акта описи имущества;</w:t>
      </w:r>
    </w:p>
    <w:bookmarkEnd w:id="9"/>
    <w:bookmarkStart w:name="z18" w:id="10"/>
    <w:p>
      <w:pPr>
        <w:spacing w:after="0"/>
        <w:ind w:left="0"/>
        <w:jc w:val="both"/>
      </w:pPr>
      <w:r>
        <w:rPr>
          <w:rFonts w:ascii="Times New Roman"/>
          <w:b w:val="false"/>
          <w:i w:val="false"/>
          <w:color w:val="000000"/>
          <w:sz w:val="28"/>
        </w:rPr>
        <w:t>
      реквизитов для зачисления денежных средств в государственный бюджет;</w:t>
      </w:r>
    </w:p>
    <w:bookmarkEnd w:id="10"/>
    <w:bookmarkStart w:name="z19" w:id="11"/>
    <w:p>
      <w:pPr>
        <w:spacing w:after="0"/>
        <w:ind w:left="0"/>
        <w:jc w:val="both"/>
      </w:pPr>
      <w:r>
        <w:rPr>
          <w:rFonts w:ascii="Times New Roman"/>
          <w:b w:val="false"/>
          <w:i w:val="false"/>
          <w:color w:val="000000"/>
          <w:sz w:val="28"/>
        </w:rPr>
        <w:t>
      документов, подтверждающих право собственности и (или) хозяйственного ведения на такое имущество, бухгалтерского баланса (при их наличии);</w:t>
      </w:r>
    </w:p>
    <w:bookmarkEnd w:id="11"/>
    <w:bookmarkStart w:name="z20" w:id="12"/>
    <w:p>
      <w:pPr>
        <w:spacing w:after="0"/>
        <w:ind w:left="0"/>
        <w:jc w:val="both"/>
      </w:pPr>
      <w:r>
        <w:rPr>
          <w:rFonts w:ascii="Times New Roman"/>
          <w:b w:val="false"/>
          <w:i w:val="false"/>
          <w:color w:val="000000"/>
          <w:sz w:val="28"/>
        </w:rPr>
        <w:t>
      идентификационных документов на имущество;</w:t>
      </w:r>
    </w:p>
    <w:bookmarkEnd w:id="12"/>
    <w:bookmarkStart w:name="z21" w:id="13"/>
    <w:p>
      <w:pPr>
        <w:spacing w:after="0"/>
        <w:ind w:left="0"/>
        <w:jc w:val="both"/>
      </w:pPr>
      <w:r>
        <w:rPr>
          <w:rFonts w:ascii="Times New Roman"/>
          <w:b w:val="false"/>
          <w:i w:val="false"/>
          <w:color w:val="000000"/>
          <w:sz w:val="28"/>
        </w:rPr>
        <w:t>
      сведений о наличии или отсутствии обременений на имущество, подлежащее обязательной государственной регистрации;</w:t>
      </w:r>
    </w:p>
    <w:bookmarkEnd w:id="13"/>
    <w:bookmarkStart w:name="z22" w:id="14"/>
    <w:p>
      <w:pPr>
        <w:spacing w:after="0"/>
        <w:ind w:left="0"/>
        <w:jc w:val="both"/>
      </w:pPr>
      <w:r>
        <w:rPr>
          <w:rFonts w:ascii="Times New Roman"/>
          <w:b w:val="false"/>
          <w:i w:val="false"/>
          <w:color w:val="000000"/>
          <w:sz w:val="28"/>
        </w:rPr>
        <w:t>
      выписки из Реестра залога движимого имущества, не подлежащего обязательной государственной регистрации.";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24" w:id="15"/>
    <w:p>
      <w:pPr>
        <w:spacing w:after="0"/>
        <w:ind w:left="0"/>
        <w:jc w:val="both"/>
      </w:pPr>
      <w:r>
        <w:rPr>
          <w:rFonts w:ascii="Times New Roman"/>
          <w:b w:val="false"/>
          <w:i w:val="false"/>
          <w:color w:val="000000"/>
          <w:sz w:val="28"/>
        </w:rPr>
        <w:t xml:space="preserve">
      "12. Стартовая цена лота определяется на имущество, наличие которого подтверждено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в течение 7 (семи) рабочих дней со дня составления акта наличия и (или) отсутствия имущества на основании одного из документов:</w:t>
      </w:r>
    </w:p>
    <w:bookmarkEnd w:id="15"/>
    <w:bookmarkStart w:name="z25" w:id="16"/>
    <w:p>
      <w:pPr>
        <w:spacing w:after="0"/>
        <w:ind w:left="0"/>
        <w:jc w:val="both"/>
      </w:pPr>
      <w:r>
        <w:rPr>
          <w:rFonts w:ascii="Times New Roman"/>
          <w:b w:val="false"/>
          <w:i w:val="false"/>
          <w:color w:val="000000"/>
          <w:sz w:val="28"/>
        </w:rPr>
        <w:t xml:space="preserve">
      1) заключения компании об установлении рыночной стоимости имущества на основе имеющегося отчета об оценке, составленного в соответствии с законодательством Республики Казахстан об оценочной деятельности, по идентичным и (или) однородным товарам (далее – заключение). Заключение составляется компанией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не менее трех фотографий, позволяющих всесторонне и визуально оценить технические характеристики, внешний вид имущества. Данные отчета об оценке применяются для определения стартовой цены в случае, если с даты составления такого отчета до даты истечения срока, определенного частью первой настоящего пункта Правил, прошло не более шести месяцев;</w:t>
      </w:r>
    </w:p>
    <w:bookmarkEnd w:id="16"/>
    <w:bookmarkStart w:name="z26" w:id="17"/>
    <w:p>
      <w:pPr>
        <w:spacing w:after="0"/>
        <w:ind w:left="0"/>
        <w:jc w:val="both"/>
      </w:pPr>
      <w:r>
        <w:rPr>
          <w:rFonts w:ascii="Times New Roman"/>
          <w:b w:val="false"/>
          <w:i w:val="false"/>
          <w:color w:val="000000"/>
          <w:sz w:val="28"/>
        </w:rPr>
        <w:t>
      2) отчета об оценке стоимости имущества, составленного оценщиком в соответствии с законодательством Республики Казахстан об оценочной деятельности, по заказу компании или должника (при наличии у должника такого отчета).</w:t>
      </w:r>
    </w:p>
    <w:bookmarkEnd w:id="17"/>
    <w:bookmarkStart w:name="z27" w:id="18"/>
    <w:p>
      <w:pPr>
        <w:spacing w:after="0"/>
        <w:ind w:left="0"/>
        <w:jc w:val="both"/>
      </w:pPr>
      <w:r>
        <w:rPr>
          <w:rFonts w:ascii="Times New Roman"/>
          <w:b w:val="false"/>
          <w:i w:val="false"/>
          <w:color w:val="000000"/>
          <w:sz w:val="28"/>
        </w:rPr>
        <w:t>
      Компания в течение 3 (трех) рабочих дней со дня определения стартовой цены имущества:</w:t>
      </w:r>
    </w:p>
    <w:bookmarkEnd w:id="18"/>
    <w:bookmarkStart w:name="z28" w:id="19"/>
    <w:p>
      <w:pPr>
        <w:spacing w:after="0"/>
        <w:ind w:left="0"/>
        <w:jc w:val="both"/>
      </w:pPr>
      <w:r>
        <w:rPr>
          <w:rFonts w:ascii="Times New Roman"/>
          <w:b w:val="false"/>
          <w:i w:val="false"/>
          <w:color w:val="000000"/>
          <w:sz w:val="28"/>
        </w:rPr>
        <w:t>
      вводит в базу данных копию заключения или отчета об оценке стоимости имущества, составленного оценщиком по заказу компании, для просмотра соответствующим ОГД;</w:t>
      </w:r>
    </w:p>
    <w:bookmarkEnd w:id="19"/>
    <w:bookmarkStart w:name="z29" w:id="20"/>
    <w:p>
      <w:pPr>
        <w:spacing w:after="0"/>
        <w:ind w:left="0"/>
        <w:jc w:val="both"/>
      </w:pPr>
      <w:r>
        <w:rPr>
          <w:rFonts w:ascii="Times New Roman"/>
          <w:b w:val="false"/>
          <w:i w:val="false"/>
          <w:color w:val="000000"/>
          <w:sz w:val="28"/>
        </w:rPr>
        <w:t>
      направляет должнику заказной почтой с уведомлением, а также на электронный адрес (при его наличии) должника с запросом подтверждения о прочтении электронного сообщения – уведомление о реализации имущества с указанием точного URL-адреса веб-портала реестра, на котором размещен отчет об оценке.";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22 изложить в следующей редакции:</w:t>
      </w:r>
    </w:p>
    <w:bookmarkStart w:name="z31" w:id="21"/>
    <w:p>
      <w:pPr>
        <w:spacing w:after="0"/>
        <w:ind w:left="0"/>
        <w:jc w:val="both"/>
      </w:pPr>
      <w:r>
        <w:rPr>
          <w:rFonts w:ascii="Times New Roman"/>
          <w:b w:val="false"/>
          <w:i w:val="false"/>
          <w:color w:val="000000"/>
          <w:sz w:val="28"/>
        </w:rPr>
        <w:t xml:space="preserve">
      "3) подает электронную заявку на участие в электронном аукционе (далее – заявка)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подписанную электронной цифровой подписью (далее – ЭЦП).";</w:t>
      </w:r>
    </w:p>
    <w:bookmarkEnd w:id="21"/>
    <w:bookmarkStart w:name="z32" w:id="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22"/>
    <w:bookmarkStart w:name="z33" w:id="23"/>
    <w:p>
      <w:pPr>
        <w:spacing w:after="0"/>
        <w:ind w:left="0"/>
        <w:jc w:val="both"/>
      </w:pPr>
      <w:r>
        <w:rPr>
          <w:rFonts w:ascii="Times New Roman"/>
          <w:b w:val="false"/>
          <w:i w:val="false"/>
          <w:color w:val="000000"/>
          <w:sz w:val="28"/>
        </w:rPr>
        <w:t>
      "При наличии в базе данных сведений о поступлении гарантийного взноса на счет организатора, веб-портал реестра осуществляет принятие заявки и допуск физического или юридического лица к торгам.";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"27. Электронный аукцион проводится в период времени с 10:00 до 17:00 часов времени города Нур-Султана, при этом электронный аукцион начинается не позднее 15:00 часов по времени города Нур-Султана.</w:t>
      </w:r>
    </w:p>
    <w:bookmarkEnd w:id="24"/>
    <w:bookmarkStart w:name="z36" w:id="25"/>
    <w:p>
      <w:pPr>
        <w:spacing w:after="0"/>
        <w:ind w:left="0"/>
        <w:jc w:val="both"/>
      </w:pPr>
      <w:r>
        <w:rPr>
          <w:rFonts w:ascii="Times New Roman"/>
          <w:b w:val="false"/>
          <w:i w:val="false"/>
          <w:color w:val="000000"/>
          <w:sz w:val="28"/>
        </w:rPr>
        <w:t>
      Участники электронного аукциона в течение одного часа до начала аукциона регистрируются в аукционном зале, используя электронно-цифровую подпись. Аукцион начинается в указанное в извещении о проведении торгов время города Нур-Султана путем автоматического размещения в аукционном зале стартовой цены лота.</w:t>
      </w:r>
    </w:p>
    <w:bookmarkEnd w:id="25"/>
    <w:bookmarkStart w:name="z37" w:id="26"/>
    <w:p>
      <w:pPr>
        <w:spacing w:after="0"/>
        <w:ind w:left="0"/>
        <w:jc w:val="both"/>
      </w:pPr>
      <w:r>
        <w:rPr>
          <w:rFonts w:ascii="Times New Roman"/>
          <w:b w:val="false"/>
          <w:i w:val="false"/>
          <w:color w:val="000000"/>
          <w:sz w:val="28"/>
        </w:rPr>
        <w:t>
      Если на момент начала аукциона в аукционном зале по лоту зарегистрировались и находятся менее двух участников аукциона, то аукцион по данному лоту признается несостоявшимся.</w:t>
      </w:r>
    </w:p>
    <w:bookmarkEnd w:id="26"/>
    <w:bookmarkStart w:name="z38" w:id="27"/>
    <w:p>
      <w:pPr>
        <w:spacing w:after="0"/>
        <w:ind w:left="0"/>
        <w:jc w:val="both"/>
      </w:pPr>
      <w:r>
        <w:rPr>
          <w:rFonts w:ascii="Times New Roman"/>
          <w:b w:val="false"/>
          <w:i w:val="false"/>
          <w:color w:val="000000"/>
          <w:sz w:val="28"/>
        </w:rPr>
        <w:t xml:space="preserve">
      По нереализованному имуществу, не относящемуся к категории недвижимости, транспортным средствам и специальной технике, при проведении повторного аукциона предоставляется право участия единственному участнику в соответствии с </w:t>
      </w:r>
      <w:r>
        <w:rPr>
          <w:rFonts w:ascii="Times New Roman"/>
          <w:b w:val="false"/>
          <w:i w:val="false"/>
          <w:color w:val="000000"/>
          <w:sz w:val="28"/>
        </w:rPr>
        <w:t>пунктом 29</w:t>
      </w:r>
      <w:r>
        <w:rPr>
          <w:rFonts w:ascii="Times New Roman"/>
          <w:b w:val="false"/>
          <w:i w:val="false"/>
          <w:color w:val="000000"/>
          <w:sz w:val="28"/>
        </w:rPr>
        <w:t xml:space="preserve"> настоящих Правил.";</w:t>
      </w:r>
    </w:p>
    <w:bookmarkEnd w:id="27"/>
    <w:bookmarkStart w:name="z39" w:id="2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28"/>
    <w:bookmarkStart w:name="z40" w:id="29"/>
    <w:p>
      <w:pPr>
        <w:spacing w:after="0"/>
        <w:ind w:left="0"/>
        <w:jc w:val="both"/>
      </w:pPr>
      <w:r>
        <w:rPr>
          <w:rFonts w:ascii="Times New Roman"/>
          <w:b w:val="false"/>
          <w:i w:val="false"/>
          <w:color w:val="000000"/>
          <w:sz w:val="28"/>
        </w:rPr>
        <w:t xml:space="preserve">
      "28. Электронный аукцион проводится методом предоставления участниками ценовых предложений и проводится до максимально предложенной цены одним из участников. Ценовое предложение за лот определяется не ниже минимальной цены, предусмотренной </w:t>
      </w:r>
      <w:r>
        <w:rPr>
          <w:rFonts w:ascii="Times New Roman"/>
          <w:b w:val="false"/>
          <w:i w:val="false"/>
          <w:color w:val="000000"/>
          <w:sz w:val="28"/>
        </w:rPr>
        <w:t>подпунктом 7)</w:t>
      </w:r>
      <w:r>
        <w:rPr>
          <w:rFonts w:ascii="Times New Roman"/>
          <w:b w:val="false"/>
          <w:i w:val="false"/>
          <w:color w:val="000000"/>
          <w:sz w:val="28"/>
        </w:rPr>
        <w:t xml:space="preserve"> пункта 2 настоящих Правил. При этом шаг изменения цены устанавливается следующим образом:";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"29. Электронный аукцион проводится в следующем порядке:</w:t>
      </w:r>
    </w:p>
    <w:bookmarkEnd w:id="30"/>
    <w:bookmarkStart w:name="z43" w:id="31"/>
    <w:p>
      <w:pPr>
        <w:spacing w:after="0"/>
        <w:ind w:left="0"/>
        <w:jc w:val="both"/>
      </w:pPr>
      <w:r>
        <w:rPr>
          <w:rFonts w:ascii="Times New Roman"/>
          <w:b w:val="false"/>
          <w:i w:val="false"/>
          <w:color w:val="000000"/>
          <w:sz w:val="28"/>
        </w:rPr>
        <w:t>
      1) на момент начала электронного аукциона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и формируется текущая цена;</w:t>
      </w:r>
    </w:p>
    <w:bookmarkEnd w:id="31"/>
    <w:bookmarkStart w:name="z44" w:id="32"/>
    <w:p>
      <w:pPr>
        <w:spacing w:after="0"/>
        <w:ind w:left="0"/>
        <w:jc w:val="both"/>
      </w:pPr>
      <w:r>
        <w:rPr>
          <w:rFonts w:ascii="Times New Roman"/>
          <w:b w:val="false"/>
          <w:i w:val="false"/>
          <w:color w:val="000000"/>
          <w:sz w:val="28"/>
        </w:rPr>
        <w:t xml:space="preserve">
      2) с момента начала электронного аукциона участнику предоставляется право увеличить максимальную текущую цену другого участника на шаг, установленный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End w:id="32"/>
    <w:bookmarkStart w:name="z45" w:id="33"/>
    <w:p>
      <w:pPr>
        <w:spacing w:after="0"/>
        <w:ind w:left="0"/>
        <w:jc w:val="both"/>
      </w:pPr>
      <w:r>
        <w:rPr>
          <w:rFonts w:ascii="Times New Roman"/>
          <w:b w:val="false"/>
          <w:i w:val="false"/>
          <w:color w:val="000000"/>
          <w:sz w:val="28"/>
        </w:rPr>
        <w:t>
      3) если в течение двадцати минут с начала электронного аукциона ни один из участников не увеличит максимальную текущую цену, то победителем признается участник, предложивший ее, а электронный аукцион по данному лоту признается состоявшимся;</w:t>
      </w:r>
    </w:p>
    <w:bookmarkEnd w:id="33"/>
    <w:bookmarkStart w:name="z46" w:id="34"/>
    <w:p>
      <w:pPr>
        <w:spacing w:after="0"/>
        <w:ind w:left="0"/>
        <w:jc w:val="both"/>
      </w:pPr>
      <w:r>
        <w:rPr>
          <w:rFonts w:ascii="Times New Roman"/>
          <w:b w:val="false"/>
          <w:i w:val="false"/>
          <w:color w:val="000000"/>
          <w:sz w:val="28"/>
        </w:rPr>
        <w:t>
      4) если на момент начала электронного аукциона ценовые предложения двух и более участников содержат одинаковую наивысшую цену за лот и данная текущая цена не будет увеличена в течение двадцати минут, то победителем электронного аукциона среди данных участников признается участник, ценовое предложение которого зарегистрировано в аукционном зале ранее ценовых предложений других участников;</w:t>
      </w:r>
    </w:p>
    <w:bookmarkEnd w:id="34"/>
    <w:bookmarkStart w:name="z47" w:id="35"/>
    <w:p>
      <w:pPr>
        <w:spacing w:after="0"/>
        <w:ind w:left="0"/>
        <w:jc w:val="both"/>
      </w:pPr>
      <w:r>
        <w:rPr>
          <w:rFonts w:ascii="Times New Roman"/>
          <w:b w:val="false"/>
          <w:i w:val="false"/>
          <w:color w:val="000000"/>
          <w:sz w:val="28"/>
        </w:rPr>
        <w:t xml:space="preserve">
      5) если в течение двадцати минут с начала электронного аукциона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w:t>
      </w:r>
      <w:r>
        <w:rPr>
          <w:rFonts w:ascii="Times New Roman"/>
          <w:b w:val="false"/>
          <w:i w:val="false"/>
          <w:color w:val="000000"/>
          <w:sz w:val="28"/>
        </w:rPr>
        <w:t>пунктом 28</w:t>
      </w:r>
      <w:r>
        <w:rPr>
          <w:rFonts w:ascii="Times New Roman"/>
          <w:b w:val="false"/>
          <w:i w:val="false"/>
          <w:color w:val="000000"/>
          <w:sz w:val="28"/>
        </w:rPr>
        <w:t xml:space="preserve"> настоящих Правил, то текущая цена увеличивается на установленный шаг;</w:t>
      </w:r>
    </w:p>
    <w:bookmarkEnd w:id="35"/>
    <w:bookmarkStart w:name="z48" w:id="36"/>
    <w:p>
      <w:pPr>
        <w:spacing w:after="0"/>
        <w:ind w:left="0"/>
        <w:jc w:val="both"/>
      </w:pPr>
      <w:r>
        <w:rPr>
          <w:rFonts w:ascii="Times New Roman"/>
          <w:b w:val="false"/>
          <w:i w:val="false"/>
          <w:color w:val="000000"/>
          <w:sz w:val="28"/>
        </w:rPr>
        <w:t>
      6) если в течение двадцати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последним подтвердивший свое желание приобрести лот, а электронный аукцион по данному лоту признается состоявшимся;</w:t>
      </w:r>
    </w:p>
    <w:bookmarkEnd w:id="36"/>
    <w:bookmarkStart w:name="z49" w:id="37"/>
    <w:p>
      <w:pPr>
        <w:spacing w:after="0"/>
        <w:ind w:left="0"/>
        <w:jc w:val="both"/>
      </w:pPr>
      <w:r>
        <w:rPr>
          <w:rFonts w:ascii="Times New Roman"/>
          <w:b w:val="false"/>
          <w:i w:val="false"/>
          <w:color w:val="000000"/>
          <w:sz w:val="28"/>
        </w:rPr>
        <w:t>
      7) если на момент завершения электронного аукциона в 17:00 часов победитель аукциона не определен, то победителем признается участник, последним подтвердивший свое желание приобрести лот, а электронный аукцион по данному лоту признается состоявшимся.</w:t>
      </w:r>
    </w:p>
    <w:bookmarkEnd w:id="37"/>
    <w:bookmarkStart w:name="z50" w:id="38"/>
    <w:p>
      <w:pPr>
        <w:spacing w:after="0"/>
        <w:ind w:left="0"/>
        <w:jc w:val="both"/>
      </w:pPr>
      <w:r>
        <w:rPr>
          <w:rFonts w:ascii="Times New Roman"/>
          <w:b w:val="false"/>
          <w:i w:val="false"/>
          <w:color w:val="000000"/>
          <w:sz w:val="28"/>
        </w:rPr>
        <w:t xml:space="preserve">
      При признании аукциона несостоявшимся в соответствии с частью третьей </w:t>
      </w:r>
      <w:r>
        <w:rPr>
          <w:rFonts w:ascii="Times New Roman"/>
          <w:b w:val="false"/>
          <w:i w:val="false"/>
          <w:color w:val="000000"/>
          <w:sz w:val="28"/>
        </w:rPr>
        <w:t>пункта 27</w:t>
      </w:r>
      <w:r>
        <w:rPr>
          <w:rFonts w:ascii="Times New Roman"/>
          <w:b w:val="false"/>
          <w:i w:val="false"/>
          <w:color w:val="000000"/>
          <w:sz w:val="28"/>
        </w:rPr>
        <w:t xml:space="preserve"> настоящих Правил, компанией подписывается с использованием ЭЦП акт о несостоявшемся аукционе, формируемый веб-порталом реестра. Компания организует проведение повторного аукциона по нереализованному имуществу в соответствии с настоящими Правилами, не менее чем через 10 (десять) календарных дней со дня подписания акта о несостоявшемся аукционе.</w:t>
      </w:r>
    </w:p>
    <w:bookmarkEnd w:id="38"/>
    <w:bookmarkStart w:name="z51" w:id="39"/>
    <w:p>
      <w:pPr>
        <w:spacing w:after="0"/>
        <w:ind w:left="0"/>
        <w:jc w:val="both"/>
      </w:pPr>
      <w:r>
        <w:rPr>
          <w:rFonts w:ascii="Times New Roman"/>
          <w:b w:val="false"/>
          <w:i w:val="false"/>
          <w:color w:val="000000"/>
          <w:sz w:val="28"/>
        </w:rPr>
        <w:t>
      30. Электронный аукцион по соответствующему лоту не проводится при:</w:t>
      </w:r>
    </w:p>
    <w:bookmarkEnd w:id="39"/>
    <w:bookmarkStart w:name="z52" w:id="40"/>
    <w:p>
      <w:pPr>
        <w:spacing w:after="0"/>
        <w:ind w:left="0"/>
        <w:jc w:val="both"/>
      </w:pPr>
      <w:r>
        <w:rPr>
          <w:rFonts w:ascii="Times New Roman"/>
          <w:b w:val="false"/>
          <w:i w:val="false"/>
          <w:color w:val="000000"/>
          <w:sz w:val="28"/>
        </w:rPr>
        <w:t>
      1) отмене решения об ограничении в распоряжении имуществом налогоплательщика (налогового агента), плательщика до начала проведения торгов;</w:t>
      </w:r>
    </w:p>
    <w:bookmarkEnd w:id="40"/>
    <w:bookmarkStart w:name="z53" w:id="41"/>
    <w:p>
      <w:pPr>
        <w:spacing w:after="0"/>
        <w:ind w:left="0"/>
        <w:jc w:val="both"/>
      </w:pPr>
      <w:r>
        <w:rPr>
          <w:rFonts w:ascii="Times New Roman"/>
          <w:b w:val="false"/>
          <w:i w:val="false"/>
          <w:color w:val="000000"/>
          <w:sz w:val="28"/>
        </w:rPr>
        <w:t>
      2) наличии решений, определений судебных органов, запрещающих дальнейшее проведение торгов.";</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5" w:id="42"/>
    <w:p>
      <w:pPr>
        <w:spacing w:after="0"/>
        <w:ind w:left="0"/>
        <w:jc w:val="both"/>
      </w:pPr>
      <w:r>
        <w:rPr>
          <w:rFonts w:ascii="Times New Roman"/>
          <w:b w:val="false"/>
          <w:i w:val="false"/>
          <w:color w:val="000000"/>
          <w:sz w:val="28"/>
        </w:rPr>
        <w:t>
      "32. При техническом сбое веб-портала реестра, препятствующем проведению электронного аукциона, организатор незамедлительно уведомляет об этом компанию и организует продолжение аукциона в течение 3 (трех) рабочих дней со дня исправления организатором технического сбоя с обязательным предварительным уведомлением допущенных к участию в аукционе участников о дате и времени продолжения данного электронного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42"/>
    <w:bookmarkStart w:name="z56" w:id="4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 </w:t>
      </w:r>
    </w:p>
    <w:bookmarkEnd w:id="43"/>
    <w:bookmarkStart w:name="z57" w:id="44"/>
    <w:p>
      <w:pPr>
        <w:spacing w:after="0"/>
        <w:ind w:left="0"/>
        <w:jc w:val="both"/>
      </w:pPr>
      <w:r>
        <w:rPr>
          <w:rFonts w:ascii="Times New Roman"/>
          <w:b w:val="false"/>
          <w:i w:val="false"/>
          <w:color w:val="000000"/>
          <w:sz w:val="28"/>
        </w:rPr>
        <w:t xml:space="preserve">
      "При не подписании участником протокола об итогах торгов, в срок, установленный </w:t>
      </w:r>
      <w:r>
        <w:rPr>
          <w:rFonts w:ascii="Times New Roman"/>
          <w:b w:val="false"/>
          <w:i w:val="false"/>
          <w:color w:val="000000"/>
          <w:sz w:val="28"/>
        </w:rPr>
        <w:t>пунктом 33</w:t>
      </w:r>
      <w:r>
        <w:rPr>
          <w:rFonts w:ascii="Times New Roman"/>
          <w:b w:val="false"/>
          <w:i w:val="false"/>
          <w:color w:val="000000"/>
          <w:sz w:val="28"/>
        </w:rPr>
        <w:t xml:space="preserve"> настоящих Правил, либо отказа от его подписания, компания подписывает с использованием ЭЦП акт об отмене результатов торгов, формируемый на веб-портале реестра, и лот выставляется на повторный аукцион, при этом гарантийный взнос, внесенный участником, не возвращается.";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9" w:id="45"/>
    <w:p>
      <w:pPr>
        <w:spacing w:after="0"/>
        <w:ind w:left="0"/>
        <w:jc w:val="both"/>
      </w:pPr>
      <w:r>
        <w:rPr>
          <w:rFonts w:ascii="Times New Roman"/>
          <w:b w:val="false"/>
          <w:i w:val="false"/>
          <w:color w:val="000000"/>
          <w:sz w:val="28"/>
        </w:rPr>
        <w:t>
      "37. При отказе должника от подписания договора купли-продажи имущества либо его неявки в течение 5 (пяти) рабочих дней со дня, следующего за днем направления извещения, договор купли-продажи имущества от имени должника подписывается представителем ОГД.";</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xml:space="preserve">
      "39. Гарантийный взнос, внесенный участником, победившим на электронном аукционе, не возвращается и зачисляется в доход компании с учетом требования, предусмотренного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w:t>
      </w:r>
    </w:p>
    <w:bookmarkEnd w:id="46"/>
    <w:bookmarkStart w:name="z62" w:id="47"/>
    <w:p>
      <w:pPr>
        <w:spacing w:after="0"/>
        <w:ind w:left="0"/>
        <w:jc w:val="both"/>
      </w:pPr>
      <w:r>
        <w:rPr>
          <w:rFonts w:ascii="Times New Roman"/>
          <w:b w:val="false"/>
          <w:i w:val="false"/>
          <w:color w:val="000000"/>
          <w:sz w:val="28"/>
        </w:rPr>
        <w:t xml:space="preserve">
      При не подписании победителем договора купли-продажи в срок, указанный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компания извещает победителя о необходимости подписания договора купли-продажи либо об отказе подписания договора купли-продажи.</w:t>
      </w:r>
    </w:p>
    <w:bookmarkEnd w:id="47"/>
    <w:bookmarkStart w:name="z63" w:id="48"/>
    <w:p>
      <w:pPr>
        <w:spacing w:after="0"/>
        <w:ind w:left="0"/>
        <w:jc w:val="both"/>
      </w:pPr>
      <w:r>
        <w:rPr>
          <w:rFonts w:ascii="Times New Roman"/>
          <w:b w:val="false"/>
          <w:i w:val="false"/>
          <w:color w:val="000000"/>
          <w:sz w:val="28"/>
        </w:rPr>
        <w:t>
      Победитель о принятом решении извещает компанию в течение 3 (трех) рабочих дней.</w:t>
      </w:r>
    </w:p>
    <w:bookmarkEnd w:id="48"/>
    <w:bookmarkStart w:name="z64" w:id="49"/>
    <w:p>
      <w:pPr>
        <w:spacing w:after="0"/>
        <w:ind w:left="0"/>
        <w:jc w:val="both"/>
      </w:pPr>
      <w:r>
        <w:rPr>
          <w:rFonts w:ascii="Times New Roman"/>
          <w:b w:val="false"/>
          <w:i w:val="false"/>
          <w:color w:val="000000"/>
          <w:sz w:val="28"/>
        </w:rPr>
        <w:t>
      Если победитель не представил свое решение в указанный срок компания не возвращает гарантийный взнос и подписывает с использованием ЭЦП акт об отмене результатов торгов, формируемый веб-порталом реестра.</w:t>
      </w:r>
    </w:p>
    <w:bookmarkEnd w:id="49"/>
    <w:bookmarkStart w:name="z65" w:id="50"/>
    <w:p>
      <w:pPr>
        <w:spacing w:after="0"/>
        <w:ind w:left="0"/>
        <w:jc w:val="both"/>
      </w:pPr>
      <w:r>
        <w:rPr>
          <w:rFonts w:ascii="Times New Roman"/>
          <w:b w:val="false"/>
          <w:i w:val="false"/>
          <w:color w:val="000000"/>
          <w:sz w:val="28"/>
        </w:rPr>
        <w:t xml:space="preserve">
      При отказе победителя от подписания договора купли-продажи в срок, указанный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либо неисполнения или ненадлежащего исполнения покупателем обязательств по договору купли-продажи, компания не возвращает гарантийный взнос и подписывает с использованием ЭЦП акт об отмене результатов торгов, формируемый веб-порталом реестра.</w:t>
      </w:r>
    </w:p>
    <w:bookmarkEnd w:id="50"/>
    <w:bookmarkStart w:name="z66" w:id="51"/>
    <w:p>
      <w:pPr>
        <w:spacing w:after="0"/>
        <w:ind w:left="0"/>
        <w:jc w:val="both"/>
      </w:pPr>
      <w:r>
        <w:rPr>
          <w:rFonts w:ascii="Times New Roman"/>
          <w:b w:val="false"/>
          <w:i w:val="false"/>
          <w:color w:val="000000"/>
          <w:sz w:val="28"/>
        </w:rPr>
        <w:t xml:space="preserve">
      40. При отмене электронного аукциона,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 расходы компании по определению стартовой цены лота возмещаются должником в соответствии с подпунктом 9) пункта 1 настоящих Правил.";</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 </w:t>
      </w:r>
    </w:p>
    <w:bookmarkStart w:name="z68" w:id="52"/>
    <w:p>
      <w:pPr>
        <w:spacing w:after="0"/>
        <w:ind w:left="0"/>
        <w:jc w:val="both"/>
      </w:pPr>
      <w:r>
        <w:rPr>
          <w:rFonts w:ascii="Times New Roman"/>
          <w:b w:val="false"/>
          <w:i w:val="false"/>
          <w:color w:val="000000"/>
          <w:sz w:val="28"/>
        </w:rPr>
        <w:t>
      "43. Компания перечисляет деньги в счет погашения задолженности должника в государственный бюджет по реквизитам, указанным ОГД, в течение 10 (десяти) рабочих дней с даты проведения торгов.";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исключить.</w:t>
      </w:r>
    </w:p>
    <w:bookmarkStart w:name="z70" w:id="5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53"/>
    <w:bookmarkStart w:name="z71" w:id="5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4"/>
    <w:bookmarkStart w:name="z72" w:id="5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5"/>
    <w:bookmarkStart w:name="z73" w:id="5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6"/>
    <w:bookmarkStart w:name="z74" w:id="5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