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593a" w14:textId="e955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июля 2022 года № 225. Зарегистрирован в Министерстве юстиции Республики Казахстан 12 июля 2022 года № 28777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Субсидирование осуществляется по договорам займа: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средств, необходимых для технологического цикла производственного процесса;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займам, выданным на проведение весенне-полевых и уборочных работ.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1), 2) и 3) настоящего пункта, субсидирование осуществляется не более номинальной ставки вознаграждения, рассчитанной как суммарное выражение базовой ставки Национального Банка Республики Казахстан плюс 7,5 (семь целых пять десятых) процентов (далее – %) годовых в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предложения применяется базовая ставка Национального банка Республики Казахстан, действовавшая на момент заключения договора займа.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1), 2) и 3) настоящего пункта, заемщиком оплачивается 6 (шесть) % от номинальной ставки вознаграждения, из государственного бюджета субсидируется оставшаяся часть номинальной ставки вознаграждения, полученная в результате разницы между суммой базовой ставки Национального Банка Республики Казахстан плюс 7,5 (семь целых пять десятых) % годовых и оплаченных заемщиком 6 (шести) % в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действующим договорам субсидирования, заключенным до 4 декабря 2021 года, в рамках договоров займа, выданных в российских рублях и иной валюте, не допускается снижение ставки вознаграждения ниже 4 (четырех) % годовых в российских рублях, ниже 3 (трех) % годовых в иной валюте.";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 оборудования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договору займа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 соответствует следующим требованиям: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полученный кредит/лизинг использован в сфере агропромышленного комплекса;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 не более номинальной ставки вознаграждения, рассчитанной как суммарное выражение базовой ставки Национального Банка Республики Казахстан плюс 7,5 (семь целых пять десятых) процентов годовых в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целевым назначением является приобретение сельскохозяйственной техники, в том числе навесного и прицепного оборудования,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кредитования",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источником финансирования займа не являются средства государственного бюджета или Национального фонда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момент подачи заявки является действительным (не расторгнут и не прекращен);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не субсидируется по другим государственным и (или) бюджетным программам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выкуп долей, акций организаций, а также предприятий как имущественного комплекса.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субсидированию подлежат новая, ранее неиспользованная сельскохозяйственная техника и оборудование и зарегистрированная сельскохозяйственная техника в подсистеме "Государственная регистрация сельскохозяйственной техники" информационной системе "Единая автоматизированная система управления отраслями агропромышленного комплекса "e-Agriculture".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