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29c7" w14:textId="f0c2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22 июня 2022 года № 8-НҚ. Зарегистрировано в Министерстве юстиции Республики Казахстан 5 июля 2022 года № 28709</w:t>
      </w:r>
    </w:p>
    <w:p>
      <w:pPr>
        <w:spacing w:after="0"/>
        <w:ind w:left="0"/>
        <w:jc w:val="both"/>
      </w:pPr>
      <w:bookmarkStart w:name="z4" w:id="0"/>
      <w:r>
        <w:rPr>
          <w:rFonts w:ascii="Times New Roman"/>
          <w:b w:val="false"/>
          <w:i w:val="false"/>
          <w:color w:val="000000"/>
          <w:sz w:val="28"/>
        </w:rPr>
        <w:t>
      Счетный комитет по контролю за исполнением республиканского бюджета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 (зарегистрировано в Реестре государственной регистрации нормативных правовых актов за № 12720),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лиц, претендующих на присвоение квалификации государственного аудитора, утвержденных указанным нормативным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"41. На присвоение квалификации государственного аудитора высшей категории допускается кандидат, имеющий:</w:t>
      </w:r>
    </w:p>
    <w:bookmarkEnd w:id="3"/>
    <w:bookmarkStart w:name="z9" w:id="4"/>
    <w:p>
      <w:pPr>
        <w:spacing w:after="0"/>
        <w:ind w:left="0"/>
        <w:jc w:val="both"/>
      </w:pPr>
      <w:r>
        <w:rPr>
          <w:rFonts w:ascii="Times New Roman"/>
          <w:b w:val="false"/>
          <w:i w:val="false"/>
          <w:color w:val="000000"/>
          <w:sz w:val="28"/>
        </w:rPr>
        <w:t>
      1) опыт работы не менее пяти лет в системе органов государственного аудита и финансового контроля в качестве государственного аудитора или по направлениям, связанным с проведением аудита (аналитическое, методологическое, контроль качества, юридическое сопровождение);</w:t>
      </w:r>
    </w:p>
    <w:bookmarkEnd w:id="4"/>
    <w:bookmarkStart w:name="z10" w:id="5"/>
    <w:p>
      <w:pPr>
        <w:spacing w:after="0"/>
        <w:ind w:left="0"/>
        <w:jc w:val="both"/>
      </w:pPr>
      <w:r>
        <w:rPr>
          <w:rFonts w:ascii="Times New Roman"/>
          <w:b w:val="false"/>
          <w:i w:val="false"/>
          <w:color w:val="000000"/>
          <w:sz w:val="28"/>
        </w:rPr>
        <w:t>
      2) сертификат государственного аудитора;</w:t>
      </w:r>
    </w:p>
    <w:bookmarkEnd w:id="5"/>
    <w:bookmarkStart w:name="z11" w:id="6"/>
    <w:p>
      <w:pPr>
        <w:spacing w:after="0"/>
        <w:ind w:left="0"/>
        <w:jc w:val="both"/>
      </w:pPr>
      <w:r>
        <w:rPr>
          <w:rFonts w:ascii="Times New Roman"/>
          <w:b w:val="false"/>
          <w:i w:val="false"/>
          <w:color w:val="000000"/>
          <w:sz w:val="28"/>
        </w:rPr>
        <w:t>
      3) документ, подтверждающий наличие одной из следующих профессиональных квалификаций: ACA (Associated Chartered Accountant) (Ассоциированный дипломированный бухгалтер), АССА (Association of Chartered Certified Accountants) (Ассоциация сертифицированных присяжных бухгалтеров), CIPFA (Chartered Institute of Public Finance and Accountancy) (Диплом по международным стандартам финансовой отчетности для государственного сектора), CIPFA public auditor (Chartered Institute of Public Finance and Accountancy Public Auditor) (Дипломированный институт государственных Финансов и бухгалтерского учета государственный аудитор) c CIPFA DipIPSAS (Diploma in international public sector accounting standards) (Диплом по международным стандартам бухгалтерского учета в государственном секторе), CIA (Certified Internal Auditor) (Дипломированный внутренний аудитор), IPSAS АССА (Certificate in International Public Sector Accounting Standards) (Сертификат по международным стандартам бухгалтерского учета в государственном секторе) с АССА F8 (Audit and Assurance) либо АССА F8 (Аудит и подтверждение достоверности) (на русском языке) присваиваемой одной из следующих международных профессиональных организаций: ICAEW (Institute of Chartered Accountants in England and Wales) (Институт присяжных бухгалтеров Англии и Уэльса), АССА (Association of Chartered Certified Accountants) (Ассоциация сертифицированных присяжных бухгалтеров), CIPFA (Chartered Institute of Public Finance and Accountancy) (Диплом по международным стандартам финансовой отчетности для государственного сектора), IIA (Institute of Internal Auditors) (Институт внутренних аудиторов).</w:t>
      </w:r>
    </w:p>
    <w:bookmarkEnd w:id="6"/>
    <w:bookmarkStart w:name="z12" w:id="7"/>
    <w:p>
      <w:pPr>
        <w:spacing w:after="0"/>
        <w:ind w:left="0"/>
        <w:jc w:val="both"/>
      </w:pPr>
      <w:r>
        <w:rPr>
          <w:rFonts w:ascii="Times New Roman"/>
          <w:b w:val="false"/>
          <w:i w:val="false"/>
          <w:color w:val="000000"/>
          <w:sz w:val="28"/>
        </w:rPr>
        <w:t>
      4) документ, подтверждающий наличие профессиональных квалификаций IPSAS АССА (Certificate in International Public Sector Accounting Standards) (Сертификат по международным стандартам бухгалтерского учета в государственном секторе) с сертификатом, разработанным Министерством финансов совместно со Всемирным банком (Public Audit and Assurance) (Государственный аудит и подтверждение достоверности), которые распространяются для органов внутреннего государственного аудита и финансового контроля;</w:t>
      </w:r>
    </w:p>
    <w:bookmarkEnd w:id="7"/>
    <w:bookmarkStart w:name="z13" w:id="8"/>
    <w:p>
      <w:pPr>
        <w:spacing w:after="0"/>
        <w:ind w:left="0"/>
        <w:jc w:val="both"/>
      </w:pPr>
      <w:r>
        <w:rPr>
          <w:rFonts w:ascii="Times New Roman"/>
          <w:b w:val="false"/>
          <w:i w:val="false"/>
          <w:color w:val="000000"/>
          <w:sz w:val="28"/>
        </w:rPr>
        <w:t>
      5) положительный результат оценки эффективности деятельности государственных аудиторов в системе органов государственного аудита и финансового контроля в течение последних двух лет;</w:t>
      </w:r>
    </w:p>
    <w:bookmarkEnd w:id="8"/>
    <w:bookmarkStart w:name="z14" w:id="9"/>
    <w:p>
      <w:pPr>
        <w:spacing w:after="0"/>
        <w:ind w:left="0"/>
        <w:jc w:val="both"/>
      </w:pPr>
      <w:r>
        <w:rPr>
          <w:rFonts w:ascii="Times New Roman"/>
          <w:b w:val="false"/>
          <w:i w:val="false"/>
          <w:color w:val="000000"/>
          <w:sz w:val="28"/>
        </w:rPr>
        <w:t>
      6) отсутствие неснятых дисциплинарных взысканий.</w:t>
      </w:r>
    </w:p>
    <w:bookmarkEnd w:id="9"/>
    <w:bookmarkStart w:name="z15" w:id="10"/>
    <w:p>
      <w:pPr>
        <w:spacing w:after="0"/>
        <w:ind w:left="0"/>
        <w:jc w:val="both"/>
      </w:pPr>
      <w:r>
        <w:rPr>
          <w:rFonts w:ascii="Times New Roman"/>
          <w:b w:val="false"/>
          <w:i w:val="false"/>
          <w:color w:val="000000"/>
          <w:sz w:val="28"/>
        </w:rPr>
        <w:t>
      Кандидату, являющимся на момент подачи заявления государственным аудитором, работающим не менее пяти лет в системе органов государственного аудита и финансового контроля, квалификация государственного аудитора высшей категории присваивается решением Национальной комиссии без прохождения собеседования.";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"46. Рабочий орган организует проверку полноты представленных документов и соответствия кандидата требованиям, установленным пунктами 38, 39, 40, частью первой пункта 41, 42 и 43 настоящих Правил.";</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исключить.</w:t>
      </w:r>
    </w:p>
    <w:bookmarkStart w:name="z19" w:id="12"/>
    <w:p>
      <w:pPr>
        <w:spacing w:after="0"/>
        <w:ind w:left="0"/>
        <w:jc w:val="both"/>
      </w:pPr>
      <w:r>
        <w:rPr>
          <w:rFonts w:ascii="Times New Roman"/>
          <w:b w:val="false"/>
          <w:i w:val="false"/>
          <w:color w:val="000000"/>
          <w:sz w:val="28"/>
        </w:rPr>
        <w:t>
      2. Департаменту сертификации и организационной работы Счетного комитета в установленном законодательством Республики Казахстан порядке обеспечить:</w:t>
      </w:r>
    </w:p>
    <w:bookmarkEnd w:id="12"/>
    <w:bookmarkStart w:name="z20" w:id="1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13"/>
    <w:bookmarkStart w:name="z21" w:id="14"/>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14"/>
    <w:bookmarkStart w:name="z22" w:id="15"/>
    <w:p>
      <w:pPr>
        <w:spacing w:after="0"/>
        <w:ind w:left="0"/>
        <w:jc w:val="both"/>
      </w:pPr>
      <w:r>
        <w:rPr>
          <w:rFonts w:ascii="Times New Roman"/>
          <w:b w:val="false"/>
          <w:i w:val="false"/>
          <w:color w:val="000000"/>
          <w:sz w:val="28"/>
        </w:rPr>
        <w:t xml:space="preserve">
      3. Контроль за исполнением настоящего нормативного постановления возложить на руководителя аппарата Счетного комитета. </w:t>
      </w:r>
    </w:p>
    <w:bookmarkEnd w:id="15"/>
    <w:bookmarkStart w:name="z23" w:id="1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p>
          <w:p>
            <w:pPr>
              <w:spacing w:after="20"/>
              <w:ind w:left="20"/>
              <w:jc w:val="both"/>
            </w:pPr>
          </w:p>
          <w:p>
            <w:pPr>
              <w:spacing w:after="20"/>
              <w:ind w:left="20"/>
              <w:jc w:val="both"/>
            </w:pPr>
            <w:r>
              <w:rPr>
                <w:rFonts w:ascii="Times New Roman"/>
                <w:b w:val="false"/>
                <w:i/>
                <w:color w:val="000000"/>
                <w:sz w:val="20"/>
              </w:rPr>
              <w:t>по контролю за исполнением</w:t>
            </w:r>
          </w:p>
          <w:p>
            <w:pPr>
              <w:spacing w:after="0"/>
              <w:ind w:left="0"/>
              <w:jc w:val="left"/>
            </w:pPr>
          </w:p>
          <w:p>
            <w:pPr>
              <w:spacing w:after="20"/>
              <w:ind w:left="20"/>
              <w:jc w:val="both"/>
            </w:pP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bookmarkStart w:name="z25"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