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6c3" w14:textId="c11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июня 2022 года № 352. Зарегистрирован в Министерстве юстиции Республики Казахстан 22 июня 2022 года № 28555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 в Реестре государственной регистрации нормативных правовых актов за № 12684)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Заказчик (застройщик) осуществляет свою деятельность по строительству объектов в соответствии с Правилами организации деятельности и осуществления функций заказчика (застройщика),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Проекты строительства дорог согласовываются с уполномоченным органом по обеспечению безопасности дорожного движения в порядке, определенном Правилами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 (зарегистрирован в Реестре государственной регистрации нормативных правовых актов за № 10690).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Экспертиза разработанной проектной (проектно-сметной) документации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Полная готовность построенных объектов (комплексов) означает состояние построенных объектов (комплексов), в которых в соответствии с утвержденным проектом установлена входная дверь и оконные блоки (заполнение), завершены внутренние отделочные работы, стены и потолки оштукатурены и выравнены (без внутренних облицовочных, малярных, обойных работ), выполнена стяжка под укладку напольного покрытия (без устройства чистых полов), предусмотрена разводка электрокабелей и проводов, установлены внутриквартирные распределяющие автоматы (без электротехнических приборов бытового назначения, газовых или электрических кухонных плит), проведены водопроводные и канализационные трубы с запорной арматурой и заглушками до места установки приборов (без установки санитарно-технического оборудования и приборов), установлены приборы учета потребления коммунальных услуг (общедомовые и индивидуальные), отопительные приборы и подоконные доски, выполнены работы в объемах превышающих перечисленное, если это предусмотрено договором, а также произведено подключение объекта к источникам инженерного и коммунального обеспечения.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готовность жилых объектов, построенных с участием государственных инвестиций означает состояние построенных объектов, в которых завершены внутренние отделочные (облицовочные, малярные, обойные) работы, обустроены чистые полы, установлены санитарно-техническое оборудование и приборы, электротехнические приборы бытового назначения, газовые или электрические кухонные плиты, приборы учета потребления коммунальных услуг (общедомовые и индивидуальные), внутриквартирные дверные блоки и произведено подключение объекта к источникам инженерного и коммунального обеспечения.".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