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eb6f" w14:textId="21ee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Генерального Прокурора Республики Казахстан по вопросам образовательной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июня 2022 года № 123. Зарегистрирован в Министерстве юстиции Республики Казахстан 13 июня 2022 года № 28440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 по вопросам образовательной деятельности,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58 "Об утверждении Перечня специальностей и квалификаций по образовательным программам, реализуемым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ректора Академии.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123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Республики Казахстан по вопросам образовательной деятельности,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55 "Об утверждении Правил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13671) следующие изменения и дополнения: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самостоятельная работа обучающегося под руководством преподавателя (далее – СРОП) – работа обучающегося под руководством преподавателя, проводимая по графику, утверждаемому заведующим кафедры. СРОП подразделяется в зависимости от категории обучающихся на самостоятельную работу магистранта под руководством преподавателя (далее – СРМП) или самостоятельную работу докторанта под руководством преподавателя (далее – СРДП).";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Лекционный комплекс (тезисы лекции), материалы по контролю и оценке учебных достижений обучающихся (письменные контрольные задания, тестовые задания, перечень вопросов для самоподготовки), программное и мультимедийное сопровождение учебных занятий (в зависимости от содержания дисциплины), перечень специализированных аудиторий, кабинетов хранятся на бумажном и электронном носителях у преподавателя на кафедрах ИПВО.";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Электронные варианты документов вносятся в информационную систему, обеспечивающую автоматизацию учебного процесса: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указанных в пунктах 12, 15 настоящих Правил, до начала учебного года преподавателями соответствующих дисциплин;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указанных в пункте 22, в течение десяти рабочих дней после их утверждения директором ИПВО, сотрудниками подразделения учебно-методической работы.";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ИПРМ/ИПРД составляется на весь период обучения и включает следующие разделы: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научно-исследовательская, экспериментально-исследовательская работа (тема, направление исследования, сроки и форма отчетности);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практика, стажировка (программа, база, сроки и форма отчетности);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диссертации (проекта) с научным обоснованием и структурой;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выполнения диссертации (проекта);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научных публикаций, участие в научно-практических (научно-теоретических конференциях) и другое;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результатов диссертации (проекта) практическую и/или научную деятельность и/или в учебный процесс;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прохождение промежуточной и итоговой аттестации, академической аттестации на предмет выполнения ИПРМ/ИПРД;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отметка о выполнении ИПРМ/ИПРД в установленные сроки;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комиссии о выполнении обучающимися ИПРМ/ИПРД.";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Учебно-методическая и научно-методическая деятельность в Академии включает следующие направления: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методического обеспечения самостоятельной работы обучающихся;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внедрение учебно-методической и научно-методической документации по новым технологиям обучения, в том числе по кредитной технологии и дистанционному обучению;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по совершенствованию послевузовского образования и ГОСО;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РУПр, участие в подготовке проектов ТУПр;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РУПл и РУПр с учетом требований ГОСО;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учебников, учебно-методических и научно-методических комплексов, учебно-методических пособий, дидактических материалов, в том числе на электронных носителях;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качества преподавания, уровня учебных достижений обучающихся;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организация, координация, анализ содержания и формы научно-исследовательской (экспериментально-исследовательской) работы обучающихся;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научных, научно-методических семинаров, конференций, совещаний по совершенствованию учебно-методической и научно-методической работы;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участие в конкурсах научных проектов, научно-методических разработок и внедрение их результатов в учебный процесс;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организация и осуществление подготовки магистров, докторов философии (PhD) и по профилю по соответствующим образовательным программам.";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правый верхний угол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процесса, учебно-методической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научно- методической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Академии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при Генеральной прокуратуре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56 "Об утверждении Требований к информационным системам и интернет-ресурсам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13655) следующее изменение: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информационным системам и интернет-ресурсам Академии правоохранительных органов при Генеральной прокуратуре Республики Казахстан,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59 "Об утверждении Правил перевода и восстановления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13656) следующие изменения: 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перевода и восстановления обучающихся в магистратуре и докторантуре Академии правоохранительных органов при Генеральной прокуратуре Республики Казахстан (далее – Академия).";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Перевод обучающихся осуществляется с курса на курс, с одной образовательной программы на другую в Академии, из Академии в другие высшие учебные заведения (далее – ВУЗ), из других ВУЗов в Академию,.";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Академическая разница в дисциплинах рабочих учебных планов определяется Академией на основе перечня изученных дисциплин, их программ и объемов в академических часах или кредитах, отраженных в транскрипте.";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переводе из другого ВУЗа в Академию обучающийся подает рапорт о переводе в произвольной письменной форме на имя ректора Академии с приложением копии транскрипта, подписанного проректором по учебной работе и офис-регистратором, заявления о переводе на имя руководителя ВУЗа, где он обучался (с подписью руководителя и печатью).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учитываются направление подготовки, профиль образовательной программы, учебные достижения, а также случаи нарушения академической честности обучающимся.";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Перевод обучающегося с одной образовательной программы на другую в Академии осуществляется в порядке, аналогичном переводу обучающегося из другого ВУЗа в Академию.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обучающегося о переводе с одной образовательной программы на другую, наличие заявления, адресованного руководителю другого ВУЗа, не требуется.";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восстановления на учебу в Академию кандидат подает рапорт о восстановлении в произвольной письменной форме на имя ректора Академии с приложением транскрипта.";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Подразделение учебно-методической работы ИПВО после поступления рапорта кандидата в течение трех календарных дней на основании предоставленной транскрипта определяет академическую разницу дисциплин в рабочих учебных планах, проводит перезачет освоенных кредитов при условии их соответствия содержанию и объему дисциплины и устанавливает курс обучения в соответствии с освоенными пререквизитами.".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60 "Об утверждении Правил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13657) следующие изменения и дополнение: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Академии правоохранительных органов при Генеральной прокуратуре Республики Казахстан",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и прохождения профессиональной практики и стажировки обучающимися в магистратуре и докторантуре Академии правоохранительных органов при Генеральной прокуратуре Республики Казахстан (далее – Академия).";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Объем и трудоемкость практики рассчитывается Академией самостоятельно, в соответствии с требованиями ГОСО.";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Профессиональная практика проводится на основании договоров (меморандумов, соглашений), заключенных между Академией и базами практики.";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проведения профессиональной практики директором ИПВО утверждается программа, согласованная с базой практики.";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Программа профессиональной практики разрабатывается ответственной кафедрой с учетом направления подготовки кадров, характера деятельности организации базы практики и рассматривается на заседании УМС.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структура программы профессиональной практики определяется Академией самостоятельно.";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Программа профессиональной практики отражает профиль подготовки кадров, специфику вида профессиональной практики и образовательной программы.";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прохождения профессиональной практики обучающимися составляется индивидуальный план прохождения профессиональной практики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Направление обучающихся на профессиональную практику оформляется приказом ректора Академии с указанием руководителей, базы и сроков прохождения профессиональной практики.";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Отчетная документация по профессиональной практике обучающегося (индивидуальный план прохождения профессиональной практики, отчет, отзыв руководителя практики) хранится на кафедре в течение двух лет после окончания его обучения в Академии.";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Педагогическая практика магистрантов проводится на базе других ВУЗов. Для докторантов допускается прохождение педагогической практики на базе ИПВО.";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Программа педагогической практики разрабатывается в соответствии с требованиями образовательной программы и направлена на формирование у обучающихся профессиональных компетенций педагога.";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Программа исследовательской практики разрабатывается в соответствии с требованиями образовательной программы, темой диссертационного исследования и направлена на приобретение навыков проведения научных исследований.";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Целью производственной практики является закрепление теоретических знаний, полученных в процессе обучения, приобретение практических навыков, компетенций и опыта профессиональной деятельности по обучаемому направлению подготовки кадров.";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Программа производственной практики разрабатывается в соответствии с требованиями образовательной программы, темой диссертации (проекта) и направлена на выработку у обучающихся профессиональных умений и формирование специальных компетенций в соответствии с квалификационными требованиями.";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Базами производственной практики являются правоохранительные органы, соответствующие профилю направления подготовки кадров.";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Содержание производственной практики определяется темой диссертации (проекта).";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Допускается прохождение стажировки в период теоретического обучения без отрыва от учебного процесса, в том числе дистанционно.";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Стажировка проводится в государственных и правоохранительных органах, образовательных и (или) научных организациях Казахстана и (или) зарубежных государств (далее – база стажировки) с учетом тем диссертационных исследований.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стажировки обучающихся осуществляется на основании договоров (меморандумов, соглашений), заключенных между Академией и базами практики либо с учетом персональных приглашений обучающихся.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предусматривается прохождение научной стажировки в научных организациях и (или) организациях соответствующих отраслей или сфер деятельности, в том числе за рубежом.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зарубежных государствах составляется подразделением международного сотрудничества Академии (далее – подразделение).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баз стажировок в государственных и правоохранительных органах, образовательных и (или) научных организациях внутри страны составляется ответственной кафедрой.";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прохождении стажировки за рубежом обучающийся предоставляет в подразделение учебно-методической работы ИПВО следующие документы:;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ректора Академии с визами научного руководителя/консультанта, заведующего кафедрой, директора ИПВО и курирующего проректора Академии;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письма-приглашения от базы стажировки для прохождения стажировки, с переводом на государственный или русский языки (при необходимости);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прохождения стажировки.";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При прохождении обучающимся стажировки в государственных и правоохранительных органах, образовательных и (или) научных организациях внутри страны ответственной кафедрой в подразделение учебно-методической работы ИПВО предоставляются следующие документы: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письма-приглашения от базы стажировки для прохождения стажировки;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прохождения стажировки.";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Направление обучающегося на стажировку осуществляется на основании приказа ректора Академии с указанием руководителей, базы и сроков прохождения стажировки.";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 период прохождения стажировки обучающийся соблюдает Устав принимающей образовательной и (или) научной организации.".;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После окончания стажировки, обучающийся составляет отчет о прохождении стажировки по форме, согласно приложению 6 к настоящим Правилам.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заверяется научным руководителем (консультантом), заведующим ответственной кафедры.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обучающегося о результатах стажировки рассматривается комиссией, создаваемой директором ИПВО из числа заведующего ответственной кафедрой и ее преподавателей.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отчета обучающийся приглашается на заседание комиссии. Результаты защиты отчета оцениваются в соответствии с балльно-рейтинговой буквенной системой оценок.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64 "Об утверждении Правил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13660), следующие изменения: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Рубежный контроль проводится не менее двух раз в течение одного академического периода в рамках одной учебной дисциплины. Результаты рубежного контроля выставляются в журнале учета занятий, успеваемости и посещаемости обучающихся учебной группы не позднее даты проведения рубежного контроля и регулярно рассматриваются на заседаниях кафедр Института послевузовского образования Академии (далее - ИПВО) с выработкой предложений по улучшению качества учебного процесса.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рубежного контроля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Периодичность и продолжительность промежуточной аттестации определяются в соответствии с рабочим учебным планом и академическим календарем, утвержденными ректором Академии на основании решения Учебно-методического совета Академии.";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Каждая учебная дисциплина изучается в одном академическом периоде и завершается итоговым контролем (экзаменом). 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продолжительность изучения дисциплины составляет два и более академических периода, по завершению каждого академического периода проводится промежуточный контроль в форме экзамена.";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Экзамены проводятся в письменной, устной, тестовой или комбинированной формах.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тестовой форме допускается установление комплексного экзамена по двум и более дисциплинам с соблюдением принципа их профильности и родственности.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проведения экзамена по каждой учебной дисциплине устанавливаются преподавателем самостоятельно на основании решения заседания кафедры и отражаются в рабочих учебных программах дисциплины.";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период промежуточной аттестации обучающегося допускается пересдача экзамена по учебной дисциплине (модулю) не более одного раза. </w:t>
      </w:r>
    </w:p>
    <w:bookmarkEnd w:id="104"/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"FХ" "неудовлетворительно" допускается пересдача итогового контроля (экзамена) в соответствии с академическим календарем Академии без повторного прохождения программы учебной дисциплины (модуля).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оценки "неудовлетворительно", соответствующая оценке "F", обучающийся по окончании академического периода самостоятельно изучает дисциплину, получает допуск и сдает итоговый контроль.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второй раз оценки FX или F, соответствующей эквиваленту оценки "неудовлетворительно", обучающийся отчисляется из Академии за академическую неуспеваемость независимо от количества полученных оценок.";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Итоговая аттестация магистранта в Академии проводится в сроки, предусмотренные академическим календарем, образовательной программой и рабочим учебным планом в форме сдачи комплексного государственного экзамена (далее – комплексный экзамен) и защиты магистерской диссертации (проекта).</w:t>
      </w:r>
    </w:p>
    <w:bookmarkEnd w:id="109"/>
    <w:bookmarkStart w:name="z1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магистранта является оценка результатов обучения и ключевых компетенций, достигнутых по завершению изучения образовательной программы магистратуры.</w:t>
      </w:r>
    </w:p>
    <w:bookmarkEnd w:id="110"/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докторанта проводится в форме написания и защиты докторской диссертации. Защита диссертационных работ докторантов осуществляется на заседании Диссертационного совета Академии.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докторанта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образовательной программы докторантуры.".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Обучающийся выпускного курса, не выполнивший требования образовательной программы и (или) рабочего учебного плана и (или) рабочих учебных программ и (или) индивидуального плана работы обучающегося, отчисляется из Академии за академическую неуспеваемость.";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состав ГАК включаются лица, имеющие ученую степень или звание, и (или) степени доктора философии (PhD), доктора по профилю и (или) магистра, а также специалисты правоохранительных органов.";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Допуск к итоговой аттестации обучающихся оформляется приказом ректора Академии по списку до начала итоговой аттестации в сроки, установленные академическим календарем и предоставляется в ГАК.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комплексный экзамен входят дисциплины цикла базовых и профилирующих дисциплин соответствующей образовательной программы магистратуры.";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Обучающиеся, получившие неудовлетворительную оценку по комплексному экзамену и (или) по итогам защиты магистерской диссертации (проекта), подлежат отчислению приказом ректора Академии на основании представления директора ИПВО с выдачей транскрипта.";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проведения апелляции приказом ректора Академии создается апелляционная комиссия из числа преподавателей, квалификация которых соответствует профилю направления подготовки кадров.</w:t>
      </w:r>
    </w:p>
    <w:bookmarkEnd w:id="118"/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апелляции повторно оформляется протокол заседания ГАК. Результаты первого протокола аннулируются надписью "Оценка пересмотрена протоколом от "__"______20__ года №__ на странице ___" и подписываются всеми присутствующими членами ГАК.";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График защиты магистерских диссертаций (проекта) утверждается в соответствии с академическим календарем. За один рабочий день к защите допускается не более 8 магистрантов.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магистерской диссертации (проекта) проводится на открытом заседании ГАК с участием не менее 2/3 ее членов.";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Продолжительность защиты одной магистерской диссертации (проекта) не должна быть менее 50 минут. Для защиты магистерской диссертации (проекта) магистрант выступает с докладом перед ГАК не менее 15 минут. 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61.Защита магистерской диссертации (проекта) осуществляется при наличии:</w:t>
      </w:r>
    </w:p>
    <w:bookmarkEnd w:id="123"/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отзыва научного руководителя;</w:t>
      </w:r>
    </w:p>
    <w:bookmarkEnd w:id="124"/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публикаций;</w:t>
      </w:r>
    </w:p>
    <w:bookmarkEnd w:id="125"/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выпускающей кафедры (центра) о рекомендации к защите (выписка из протокола заседания кафедры);</w:t>
      </w:r>
    </w:p>
    <w:bookmarkEnd w:id="126"/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одной рецензии рецензента, квалификация (ученая степень или степень) которого соответствует профилю защищаемой работы, где дается всесторонняя характеристика диссертации (проекту) и аргументированное заключение о возможности присуждения степени магистра по соответствующей образовательной программе или направлению подготовки кадров;</w:t>
      </w:r>
    </w:p>
    <w:bookmarkEnd w:id="127"/>
    <w:bookmarkStart w:name="z1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и отчета Академии о результатах проверки магистерской диссертации (проекта) на предмет наличия в ней заимствования.</w:t>
      </w:r>
    </w:p>
    <w:bookmarkEnd w:id="128"/>
    <w:bookmarkStart w:name="z1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научным руководителем и (или) выпускающей кафедрой выдается отрицательное заключение "не допускается к защите" или "не рекомендуется к защите", магистрант не допускается к защите магистерской диссертации (проекта)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Магистранту, прошедшему итоговую аттестацию и подтвердившему освоение образовательной программы послевузовского образования и публично защитившему магистерскую диссертацию (проект), решением ГАК присуждается степень "магистр" по соответствующей образовательной программе и выдается диплом и приложение к диплому на бесплатной основе.</w:t>
      </w:r>
    </w:p>
    <w:bookmarkEnd w:id="130"/>
    <w:bookmarkStart w:name="z1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ГАК оформляется протоколом заседания ГАК по защите магистерской диссертации (проекта) на каждого магистранта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Выдача диплома государственного образца с приложением осуществляется на основании приказа ректора Академии о выпуске в сроки, установленные академическим календарем. </w:t>
      </w:r>
    </w:p>
    <w:bookmarkEnd w:id="132"/>
    <w:bookmarkStart w:name="z2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выпуске издается на основании представления председателя ГАК.</w:t>
      </w:r>
    </w:p>
    <w:bookmarkEnd w:id="133"/>
    <w:bookmarkStart w:name="z2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Председатель ГАК в течение десяти рабочих дней после завершения итоговой аттестации магистрантов составляет отчет о результатах итоговой аттестации магистрантов.</w:t>
      </w:r>
    </w:p>
    <w:bookmarkEnd w:id="134"/>
    <w:bookmarkStart w:name="z2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результатах итоговой аттестации включает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записку.</w:t>
      </w:r>
    </w:p>
    <w:bookmarkEnd w:id="135"/>
    <w:bookmarkStart w:name="z2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отражаются:</w:t>
      </w:r>
    </w:p>
    <w:bookmarkEnd w:id="136"/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подготовки магистров по соответствующей образовательной программе в Академии;</w:t>
      </w:r>
    </w:p>
    <w:bookmarkEnd w:id="137"/>
    <w:bookmarkStart w:name="z2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знаний обучающихся, выявленных на комплексном экзамене;</w:t>
      </w:r>
    </w:p>
    <w:bookmarkEnd w:id="138"/>
    <w:bookmarkStart w:name="z2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подготовки магистров по соответствующей образовательной программе;</w:t>
      </w:r>
    </w:p>
    <w:bookmarkEnd w:id="139"/>
    <w:bookmarkStart w:name="z2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тематики магистерских диссертаций (проекта) современному состоянию правовой науки, правоприменительной практики и запросам правоохранительных органов;</w:t>
      </w:r>
    </w:p>
    <w:bookmarkEnd w:id="140"/>
    <w:bookmarkStart w:name="z2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 выполнения магистерской диссертации (проекта);</w:t>
      </w:r>
    </w:p>
    <w:bookmarkEnd w:id="141"/>
    <w:bookmarkStart w:name="z2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заключения экспертной комиссии, отзыва научного руководителя, рецензии официального оппонента уровню защиты магистерской диссертации (проекта);</w:t>
      </w:r>
    </w:p>
    <w:bookmarkEnd w:id="142"/>
    <w:bookmarkStart w:name="z2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дальнейшему совершенствованию подготовки магистров.</w:t>
      </w:r>
    </w:p>
    <w:bookmarkEnd w:id="143"/>
    <w:bookmarkStart w:name="z2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Отчет о результатах итоговой аттестации магистрантов подписывается председателем ГАК, рассматривается и утверждается на заседании Учебно-методического совета Академии.";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Академия представляет в Генеральную прокуратуру Республики Казахстан в течение двадцати рабочих дней после выпуска информацию:</w:t>
      </w:r>
    </w:p>
    <w:bookmarkEnd w:id="145"/>
    <w:bookmarkStart w:name="z2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выпуске из магистратуры с приложением персонального списка выпускников, указанием образовательных программ, номеров выданных дипломов и мест их службы;</w:t>
      </w:r>
    </w:p>
    <w:bookmarkEnd w:id="146"/>
    <w:bookmarkStart w:name="z2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выпуске из докторантуры с приложением персонального списка выпускников, указанием образовательных программ и мест их службы.";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 учебно-методической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Балльно-рейтинговая буквенная система оценки учебных достижений, обучающихся с переводом в традиционную шкалу оценок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буквенной системе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(%-ное содержание)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традиционной системе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56</w:t>
            </w:r>
          </w:p>
        </w:tc>
      </w:tr>
    </w:tbl>
    <w:bookmarkStart w:name="z23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информационным системам и интернет-ресурсам Академии правоохранительных органов при Генеральной прокуратуре Республики Казахстан</w:t>
      </w:r>
    </w:p>
    <w:bookmarkEnd w:id="149"/>
    <w:bookmarkStart w:name="z23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2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информационным системам и интернет-ресурсам Академии правоохранительных органов при Генеральной прокуратуре Республики Казахстан (далее – Требования)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151"/>
    <w:bookmarkStart w:name="z2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системы и интернет-ресурсы используются Академией в целях эффективной организации и контроля образовательной деятельности, а также распространения опыта и популяризации достижений Академии в учебной, научной, воспитательной и инновационной деятельности.</w:t>
      </w:r>
    </w:p>
    <w:bookmarkEnd w:id="152"/>
    <w:bookmarkStart w:name="z2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</w:p>
    <w:bookmarkEnd w:id="153"/>
    <w:bookmarkStart w:name="z2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 Академии (далее - ИСА)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хранения, поиска, обработки информации и решения конкретных функциональных задач;</w:t>
      </w:r>
    </w:p>
    <w:bookmarkEnd w:id="154"/>
    <w:bookmarkStart w:name="z2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(далее - ИР)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55"/>
    <w:bookmarkStart w:name="z2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контент – текстовое, нетекстовое или медиа содержание информационной системы и интернет-ресурса.</w:t>
      </w:r>
    </w:p>
    <w:bookmarkEnd w:id="156"/>
    <w:bookmarkStart w:name="z2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 – документ, в котором информация представлена в электронно-цифровой форме.</w:t>
      </w:r>
    </w:p>
    <w:bookmarkEnd w:id="157"/>
    <w:bookmarkStart w:name="z2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Требований не распространяется на электронные документы, содержащие сведения, составляющие государственные секреты.</w:t>
      </w:r>
    </w:p>
    <w:bookmarkEnd w:id="158"/>
    <w:bookmarkStart w:name="z2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Техническую поддержку, организацию работы (администрирование) ИСА и ИР обеспечивает соответствующее структурное подразделение Академии.</w:t>
      </w:r>
    </w:p>
    <w:bookmarkEnd w:id="159"/>
    <w:bookmarkStart w:name="z2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наполнение ИСА и ИР, их актуализация осуществляется соответствующими структурными подразделениями Академии.</w:t>
      </w:r>
    </w:p>
    <w:bookmarkEnd w:id="160"/>
    <w:bookmarkStart w:name="z2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актуализации, наполнения, достоверности и качества контента ИСА и ИР осуществляют уполномоченные лица Академии.</w:t>
      </w:r>
    </w:p>
    <w:bookmarkEnd w:id="161"/>
    <w:bookmarkStart w:name="z2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ИСА и ИР осуществляется соответствующим подразделением Академии в целях улучшения качества научно-образовательной деятельности Академии, либо по заявкам структурных подразделений с представленным техническим заданием (описанием).</w:t>
      </w:r>
    </w:p>
    <w:bookmarkEnd w:id="162"/>
    <w:bookmarkStart w:name="z24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ИСА и ИР</w:t>
      </w:r>
    </w:p>
    <w:bookmarkEnd w:id="163"/>
    <w:bookmarkStart w:name="z2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ИСА создаются, эксплуатируются и развиваются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ноября 2015 года "Об информатизации", действующими на территории Республики Казахстан стандартами, жизненным циклом информационной системы и с учетом обеспечения единых требований в области информационно-коммуникационных технологий и обеспечения информационной безопасности.</w:t>
      </w:r>
    </w:p>
    <w:bookmarkEnd w:id="164"/>
    <w:bookmarkStart w:name="z2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Разрабатываемые или приобретаемые готовые ИСА должны соответствовать следующим критериям:</w:t>
      </w:r>
    </w:p>
    <w:bookmarkEnd w:id="165"/>
    <w:bookmarkStart w:name="z2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надежность;</w:t>
      </w:r>
    </w:p>
    <w:bookmarkEnd w:id="166"/>
    <w:bookmarkStart w:name="z2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сопровождаемость;</w:t>
      </w:r>
    </w:p>
    <w:bookmarkEnd w:id="167"/>
    <w:bookmarkStart w:name="z2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удобство использования;</w:t>
      </w:r>
    </w:p>
    <w:bookmarkEnd w:id="168"/>
    <w:bookmarkStart w:name="z2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мультиязычность пользовательского интерфейса;</w:t>
      </w:r>
    </w:p>
    <w:bookmarkEnd w:id="169"/>
    <w:bookmarkStart w:name="z2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эффективность;</w:t>
      </w:r>
    </w:p>
    <w:bookmarkEnd w:id="170"/>
    <w:bookmarkStart w:name="z2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универсальность;</w:t>
      </w:r>
    </w:p>
    <w:bookmarkEnd w:id="171"/>
    <w:bookmarkStart w:name="z2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функциональность;</w:t>
      </w:r>
    </w:p>
    <w:bookmarkEnd w:id="172"/>
    <w:bookmarkStart w:name="z2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резервного копирования.</w:t>
      </w:r>
    </w:p>
    <w:bookmarkEnd w:id="173"/>
    <w:bookmarkStart w:name="z2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ИСА обеспечивают средства защиты информации от несанкционированного доступа, а именно:</w:t>
      </w:r>
    </w:p>
    <w:bookmarkEnd w:id="174"/>
    <w:bookmarkStart w:name="z2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пользователя для определения прав доступа в ИСА и действиям в ней;</w:t>
      </w:r>
    </w:p>
    <w:bookmarkEnd w:id="175"/>
    <w:bookmarkStart w:name="z2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разграничение прав пользователей системы по ролям, группам и уровню доступа с учҰтом иерархии объектов и принадлежности к организационной структуре;</w:t>
      </w:r>
    </w:p>
    <w:bookmarkEnd w:id="176"/>
    <w:bookmarkStart w:name="z2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системных файлов от изменения или повреждения неавторизованными пользователями и программными процессами.</w:t>
      </w:r>
    </w:p>
    <w:bookmarkEnd w:id="177"/>
    <w:bookmarkStart w:name="z2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ИСА обеспечивают функционал временного запрета доступа пользователя в систему.</w:t>
      </w:r>
    </w:p>
    <w:bookmarkEnd w:id="178"/>
    <w:bookmarkStart w:name="z2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 содержат информацию, относящуюся к деятельности Академии в соответствии с ее Уставом, ссылки на собственные информационные ресурсы, а также ресурсы других организаций, размещаемых на интернет-ресурсах высших учебных заведений на основании заключенных договоров и соглашений с правообладателями.</w:t>
      </w:r>
    </w:p>
    <w:bookmarkEnd w:id="179"/>
    <w:bookmarkStart w:name="z2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размещение на ИР сведений, не относящихся к деятельности Академии.</w:t>
      </w:r>
    </w:p>
    <w:bookmarkEnd w:id="180"/>
    <w:bookmarkStart w:name="z2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и обновление информации на ИР определяется Академией самостоятельно.</w:t>
      </w:r>
    </w:p>
    <w:bookmarkEnd w:id="181"/>
    <w:bookmarkStart w:name="z2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на ИСА и ИР размещается на государственном и русском языках.</w:t>
      </w:r>
    </w:p>
    <w:bookmarkEnd w:id="182"/>
    <w:bookmarkStart w:name="z2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ИСА и ИР не нарушают авторские и интеллектуальные права третьих лиц.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прохождения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Институт послевузовского образования</w:t>
      </w:r>
    </w:p>
    <w:bookmarkEnd w:id="184"/>
    <w:bookmarkStart w:name="z26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ПРОХОЖДЕНИЯ СТАЖИРОВКИ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отечество (при наличии) обучающегося)</w:t>
      </w:r>
    </w:p>
    <w:bookmarkEnd w:id="185"/>
    <w:bookmarkStart w:name="z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 новизна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прохождения стажировки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технологии и методы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</w:tbl>
    <w:p>
      <w:pPr>
        <w:spacing w:after="0"/>
        <w:ind w:left="0"/>
        <w:jc w:val="both"/>
      </w:pPr>
      <w:bookmarkStart w:name="z272" w:id="188"/>
      <w:r>
        <w:rPr>
          <w:rFonts w:ascii="Times New Roman"/>
          <w:b w:val="false"/>
          <w:i w:val="false"/>
          <w:color w:val="000000"/>
          <w:sz w:val="28"/>
        </w:rPr>
        <w:t>
      Рассмотрено на заседании кафедры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от "___" ____________ 20__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 Ф.И.О.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Научный руководитель/ научный консультант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кафедрой Ф.И.О. ((при его наличии))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рубежного контроля</w:t>
      </w:r>
    </w:p>
    <w:bookmarkEnd w:id="189"/>
    <w:p>
      <w:pPr>
        <w:spacing w:after="0"/>
        <w:ind w:left="0"/>
        <w:jc w:val="both"/>
      </w:pPr>
      <w:bookmarkStart w:name="z277" w:id="190"/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семестр 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рубежного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(P1) "_____"______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(P2) "_____"______ 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наличии)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рубежного контроля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рейтинг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неделя)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неделя)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95"/>
      <w:r>
        <w:rPr>
          <w:rFonts w:ascii="Times New Roman"/>
          <w:b w:val="false"/>
          <w:i w:val="false"/>
          <w:color w:val="000000"/>
          <w:sz w:val="28"/>
        </w:rPr>
        <w:t>
      Преподаватель 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итогового контроля</w:t>
      </w:r>
    </w:p>
    <w:bookmarkEnd w:id="196"/>
    <w:p>
      <w:pPr>
        <w:spacing w:after="0"/>
        <w:ind w:left="0"/>
        <w:jc w:val="both"/>
      </w:pPr>
      <w:bookmarkStart w:name="z287" w:id="197"/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 Количество кредитов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семестр 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экзамена "_____"______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Преподаватель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обучающегося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балльно-рейтинговой буквенной системе оценки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89" w:id="199"/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отечество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каждого обучающегося)</w:t>
      </w:r>
    </w:p>
    <w:bookmarkEnd w:id="200"/>
    <w:p>
      <w:pPr>
        <w:spacing w:after="0"/>
        <w:ind w:left="0"/>
        <w:jc w:val="both"/>
      </w:pPr>
      <w:bookmarkStart w:name="z294" w:id="201"/>
      <w:r>
        <w:rPr>
          <w:rFonts w:ascii="Times New Roman"/>
          <w:b w:val="false"/>
          <w:i w:val="false"/>
          <w:color w:val="000000"/>
          <w:sz w:val="28"/>
        </w:rPr>
        <w:t>
      "___" ________ 20__ г. с ___ час. __ мин. до __ час. __ мин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сдаче комплексного экзамена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Экзаменуется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(результаты экзамена по блокам дисциплин)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Признать, что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комплексный экзамен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балльно-рейтинговой буквенной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Отметить, что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Мнения членов Государственной аттестационной комиссии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магистерской диссертации (проекта)</w:t>
      </w:r>
    </w:p>
    <w:bookmarkEnd w:id="202"/>
    <w:p>
      <w:pPr>
        <w:spacing w:after="0"/>
        <w:ind w:left="0"/>
        <w:jc w:val="both"/>
      </w:pPr>
      <w:bookmarkStart w:name="z299" w:id="203"/>
      <w:r>
        <w:rPr>
          <w:rFonts w:ascii="Times New Roman"/>
          <w:b w:val="false"/>
          <w:i w:val="false"/>
          <w:color w:val="000000"/>
          <w:sz w:val="28"/>
        </w:rPr>
        <w:t>
      "___" _________ 20___ г. с ____ час.____ мин. до ____ час._____ мин.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рассмотрению магистерской диссертации (проекта) магистранта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образовательная программа)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тему: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Магистерская диссертация (проект)выполнена под научным руководством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ученая степень или степень)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консультации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ученая степень или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Рецензент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ученая степень или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аттестационной комиссии представлены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магистерская диссертация (проект) на _____ страницах;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отзыв научного руководителя магистерской диссертации (проекта) с заключением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("допускается к защите" или "не допускается к защите")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решение выпускающей кафедры 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кафедры,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 или не рекомендуется к публичной защите диссертации (проекта))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рецензия на магистерскую диссертацию (проект) с оценкой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оценка рецензента)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неофициальные отзывы_______________________________________________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сообщения о выполнении магистерской диссертации (проекта)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минут магистранту были заданы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комиссии и заданный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комиссии и заданный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характеристика ответов магистранта на заданные ему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защиты магистерской диссертации (проекта) магистрант показал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(оценка уровня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Признать, что магистрант выполнил и защитил магистерскую диссертацию (проекта)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(оценка по балльно-рейтинговой буквенной системе оценки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мнения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 по защите магистерской диссертации (проекта)</w:t>
      </w:r>
    </w:p>
    <w:bookmarkEnd w:id="204"/>
    <w:p>
      <w:pPr>
        <w:spacing w:after="0"/>
        <w:ind w:left="0"/>
        <w:jc w:val="both"/>
      </w:pPr>
      <w:bookmarkStart w:name="z303" w:id="205"/>
      <w:r>
        <w:rPr>
          <w:rFonts w:ascii="Times New Roman"/>
          <w:b w:val="false"/>
          <w:i w:val="false"/>
          <w:color w:val="000000"/>
          <w:sz w:val="28"/>
        </w:rPr>
        <w:t>
      "___" _________ 20__ г. с ____ час.____ мин. до ____ час._____ мин.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присуждении степени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образовательная программа)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комплексный экзамен и защитил магистерскую диссертацию (проект)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оценками: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(комплексный экзамен, магистерская диссертация (проект), оценка по балльно-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рейтинговой буквенной системе оценки знаний, дата сдачи)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Признать, что магистрант сдал комплексный экзамен и защитил магистерскую диссертацию (проект).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Присудить магистранту___________________________________________________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степень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образовательной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мнения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диплом о послевузовском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06"/>
    <w:p>
      <w:pPr>
        <w:spacing w:after="0"/>
        <w:ind w:left="0"/>
        <w:jc w:val="both"/>
      </w:pPr>
      <w:bookmarkStart w:name="z307" w:id="207"/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комплексного экзамена за_______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допущенных к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сдававших итоговую аттестацию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%успеваемости от сдававших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экзамен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208"/>
    <w:p>
      <w:pPr>
        <w:spacing w:after="0"/>
        <w:ind w:left="0"/>
        <w:jc w:val="both"/>
      </w:pPr>
      <w:bookmarkStart w:name="z309" w:id="209"/>
      <w:r>
        <w:rPr>
          <w:rFonts w:ascii="Times New Roman"/>
          <w:b w:val="false"/>
          <w:i w:val="false"/>
          <w:color w:val="000000"/>
          <w:sz w:val="28"/>
        </w:rPr>
        <w:t>
      Результаты защиты магистерской диссертации (проекта) за_______ год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образовательная программа_____________________________________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допущенных к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сдававших итоговую аттестацию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 от сдававших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диссертации (проекта)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210"/>
    <w:p>
      <w:pPr>
        <w:spacing w:after="0"/>
        <w:ind w:left="0"/>
        <w:jc w:val="both"/>
      </w:pPr>
      <w:bookmarkStart w:name="z311" w:id="211"/>
      <w:r>
        <w:rPr>
          <w:rFonts w:ascii="Times New Roman"/>
          <w:b w:val="false"/>
          <w:i w:val="false"/>
          <w:color w:val="000000"/>
          <w:sz w:val="28"/>
        </w:rPr>
        <w:t>
      Общие результаты итоговой аттестации выпускников за _______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допущенных к итоговой аттестации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неявок к итоговой аттестации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сдавших итоговую аттестацию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отлично и 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оценки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оценку 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212"/>
    <w:bookmarkStart w:name="z31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выпуска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