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301f7d" w14:textId="5301f7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нормативное постановление Счетного комитета по контролю за исполнением республиканского бюджета от 30 ноября 2015 года № 16-НҚ "Об утверждении Правил проведения оценки документов Системы государственного планирования Республики Казахстан, стратегий развития и планов развития национальных управляющих холдингов, национальных холдингов, национальных компаний, акционером которых является государство"</w:t>
      </w:r>
    </w:p>
    <w:p>
      <w:pPr>
        <w:spacing w:after="0"/>
        <w:ind w:left="0"/>
        <w:jc w:val="both"/>
      </w:pPr>
      <w:r>
        <w:rPr>
          <w:rFonts w:ascii="Times New Roman"/>
          <w:b w:val="false"/>
          <w:i w:val="false"/>
          <w:color w:val="000000"/>
          <w:sz w:val="28"/>
        </w:rPr>
        <w:t>Нормативное постановление Счетного комитета по контролю за исполнением республиканского бюджета от 8 июня 2022 года № 7-НҚ. Зарегистрировано в Министерстве юстиции Республики Казахстан 10 июня 2022 года № 28436</w:t>
      </w:r>
    </w:p>
    <w:p>
      <w:pPr>
        <w:spacing w:after="0"/>
        <w:ind w:left="0"/>
        <w:jc w:val="both"/>
      </w:pPr>
      <w:bookmarkStart w:name="z4" w:id="0"/>
      <w:r>
        <w:rPr>
          <w:rFonts w:ascii="Times New Roman"/>
          <w:b w:val="false"/>
          <w:i w:val="false"/>
          <w:color w:val="000000"/>
          <w:sz w:val="28"/>
        </w:rPr>
        <w:t>
      Счетный комитет по контролю за исполнением республиканского бюджета (далее – Счетный комитет) ПОСТАНОВЛЯЕТ:</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нормативное постановление</w:t>
      </w:r>
      <w:r>
        <w:rPr>
          <w:rFonts w:ascii="Times New Roman"/>
          <w:b w:val="false"/>
          <w:i w:val="false"/>
          <w:color w:val="000000"/>
          <w:sz w:val="28"/>
        </w:rPr>
        <w:t xml:space="preserve"> Счетного комитета от 30 ноября 2015 года № 16-НҚ "Об утверждении Правил проведения оценки документов Системы государственного планирования Республики Казахстан, стратегий развития и планов развития национальных управляющих холдингов, национальных холдингов, национальных компаний, акционером которых является государство" (зарегистрировано в Реестре государственной регистрации нормативных правовых актов № 12513)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изложить в следующей редакции:</w:t>
      </w:r>
    </w:p>
    <w:bookmarkStart w:name="z7" w:id="2"/>
    <w:p>
      <w:pPr>
        <w:spacing w:after="0"/>
        <w:ind w:left="0"/>
        <w:jc w:val="both"/>
      </w:pPr>
      <w:r>
        <w:rPr>
          <w:rFonts w:ascii="Times New Roman"/>
          <w:b w:val="false"/>
          <w:i w:val="false"/>
          <w:color w:val="000000"/>
          <w:sz w:val="28"/>
        </w:rPr>
        <w:t>
      "Об утверждении Правил проведения оценки документов Системы государственного планирования Республики Казахстан, планов развития национальных управляющих холдингов, национальных холдингов и национальных компаний и планов мероприятий национальных управляющих холдингов, национальных холдингов, национальных компаний, акционером которых является государство";</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9" w:id="3"/>
    <w:p>
      <w:pPr>
        <w:spacing w:after="0"/>
        <w:ind w:left="0"/>
        <w:jc w:val="both"/>
      </w:pPr>
      <w:r>
        <w:rPr>
          <w:rFonts w:ascii="Times New Roman"/>
          <w:b w:val="false"/>
          <w:i w:val="false"/>
          <w:color w:val="000000"/>
          <w:sz w:val="28"/>
        </w:rPr>
        <w:t xml:space="preserve">
      "В соответствии с подпунктом 10) пункта 4 </w:t>
      </w:r>
      <w:r>
        <w:rPr>
          <w:rFonts w:ascii="Times New Roman"/>
          <w:b w:val="false"/>
          <w:i w:val="false"/>
          <w:color w:val="000000"/>
          <w:sz w:val="28"/>
        </w:rPr>
        <w:t>статьи 12</w:t>
      </w:r>
      <w:r>
        <w:rPr>
          <w:rFonts w:ascii="Times New Roman"/>
          <w:b w:val="false"/>
          <w:i w:val="false"/>
          <w:color w:val="000000"/>
          <w:sz w:val="28"/>
        </w:rPr>
        <w:t xml:space="preserve"> Закона Республики Казахстан "О государственном аудите и финансовом контроле" и </w:t>
      </w:r>
      <w:r>
        <w:rPr>
          <w:rFonts w:ascii="Times New Roman"/>
          <w:b w:val="false"/>
          <w:i w:val="false"/>
          <w:color w:val="000000"/>
          <w:sz w:val="28"/>
        </w:rPr>
        <w:t>пунктами 88</w:t>
      </w:r>
      <w:r>
        <w:rPr>
          <w:rFonts w:ascii="Times New Roman"/>
          <w:b w:val="false"/>
          <w:i w:val="false"/>
          <w:color w:val="000000"/>
          <w:sz w:val="28"/>
        </w:rPr>
        <w:t xml:space="preserve"> и </w:t>
      </w:r>
      <w:r>
        <w:rPr>
          <w:rFonts w:ascii="Times New Roman"/>
          <w:b w:val="false"/>
          <w:i w:val="false"/>
          <w:color w:val="000000"/>
          <w:sz w:val="28"/>
        </w:rPr>
        <w:t>170</w:t>
      </w:r>
      <w:r>
        <w:rPr>
          <w:rFonts w:ascii="Times New Roman"/>
          <w:b w:val="false"/>
          <w:i w:val="false"/>
          <w:color w:val="000000"/>
          <w:sz w:val="28"/>
        </w:rPr>
        <w:t xml:space="preserve"> Системы государственного планирования в Республике Казахстан, утвержденной постановлением Правительства Республики Казахстан от 29 ноября 2017 года № 790, Счетный комитет по контролю за исполнением республиканского бюджета (далее – Счетный комитет), </w:t>
      </w:r>
      <w:r>
        <w:rPr>
          <w:rFonts w:ascii="Times New Roman"/>
          <w:b/>
          <w:i w:val="false"/>
          <w:color w:val="000000"/>
          <w:sz w:val="28"/>
        </w:rPr>
        <w:t>ПОСТАНОВЛЯЕТ</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1" w:id="4"/>
    <w:p>
      <w:pPr>
        <w:spacing w:after="0"/>
        <w:ind w:left="0"/>
        <w:jc w:val="both"/>
      </w:pPr>
      <w:r>
        <w:rPr>
          <w:rFonts w:ascii="Times New Roman"/>
          <w:b w:val="false"/>
          <w:i w:val="false"/>
          <w:color w:val="000000"/>
          <w:sz w:val="28"/>
        </w:rPr>
        <w:t>
      "1. Утвердить прилагаемые Правила проведения оценки документов Системы государственного планирования Республики Казахстан, планов развития национальных управляющих холдингов, национальных холдингов и национальных компаний и планов мероприятий национальных управляющих холдингов, национальных холдингов, национальных компаний, акционером которых является государство.";</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проведения оценки документов Системы государственного планирования Республики Казахстан, стратегий развития и планов развития национальных управляющих холдингов, национальных холдингов, национальных компаний, акционером которых является государство, утвержденные указанным нормативным постановлением,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нормативному постановлению.</w:t>
      </w:r>
    </w:p>
    <w:bookmarkStart w:name="z13" w:id="5"/>
    <w:p>
      <w:pPr>
        <w:spacing w:after="0"/>
        <w:ind w:left="0"/>
        <w:jc w:val="both"/>
      </w:pPr>
      <w:r>
        <w:rPr>
          <w:rFonts w:ascii="Times New Roman"/>
          <w:b w:val="false"/>
          <w:i w:val="false"/>
          <w:color w:val="000000"/>
          <w:sz w:val="28"/>
        </w:rPr>
        <w:t>
      2. Департаменту анализа и отчетности Счетного комитета в установленном законодательством порядке обеспечить:</w:t>
      </w:r>
    </w:p>
    <w:bookmarkEnd w:id="5"/>
    <w:bookmarkStart w:name="z14" w:id="6"/>
    <w:p>
      <w:pPr>
        <w:spacing w:after="0"/>
        <w:ind w:left="0"/>
        <w:jc w:val="both"/>
      </w:pPr>
      <w:r>
        <w:rPr>
          <w:rFonts w:ascii="Times New Roman"/>
          <w:b w:val="false"/>
          <w:i w:val="false"/>
          <w:color w:val="000000"/>
          <w:sz w:val="28"/>
        </w:rPr>
        <w:t>
      1) государственную регистрацию настоящего нормативного постановления в Министерстве юстиции Республики Казахстан;</w:t>
      </w:r>
    </w:p>
    <w:bookmarkEnd w:id="6"/>
    <w:bookmarkStart w:name="z15" w:id="7"/>
    <w:p>
      <w:pPr>
        <w:spacing w:after="0"/>
        <w:ind w:left="0"/>
        <w:jc w:val="both"/>
      </w:pPr>
      <w:r>
        <w:rPr>
          <w:rFonts w:ascii="Times New Roman"/>
          <w:b w:val="false"/>
          <w:i w:val="false"/>
          <w:color w:val="000000"/>
          <w:sz w:val="28"/>
        </w:rPr>
        <w:t>
      2) размещение настоящего нормативного постановления на интернет-ресурсе Счетного комитета.</w:t>
      </w:r>
    </w:p>
    <w:bookmarkEnd w:id="7"/>
    <w:bookmarkStart w:name="z16" w:id="8"/>
    <w:p>
      <w:pPr>
        <w:spacing w:after="0"/>
        <w:ind w:left="0"/>
        <w:jc w:val="both"/>
      </w:pPr>
      <w:r>
        <w:rPr>
          <w:rFonts w:ascii="Times New Roman"/>
          <w:b w:val="false"/>
          <w:i w:val="false"/>
          <w:color w:val="000000"/>
          <w:sz w:val="28"/>
        </w:rPr>
        <w:t>
      3. Контроль за исполнением нормативного постановления возложить на руководителя аппарата Счетного комитета.</w:t>
      </w:r>
    </w:p>
    <w:bookmarkEnd w:id="8"/>
    <w:bookmarkStart w:name="z17" w:id="9"/>
    <w:p>
      <w:pPr>
        <w:spacing w:after="0"/>
        <w:ind w:left="0"/>
        <w:jc w:val="both"/>
      </w:pPr>
      <w:r>
        <w:rPr>
          <w:rFonts w:ascii="Times New Roman"/>
          <w:b w:val="false"/>
          <w:i w:val="false"/>
          <w:color w:val="000000"/>
          <w:sz w:val="28"/>
        </w:rPr>
        <w:t>
      4. Настоящее нормативное постановление вводится в действие по истечении десяти календарных дней после дня его первого официального опубликования.</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Счетного комитета</w:t>
            </w:r>
          </w:p>
          <w:p>
            <w:pPr>
              <w:spacing w:after="20"/>
              <w:ind w:left="20"/>
              <w:jc w:val="both"/>
            </w:pPr>
          </w:p>
          <w:p>
            <w:pPr>
              <w:spacing w:after="20"/>
              <w:ind w:left="20"/>
              <w:jc w:val="both"/>
            </w:pPr>
            <w:r>
              <w:rPr>
                <w:rFonts w:ascii="Times New Roman"/>
                <w:b w:val="false"/>
                <w:i/>
                <w:color w:val="000000"/>
                <w:sz w:val="20"/>
              </w:rPr>
              <w:t>по контролю за исполнением</w:t>
            </w:r>
          </w:p>
          <w:p>
            <w:pPr>
              <w:spacing w:after="0"/>
              <w:ind w:left="0"/>
              <w:jc w:val="left"/>
            </w:pPr>
          </w:p>
          <w:p>
            <w:pPr>
              <w:spacing w:after="20"/>
              <w:ind w:left="20"/>
              <w:jc w:val="both"/>
            </w:pPr>
            <w:r>
              <w:rPr>
                <w:rFonts w:ascii="Times New Roman"/>
                <w:b w:val="false"/>
                <w:i/>
                <w:color w:val="000000"/>
                <w:sz w:val="20"/>
              </w:rPr>
              <w:t xml:space="preserve">республиканского бюджета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Годунова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нормативному постановлению</w:t>
            </w:r>
            <w:r>
              <w:br/>
            </w:r>
            <w:r>
              <w:rPr>
                <w:rFonts w:ascii="Times New Roman"/>
                <w:b w:val="false"/>
                <w:i w:val="false"/>
                <w:color w:val="000000"/>
                <w:sz w:val="20"/>
              </w:rPr>
              <w:t>Счетного комитета</w:t>
            </w:r>
            <w:r>
              <w:br/>
            </w:r>
            <w:r>
              <w:rPr>
                <w:rFonts w:ascii="Times New Roman"/>
                <w:b w:val="false"/>
                <w:i w:val="false"/>
                <w:color w:val="000000"/>
                <w:sz w:val="20"/>
              </w:rPr>
              <w:t>по контролю за исполнением</w:t>
            </w:r>
            <w:r>
              <w:br/>
            </w:r>
            <w:r>
              <w:rPr>
                <w:rFonts w:ascii="Times New Roman"/>
                <w:b w:val="false"/>
                <w:i w:val="false"/>
                <w:color w:val="000000"/>
                <w:sz w:val="20"/>
              </w:rPr>
              <w:t>республиканского бюджета</w:t>
            </w:r>
            <w:r>
              <w:br/>
            </w:r>
            <w:r>
              <w:rPr>
                <w:rFonts w:ascii="Times New Roman"/>
                <w:b w:val="false"/>
                <w:i w:val="false"/>
                <w:color w:val="000000"/>
                <w:sz w:val="20"/>
              </w:rPr>
              <w:t>от 8 июня 2022 года № 7-НҚ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нормативным постановлением</w:t>
            </w:r>
            <w:r>
              <w:br/>
            </w:r>
            <w:r>
              <w:rPr>
                <w:rFonts w:ascii="Times New Roman"/>
                <w:b w:val="false"/>
                <w:i w:val="false"/>
                <w:color w:val="000000"/>
                <w:sz w:val="20"/>
              </w:rPr>
              <w:t>Счетного комитета</w:t>
            </w:r>
            <w:r>
              <w:br/>
            </w:r>
            <w:r>
              <w:rPr>
                <w:rFonts w:ascii="Times New Roman"/>
                <w:b w:val="false"/>
                <w:i w:val="false"/>
                <w:color w:val="000000"/>
                <w:sz w:val="20"/>
              </w:rPr>
              <w:t>по контролю за исполнением</w:t>
            </w:r>
            <w:r>
              <w:br/>
            </w:r>
            <w:r>
              <w:rPr>
                <w:rFonts w:ascii="Times New Roman"/>
                <w:b w:val="false"/>
                <w:i w:val="false"/>
                <w:color w:val="000000"/>
                <w:sz w:val="20"/>
              </w:rPr>
              <w:t>республиканского бюджета</w:t>
            </w:r>
            <w:r>
              <w:br/>
            </w:r>
            <w:r>
              <w:rPr>
                <w:rFonts w:ascii="Times New Roman"/>
                <w:b w:val="false"/>
                <w:i w:val="false"/>
                <w:color w:val="000000"/>
                <w:sz w:val="20"/>
              </w:rPr>
              <w:t>от 30 ноября 2015 года № 16-НҚ</w:t>
            </w:r>
          </w:p>
        </w:tc>
      </w:tr>
    </w:tbl>
    <w:bookmarkStart w:name="z21" w:id="10"/>
    <w:p>
      <w:pPr>
        <w:spacing w:after="0"/>
        <w:ind w:left="0"/>
        <w:jc w:val="left"/>
      </w:pPr>
      <w:r>
        <w:rPr>
          <w:rFonts w:ascii="Times New Roman"/>
          <w:b/>
          <w:i w:val="false"/>
          <w:color w:val="000000"/>
        </w:rPr>
        <w:t xml:space="preserve"> Правила проведения оценки документов Системы государственного планирования Республики Казахстан, планов развития национальных управляющих холдингов, национальных холдингов и национальных компаний и планов мероприятий национальных управляющих холдингов, национальных холдингов, национальных компаний, акционером которых является государство</w:t>
      </w:r>
    </w:p>
    <w:bookmarkEnd w:id="10"/>
    <w:bookmarkStart w:name="z22" w:id="11"/>
    <w:p>
      <w:pPr>
        <w:spacing w:after="0"/>
        <w:ind w:left="0"/>
        <w:jc w:val="left"/>
      </w:pPr>
      <w:r>
        <w:rPr>
          <w:rFonts w:ascii="Times New Roman"/>
          <w:b/>
          <w:i w:val="false"/>
          <w:color w:val="000000"/>
        </w:rPr>
        <w:t xml:space="preserve"> Глава 1. Общие положения</w:t>
      </w:r>
    </w:p>
    <w:bookmarkEnd w:id="11"/>
    <w:bookmarkStart w:name="z23" w:id="12"/>
    <w:p>
      <w:pPr>
        <w:spacing w:after="0"/>
        <w:ind w:left="0"/>
        <w:jc w:val="both"/>
      </w:pPr>
      <w:r>
        <w:rPr>
          <w:rFonts w:ascii="Times New Roman"/>
          <w:b w:val="false"/>
          <w:i w:val="false"/>
          <w:color w:val="000000"/>
          <w:sz w:val="28"/>
        </w:rPr>
        <w:t>
      1. Настоящие Правила проведения оценки документов Системы государственного планирования Республики Казахстан, планов развития национальных управляющих холдингов, национальных холдингов и национальных компаний и планов мероприятий национальных управляющих холдингов, национальных холдингов, национальных компаний, акционером которых является государство (далее – Правила), разработаны в соответствии с подпунктом 10) пункта 4 статьи 12 Закона Республики Казахстан "О государственном аудите и финансовом контроле" (далее – Закон о госаудите) и пунктами 88 и 170 Системы государственного планирования в Республике Казахстан, утвержденной постановлением Правительства Республики Казахстан от 29 ноября 2017 года № 790 (далее – Постановление №790) и определяют порядок проведения оценки документов Системы государственного планирования Республики Казахстан, а также планов развития национальных управляющих холдингов, национальных холдингов и национальных компаний и планов мероприятий национальных управляющих холдингов, национальных холдингов, национальных компаний, акционером которых является государство.</w:t>
      </w:r>
    </w:p>
    <w:bookmarkEnd w:id="12"/>
    <w:bookmarkStart w:name="z24" w:id="13"/>
    <w:p>
      <w:pPr>
        <w:spacing w:after="0"/>
        <w:ind w:left="0"/>
        <w:jc w:val="both"/>
      </w:pPr>
      <w:r>
        <w:rPr>
          <w:rFonts w:ascii="Times New Roman"/>
          <w:b w:val="false"/>
          <w:i w:val="false"/>
          <w:color w:val="000000"/>
          <w:sz w:val="28"/>
        </w:rPr>
        <w:t>
      2. Правила разработаны в целях выработки единого подхода к оценке национальных проектов, в части исполнения соответствующего бюджета и использования активов государства, а по поручениям Президента Республики Казахстан также по иным направлениям, планам развития национальных управляющих холдингов, национальных холдингов и национальных компаний и планам мероприятий национальных управляющих холдингов, национальных холдингов, национальных компаний, акционером которых является государство (далее – национальные проекты, планы развития и планы мероприятий).</w:t>
      </w:r>
    </w:p>
    <w:bookmarkEnd w:id="13"/>
    <w:bookmarkStart w:name="z25" w:id="14"/>
    <w:p>
      <w:pPr>
        <w:spacing w:after="0"/>
        <w:ind w:left="0"/>
        <w:jc w:val="both"/>
      </w:pPr>
      <w:r>
        <w:rPr>
          <w:rFonts w:ascii="Times New Roman"/>
          <w:b w:val="false"/>
          <w:i w:val="false"/>
          <w:color w:val="000000"/>
          <w:sz w:val="28"/>
        </w:rPr>
        <w:t>
      3. Оценкой реализации национальных проектов, планов развития и планов мероприятий является определение степени достижения их основных показателей в соответствии с показателями оценки, анализ запланированных результатов, ожидаемого социально-экономического эффекта, пользы для благополучателей, выявление причин отклонений и связанных с ними нарушений, а также внесение предложений по их устранению и совершенствованию (далее – оценка).</w:t>
      </w:r>
    </w:p>
    <w:bookmarkEnd w:id="14"/>
    <w:bookmarkStart w:name="z26" w:id="15"/>
    <w:p>
      <w:pPr>
        <w:spacing w:after="0"/>
        <w:ind w:left="0"/>
        <w:jc w:val="both"/>
      </w:pPr>
      <w:r>
        <w:rPr>
          <w:rFonts w:ascii="Times New Roman"/>
          <w:b w:val="false"/>
          <w:i w:val="false"/>
          <w:color w:val="000000"/>
          <w:sz w:val="28"/>
        </w:rPr>
        <w:t>
      4. Оценка реализации национальных проектов, планов развития и планов мероприятий осуществляется Счетным комитетом по контролю за исполнением республиканского бюджета (далее – Счетный комитет) в рамках аудиторских мероприятий в соответствии с перечнем объектов государственного аудита на соответствующий год и экспертно-аналитической деятельности.</w:t>
      </w:r>
    </w:p>
    <w:bookmarkEnd w:id="15"/>
    <w:bookmarkStart w:name="z27" w:id="16"/>
    <w:p>
      <w:pPr>
        <w:spacing w:after="0"/>
        <w:ind w:left="0"/>
        <w:jc w:val="both"/>
      </w:pPr>
      <w:r>
        <w:rPr>
          <w:rFonts w:ascii="Times New Roman"/>
          <w:b w:val="false"/>
          <w:i w:val="false"/>
          <w:color w:val="000000"/>
          <w:sz w:val="28"/>
        </w:rPr>
        <w:t>
      5. Оценка осуществляется путем проведения государственного аудита и экспертно-аналитической деятельности, а также сбора и анализа информации.</w:t>
      </w:r>
    </w:p>
    <w:bookmarkEnd w:id="16"/>
    <w:bookmarkStart w:name="z28" w:id="17"/>
    <w:p>
      <w:pPr>
        <w:spacing w:after="0"/>
        <w:ind w:left="0"/>
        <w:jc w:val="left"/>
      </w:pPr>
      <w:r>
        <w:rPr>
          <w:rFonts w:ascii="Times New Roman"/>
          <w:b/>
          <w:i w:val="false"/>
          <w:color w:val="000000"/>
        </w:rPr>
        <w:t xml:space="preserve"> Глава 2. Порядок проведения оценки</w:t>
      </w:r>
    </w:p>
    <w:bookmarkEnd w:id="17"/>
    <w:bookmarkStart w:name="z29" w:id="18"/>
    <w:p>
      <w:pPr>
        <w:spacing w:after="0"/>
        <w:ind w:left="0"/>
        <w:jc w:val="both"/>
      </w:pPr>
      <w:r>
        <w:rPr>
          <w:rFonts w:ascii="Times New Roman"/>
          <w:b w:val="false"/>
          <w:i w:val="false"/>
          <w:color w:val="000000"/>
          <w:sz w:val="28"/>
        </w:rPr>
        <w:t>
      6. Оценка проводится на основании сводного отчета и сводного заключения уполномоченных органов по государственному планированию и стратегическому планированию и оценке о реализации национальных проектов, планов развития и планов мероприятий, за весь период оценки, осуществляемой в соответствии с Постановлением №790, статистической информации; аудиторских заключений, результатов экспертно-аналитической деятельности органов внешнего государственного аудита и финансового контроля, оценок и информации научных институтов, международных экспертов.</w:t>
      </w:r>
    </w:p>
    <w:bookmarkEnd w:id="18"/>
    <w:bookmarkStart w:name="z30" w:id="19"/>
    <w:p>
      <w:pPr>
        <w:spacing w:after="0"/>
        <w:ind w:left="0"/>
        <w:jc w:val="both"/>
      </w:pPr>
      <w:r>
        <w:rPr>
          <w:rFonts w:ascii="Times New Roman"/>
          <w:b w:val="false"/>
          <w:i w:val="false"/>
          <w:color w:val="000000"/>
          <w:sz w:val="28"/>
        </w:rPr>
        <w:t>
      7. Оценка состоит из следующих этапов:</w:t>
      </w:r>
    </w:p>
    <w:bookmarkEnd w:id="19"/>
    <w:bookmarkStart w:name="z31" w:id="20"/>
    <w:p>
      <w:pPr>
        <w:spacing w:after="0"/>
        <w:ind w:left="0"/>
        <w:jc w:val="both"/>
      </w:pPr>
      <w:r>
        <w:rPr>
          <w:rFonts w:ascii="Times New Roman"/>
          <w:b w:val="false"/>
          <w:i w:val="false"/>
          <w:color w:val="000000"/>
          <w:sz w:val="28"/>
        </w:rPr>
        <w:t>
      1) планирование;</w:t>
      </w:r>
    </w:p>
    <w:bookmarkEnd w:id="20"/>
    <w:bookmarkStart w:name="z32" w:id="21"/>
    <w:p>
      <w:pPr>
        <w:spacing w:after="0"/>
        <w:ind w:left="0"/>
        <w:jc w:val="both"/>
      </w:pPr>
      <w:r>
        <w:rPr>
          <w:rFonts w:ascii="Times New Roman"/>
          <w:b w:val="false"/>
          <w:i w:val="false"/>
          <w:color w:val="000000"/>
          <w:sz w:val="28"/>
        </w:rPr>
        <w:t>
      2) проведение;</w:t>
      </w:r>
    </w:p>
    <w:bookmarkEnd w:id="21"/>
    <w:bookmarkStart w:name="z33" w:id="22"/>
    <w:p>
      <w:pPr>
        <w:spacing w:after="0"/>
        <w:ind w:left="0"/>
        <w:jc w:val="both"/>
      </w:pPr>
      <w:r>
        <w:rPr>
          <w:rFonts w:ascii="Times New Roman"/>
          <w:b w:val="false"/>
          <w:i w:val="false"/>
          <w:color w:val="000000"/>
          <w:sz w:val="28"/>
        </w:rPr>
        <w:t>
      3) составление отчета;</w:t>
      </w:r>
    </w:p>
    <w:bookmarkEnd w:id="22"/>
    <w:bookmarkStart w:name="z34" w:id="23"/>
    <w:p>
      <w:pPr>
        <w:spacing w:after="0"/>
        <w:ind w:left="0"/>
        <w:jc w:val="both"/>
      </w:pPr>
      <w:r>
        <w:rPr>
          <w:rFonts w:ascii="Times New Roman"/>
          <w:b w:val="false"/>
          <w:i w:val="false"/>
          <w:color w:val="000000"/>
          <w:sz w:val="28"/>
        </w:rPr>
        <w:t>
      4) реализация итогов оценки.</w:t>
      </w:r>
    </w:p>
    <w:bookmarkEnd w:id="23"/>
    <w:bookmarkStart w:name="z35" w:id="24"/>
    <w:p>
      <w:pPr>
        <w:spacing w:after="0"/>
        <w:ind w:left="0"/>
        <w:jc w:val="left"/>
      </w:pPr>
      <w:r>
        <w:rPr>
          <w:rFonts w:ascii="Times New Roman"/>
          <w:b/>
          <w:i w:val="false"/>
          <w:color w:val="000000"/>
        </w:rPr>
        <w:t xml:space="preserve"> Глава 3. Планирование</w:t>
      </w:r>
    </w:p>
    <w:bookmarkEnd w:id="24"/>
    <w:bookmarkStart w:name="z36" w:id="25"/>
    <w:p>
      <w:pPr>
        <w:spacing w:after="0"/>
        <w:ind w:left="0"/>
        <w:jc w:val="both"/>
      </w:pPr>
      <w:r>
        <w:rPr>
          <w:rFonts w:ascii="Times New Roman"/>
          <w:b w:val="false"/>
          <w:i w:val="false"/>
          <w:color w:val="000000"/>
          <w:sz w:val="28"/>
        </w:rPr>
        <w:t>
      8. Планирование оценки национальных проектов, планов развития и планов мероприятий осуществляется в соответствии со статьями 12, 17 Закона о госаудите и нормативными правовыми актами, регламентирующими проведение экспертно-аналитической деятельности.</w:t>
      </w:r>
    </w:p>
    <w:bookmarkEnd w:id="25"/>
    <w:bookmarkStart w:name="z37" w:id="26"/>
    <w:p>
      <w:pPr>
        <w:spacing w:after="0"/>
        <w:ind w:left="0"/>
        <w:jc w:val="both"/>
      </w:pPr>
      <w:r>
        <w:rPr>
          <w:rFonts w:ascii="Times New Roman"/>
          <w:b w:val="false"/>
          <w:i w:val="false"/>
          <w:color w:val="000000"/>
          <w:sz w:val="28"/>
        </w:rPr>
        <w:t>
      9. При подготовке к проведению оценки осуществляется предварительное изучение объектов государственного аудита и финансового контроля (далее – объекты государственного аудита), национальных проектов, планов развития и планов мероприятий, а также иных нормативных правовых и правовых актов, регламентирующих их реализацию, актов субъектов квазигосударственного сектора, официальных статистических данных.</w:t>
      </w:r>
    </w:p>
    <w:bookmarkEnd w:id="26"/>
    <w:bookmarkStart w:name="z38" w:id="27"/>
    <w:p>
      <w:pPr>
        <w:spacing w:after="0"/>
        <w:ind w:left="0"/>
        <w:jc w:val="both"/>
      </w:pPr>
      <w:r>
        <w:rPr>
          <w:rFonts w:ascii="Times New Roman"/>
          <w:b w:val="false"/>
          <w:i w:val="false"/>
          <w:color w:val="000000"/>
          <w:sz w:val="28"/>
        </w:rPr>
        <w:t>
      10. При предварительном изучении определяются источники информации, необходимой для проведения оценки, ее масштаб, объекты государственного аудита, типы государственного аудита, проводимые в рамках оценки, вид проверки и экспертно-аналитической деятельности, показатели оценки, вопросы государственного аудита для каждого объекта государственного аудита, а также методы ее проведения. Составляются план и программа государственного аудита, а также вопросы экспертно-аналитической деятельности.</w:t>
      </w:r>
    </w:p>
    <w:bookmarkEnd w:id="27"/>
    <w:bookmarkStart w:name="z39" w:id="28"/>
    <w:p>
      <w:pPr>
        <w:spacing w:after="0"/>
        <w:ind w:left="0"/>
        <w:jc w:val="both"/>
      </w:pPr>
      <w:r>
        <w:rPr>
          <w:rFonts w:ascii="Times New Roman"/>
          <w:b w:val="false"/>
          <w:i w:val="false"/>
          <w:color w:val="000000"/>
          <w:sz w:val="28"/>
        </w:rPr>
        <w:t>
      11. В рамках аудиторского мероприятия, проводимого для оценки национальных проектов, планов развития и планов мероприятий в плане аудита указывается, также объем их финансирования.</w:t>
      </w:r>
    </w:p>
    <w:bookmarkEnd w:id="28"/>
    <w:bookmarkStart w:name="z40" w:id="29"/>
    <w:p>
      <w:pPr>
        <w:spacing w:after="0"/>
        <w:ind w:left="0"/>
        <w:jc w:val="both"/>
      </w:pPr>
      <w:r>
        <w:rPr>
          <w:rFonts w:ascii="Times New Roman"/>
          <w:b w:val="false"/>
          <w:i w:val="false"/>
          <w:color w:val="000000"/>
          <w:sz w:val="28"/>
        </w:rPr>
        <w:t>
      12. В Программе аудита и вопросах экспертно-аналитической деятельности предусматриваются следующие виды оценок:</w:t>
      </w:r>
    </w:p>
    <w:bookmarkEnd w:id="29"/>
    <w:bookmarkStart w:name="z41" w:id="30"/>
    <w:p>
      <w:pPr>
        <w:spacing w:after="0"/>
        <w:ind w:left="0"/>
        <w:jc w:val="both"/>
      </w:pPr>
      <w:r>
        <w:rPr>
          <w:rFonts w:ascii="Times New Roman"/>
          <w:b w:val="false"/>
          <w:i w:val="false"/>
          <w:color w:val="000000"/>
          <w:sz w:val="28"/>
        </w:rPr>
        <w:t>
      1) реализации национальных проектов, планов развития и планов мероприятий.</w:t>
      </w:r>
    </w:p>
    <w:bookmarkEnd w:id="30"/>
    <w:bookmarkStart w:name="z42" w:id="31"/>
    <w:p>
      <w:pPr>
        <w:spacing w:after="0"/>
        <w:ind w:left="0"/>
        <w:jc w:val="both"/>
      </w:pPr>
      <w:r>
        <w:rPr>
          <w:rFonts w:ascii="Times New Roman"/>
          <w:b w:val="false"/>
          <w:i w:val="false"/>
          <w:color w:val="000000"/>
          <w:sz w:val="28"/>
        </w:rPr>
        <w:t>
      Данный вид оценки проводится при реализации национальных проектов, планов развития и планов мероприятий посредством анализа этапов и процедур реализации направлений, целей, задач и мероприятий, включенных в национальный проект, план развития и план мероприятия;</w:t>
      </w:r>
    </w:p>
    <w:bookmarkEnd w:id="31"/>
    <w:bookmarkStart w:name="z43" w:id="32"/>
    <w:p>
      <w:pPr>
        <w:spacing w:after="0"/>
        <w:ind w:left="0"/>
        <w:jc w:val="both"/>
      </w:pPr>
      <w:r>
        <w:rPr>
          <w:rFonts w:ascii="Times New Roman"/>
          <w:b w:val="false"/>
          <w:i w:val="false"/>
          <w:color w:val="000000"/>
          <w:sz w:val="28"/>
        </w:rPr>
        <w:t>
      2) достижения результатов, предусмотренных в национальных проектах, планах развития и планах мероприятий.</w:t>
      </w:r>
    </w:p>
    <w:bookmarkEnd w:id="32"/>
    <w:bookmarkStart w:name="z44" w:id="33"/>
    <w:p>
      <w:pPr>
        <w:spacing w:after="0"/>
        <w:ind w:left="0"/>
        <w:jc w:val="both"/>
      </w:pPr>
      <w:r>
        <w:rPr>
          <w:rFonts w:ascii="Times New Roman"/>
          <w:b w:val="false"/>
          <w:i w:val="false"/>
          <w:color w:val="000000"/>
          <w:sz w:val="28"/>
        </w:rPr>
        <w:t>
      Данный вид оценки проводится по завершению реализации национальных проектов, планов развития и планов мероприятий, в том числе с учетом промежуточных результатов их выполнения.</w:t>
      </w:r>
    </w:p>
    <w:bookmarkEnd w:id="33"/>
    <w:bookmarkStart w:name="z45" w:id="34"/>
    <w:p>
      <w:pPr>
        <w:spacing w:after="0"/>
        <w:ind w:left="0"/>
        <w:jc w:val="both"/>
      </w:pPr>
      <w:r>
        <w:rPr>
          <w:rFonts w:ascii="Times New Roman"/>
          <w:b w:val="false"/>
          <w:i w:val="false"/>
          <w:color w:val="000000"/>
          <w:sz w:val="28"/>
        </w:rPr>
        <w:t>
      13. Составление Программы аудита и вопросов экспертно-аналитической деятельности осуществляется с учетом следующих показателей оценки:</w:t>
      </w:r>
    </w:p>
    <w:bookmarkEnd w:id="34"/>
    <w:bookmarkStart w:name="z46" w:id="35"/>
    <w:p>
      <w:pPr>
        <w:spacing w:after="0"/>
        <w:ind w:left="0"/>
        <w:jc w:val="both"/>
      </w:pPr>
      <w:r>
        <w:rPr>
          <w:rFonts w:ascii="Times New Roman"/>
          <w:b w:val="false"/>
          <w:i w:val="false"/>
          <w:color w:val="000000"/>
          <w:sz w:val="28"/>
        </w:rPr>
        <w:t>
      1) эффективность – соотношение полученных результатов от реализации национальных проектов, планов развития и планов мероприятий к запланированным к достижению целей, задач, целевых индикаторов с учетом использованных для их достижения ресурсов;</w:t>
      </w:r>
    </w:p>
    <w:bookmarkEnd w:id="35"/>
    <w:bookmarkStart w:name="z47" w:id="36"/>
    <w:p>
      <w:pPr>
        <w:spacing w:after="0"/>
        <w:ind w:left="0"/>
        <w:jc w:val="both"/>
      </w:pPr>
      <w:r>
        <w:rPr>
          <w:rFonts w:ascii="Times New Roman"/>
          <w:b w:val="false"/>
          <w:i w:val="false"/>
          <w:color w:val="000000"/>
          <w:sz w:val="28"/>
        </w:rPr>
        <w:t>
      2) экономичность – минимизация стоимости, выделенных ресурсов для достижения оцениваемых результатов от реализации национальных проектов, планов развития и планов мероприятий, с сохранением соответствующего качества этих результатов;</w:t>
      </w:r>
    </w:p>
    <w:bookmarkEnd w:id="36"/>
    <w:bookmarkStart w:name="z48" w:id="37"/>
    <w:p>
      <w:pPr>
        <w:spacing w:after="0"/>
        <w:ind w:left="0"/>
        <w:jc w:val="both"/>
      </w:pPr>
      <w:r>
        <w:rPr>
          <w:rFonts w:ascii="Times New Roman"/>
          <w:b w:val="false"/>
          <w:i w:val="false"/>
          <w:color w:val="000000"/>
          <w:sz w:val="28"/>
        </w:rPr>
        <w:t>
      3) продуктивность – получение максимально полезного результата от реализации национальных проектов, планов развития и планов мероприятий для экономики или отдельной сферы государственного управления с использованием выделенных ресурсов с учетом количества, качества и сроков;</w:t>
      </w:r>
    </w:p>
    <w:bookmarkEnd w:id="37"/>
    <w:bookmarkStart w:name="z49" w:id="38"/>
    <w:p>
      <w:pPr>
        <w:spacing w:after="0"/>
        <w:ind w:left="0"/>
        <w:jc w:val="both"/>
      </w:pPr>
      <w:r>
        <w:rPr>
          <w:rFonts w:ascii="Times New Roman"/>
          <w:b w:val="false"/>
          <w:i w:val="false"/>
          <w:color w:val="000000"/>
          <w:sz w:val="28"/>
        </w:rPr>
        <w:t>
      4) результативность – степень реализации намеченных в национальном проекте, плане развития и плане мероприятий каждому направлению, задаче, цели и мероприятию и соотношение плановых и фактических результатов национального проекта, плана развития и плана мероприятий;</w:t>
      </w:r>
    </w:p>
    <w:bookmarkEnd w:id="38"/>
    <w:bookmarkStart w:name="z50" w:id="39"/>
    <w:p>
      <w:pPr>
        <w:spacing w:after="0"/>
        <w:ind w:left="0"/>
        <w:jc w:val="both"/>
      </w:pPr>
      <w:r>
        <w:rPr>
          <w:rFonts w:ascii="Times New Roman"/>
          <w:b w:val="false"/>
          <w:i w:val="false"/>
          <w:color w:val="000000"/>
          <w:sz w:val="28"/>
        </w:rPr>
        <w:t>
      5) существенность – отклонение при совершении объектом государственного аудита финансовых и хозяйственных операций от требований норм законодательства Республики Казахстан, актов субъектов квазигосударственного сектора, принятых для их реализации, а также иные ошибки, оказывающие влияние на принимаемые решения, максимально допустимый размер которых определяется в соответствии с законодательством Республики Казахстан о государственном аудите и финансовом контроле в зависимости от специфики деятельности объекта государственного аудита и категории показателей;</w:t>
      </w:r>
    </w:p>
    <w:bookmarkEnd w:id="39"/>
    <w:bookmarkStart w:name="z51" w:id="40"/>
    <w:p>
      <w:pPr>
        <w:spacing w:after="0"/>
        <w:ind w:left="0"/>
        <w:jc w:val="both"/>
      </w:pPr>
      <w:r>
        <w:rPr>
          <w:rFonts w:ascii="Times New Roman"/>
          <w:b w:val="false"/>
          <w:i w:val="false"/>
          <w:color w:val="000000"/>
          <w:sz w:val="28"/>
        </w:rPr>
        <w:t>
      6) перспективность – соответствие произведенных расходов целям и задачам, поставленным на обозначенный ожидаемый период реализации национального проекта, плана развития и плана мероприятий.</w:t>
      </w:r>
    </w:p>
    <w:bookmarkEnd w:id="40"/>
    <w:bookmarkStart w:name="z52" w:id="41"/>
    <w:p>
      <w:pPr>
        <w:spacing w:after="0"/>
        <w:ind w:left="0"/>
        <w:jc w:val="both"/>
      </w:pPr>
      <w:r>
        <w:rPr>
          <w:rFonts w:ascii="Times New Roman"/>
          <w:b w:val="false"/>
          <w:i w:val="false"/>
          <w:color w:val="000000"/>
          <w:sz w:val="28"/>
        </w:rPr>
        <w:t>
      14. Показатели, предусмотренные пунктом 13 настоящих Правил, предполагают:</w:t>
      </w:r>
    </w:p>
    <w:bookmarkEnd w:id="41"/>
    <w:bookmarkStart w:name="z53" w:id="42"/>
    <w:p>
      <w:pPr>
        <w:spacing w:after="0"/>
        <w:ind w:left="0"/>
        <w:jc w:val="both"/>
      </w:pPr>
      <w:r>
        <w:rPr>
          <w:rFonts w:ascii="Times New Roman"/>
          <w:b w:val="false"/>
          <w:i w:val="false"/>
          <w:color w:val="000000"/>
          <w:sz w:val="28"/>
        </w:rPr>
        <w:t>
      1) при оценке национальных проектов:</w:t>
      </w:r>
    </w:p>
    <w:bookmarkEnd w:id="42"/>
    <w:bookmarkStart w:name="z54" w:id="43"/>
    <w:p>
      <w:pPr>
        <w:spacing w:after="0"/>
        <w:ind w:left="0"/>
        <w:jc w:val="both"/>
      </w:pPr>
      <w:r>
        <w:rPr>
          <w:rFonts w:ascii="Times New Roman"/>
          <w:b w:val="false"/>
          <w:i w:val="false"/>
          <w:color w:val="000000"/>
          <w:sz w:val="28"/>
        </w:rPr>
        <w:t>
      определение выполнения и (или) невыполнения плана-графика реализации национального проекта и причин его невыполнения, влияния невыполненных мероприятий на достижение задач и показателей результатов, социально-экономическую, общественно-политическую ситуацию в стране, регионе;</w:t>
      </w:r>
    </w:p>
    <w:bookmarkEnd w:id="43"/>
    <w:bookmarkStart w:name="z55" w:id="44"/>
    <w:p>
      <w:pPr>
        <w:spacing w:after="0"/>
        <w:ind w:left="0"/>
        <w:jc w:val="both"/>
      </w:pPr>
      <w:r>
        <w:rPr>
          <w:rFonts w:ascii="Times New Roman"/>
          <w:b w:val="false"/>
          <w:i w:val="false"/>
          <w:color w:val="000000"/>
          <w:sz w:val="28"/>
        </w:rPr>
        <w:t>
      определение уровней взаимодействия ответственного (должностного лица) национального проекта с государственными органами-соисполнителями и иными организациями-соисполнителями и мер ответственности каждого из них;</w:t>
      </w:r>
    </w:p>
    <w:bookmarkEnd w:id="44"/>
    <w:bookmarkStart w:name="z56" w:id="45"/>
    <w:p>
      <w:pPr>
        <w:spacing w:after="0"/>
        <w:ind w:left="0"/>
        <w:jc w:val="both"/>
      </w:pPr>
      <w:r>
        <w:rPr>
          <w:rFonts w:ascii="Times New Roman"/>
          <w:b w:val="false"/>
          <w:i w:val="false"/>
          <w:color w:val="000000"/>
          <w:sz w:val="28"/>
        </w:rPr>
        <w:t>
      выявление внеплановых мероприятий;</w:t>
      </w:r>
    </w:p>
    <w:bookmarkEnd w:id="45"/>
    <w:bookmarkStart w:name="z57" w:id="46"/>
    <w:p>
      <w:pPr>
        <w:spacing w:after="0"/>
        <w:ind w:left="0"/>
        <w:jc w:val="both"/>
      </w:pPr>
      <w:r>
        <w:rPr>
          <w:rFonts w:ascii="Times New Roman"/>
          <w:b w:val="false"/>
          <w:i w:val="false"/>
          <w:color w:val="000000"/>
          <w:sz w:val="28"/>
        </w:rPr>
        <w:t>
      определение фактически достигнутых задач, показателей результатов реализации национального проекта, а также причины их недостижения;</w:t>
      </w:r>
    </w:p>
    <w:bookmarkEnd w:id="46"/>
    <w:bookmarkStart w:name="z58" w:id="47"/>
    <w:p>
      <w:pPr>
        <w:spacing w:after="0"/>
        <w:ind w:left="0"/>
        <w:jc w:val="both"/>
      </w:pPr>
      <w:r>
        <w:rPr>
          <w:rFonts w:ascii="Times New Roman"/>
          <w:b w:val="false"/>
          <w:i w:val="false"/>
          <w:color w:val="000000"/>
          <w:sz w:val="28"/>
        </w:rPr>
        <w:t>
      оценку бюджетных затрат и активов государства, направленных на достижение запланированных результатов национального проекта (выявление неиспользованных или сокращенных средств, сопоставление полученного результата и совокупных затрат на его достижение);</w:t>
      </w:r>
    </w:p>
    <w:bookmarkEnd w:id="47"/>
    <w:bookmarkStart w:name="z59" w:id="48"/>
    <w:p>
      <w:pPr>
        <w:spacing w:after="0"/>
        <w:ind w:left="0"/>
        <w:jc w:val="both"/>
      </w:pPr>
      <w:r>
        <w:rPr>
          <w:rFonts w:ascii="Times New Roman"/>
          <w:b w:val="false"/>
          <w:i w:val="false"/>
          <w:color w:val="000000"/>
          <w:sz w:val="28"/>
        </w:rPr>
        <w:t>
      соблюдение процедур при реализации национального проекта на соответствие требованиям действующего законодательства, в том числе внутриведомственных, регламентирующих планирование и использование бюджетных средств;</w:t>
      </w:r>
    </w:p>
    <w:bookmarkEnd w:id="48"/>
    <w:bookmarkStart w:name="z60" w:id="49"/>
    <w:p>
      <w:pPr>
        <w:spacing w:after="0"/>
        <w:ind w:left="0"/>
        <w:jc w:val="both"/>
      </w:pPr>
      <w:r>
        <w:rPr>
          <w:rFonts w:ascii="Times New Roman"/>
          <w:b w:val="false"/>
          <w:i w:val="false"/>
          <w:color w:val="000000"/>
          <w:sz w:val="28"/>
        </w:rPr>
        <w:t>
      анализ мнения потребителей, населения по степени удовлетворенности результатами национального проекта и оказанных государственных услуг на основе опроса, анкетирования населения, в том числе проводимыми научными и исследовательскими организациями и государственными органами;</w:t>
      </w:r>
    </w:p>
    <w:bookmarkEnd w:id="49"/>
    <w:bookmarkStart w:name="z61" w:id="50"/>
    <w:p>
      <w:pPr>
        <w:spacing w:after="0"/>
        <w:ind w:left="0"/>
        <w:jc w:val="both"/>
      </w:pPr>
      <w:r>
        <w:rPr>
          <w:rFonts w:ascii="Times New Roman"/>
          <w:b w:val="false"/>
          <w:i w:val="false"/>
          <w:color w:val="000000"/>
          <w:sz w:val="28"/>
        </w:rPr>
        <w:t>
      2) при оценке плана развития и плана мероприятий:</w:t>
      </w:r>
    </w:p>
    <w:bookmarkEnd w:id="50"/>
    <w:bookmarkStart w:name="z62" w:id="51"/>
    <w:p>
      <w:pPr>
        <w:spacing w:after="0"/>
        <w:ind w:left="0"/>
        <w:jc w:val="both"/>
      </w:pPr>
      <w:r>
        <w:rPr>
          <w:rFonts w:ascii="Times New Roman"/>
          <w:b w:val="false"/>
          <w:i w:val="false"/>
          <w:color w:val="000000"/>
          <w:sz w:val="28"/>
        </w:rPr>
        <w:t>
      определение степени достижения цели и целевых значений ключевых показателей плана развития и плана мероприятий национальных управляющих холдингов, национальных холдингов, национальных компаний, акционером которых является государство (далее – национальные холдинги, компании) путем сравнения их фактических значений с запланированными;</w:t>
      </w:r>
    </w:p>
    <w:bookmarkEnd w:id="51"/>
    <w:bookmarkStart w:name="z63" w:id="52"/>
    <w:p>
      <w:pPr>
        <w:spacing w:after="0"/>
        <w:ind w:left="0"/>
        <w:jc w:val="both"/>
      </w:pPr>
      <w:r>
        <w:rPr>
          <w:rFonts w:ascii="Times New Roman"/>
          <w:b w:val="false"/>
          <w:i w:val="false"/>
          <w:color w:val="000000"/>
          <w:sz w:val="28"/>
        </w:rPr>
        <w:t>
      определение степени соответствия фактически достигнутых целевых значений ключевых показателей деятельности целям и задачам национального холдинга, компании, определенным в их плане развития и плане мероприятий;</w:t>
      </w:r>
    </w:p>
    <w:bookmarkEnd w:id="52"/>
    <w:bookmarkStart w:name="z64" w:id="53"/>
    <w:p>
      <w:pPr>
        <w:spacing w:after="0"/>
        <w:ind w:left="0"/>
        <w:jc w:val="both"/>
      </w:pPr>
      <w:r>
        <w:rPr>
          <w:rFonts w:ascii="Times New Roman"/>
          <w:b w:val="false"/>
          <w:i w:val="false"/>
          <w:color w:val="000000"/>
          <w:sz w:val="28"/>
        </w:rPr>
        <w:t>
      определение степени достижения показателей результатов путем сравнения фактически достигнутых показателей результатов с ожидаемыми (оцениваются правильность выбора мероприятий по реализации задач в плане развития и плане мероприятий национального холдинга, компании, а также полнота охвата задачи мероприятиями);</w:t>
      </w:r>
    </w:p>
    <w:bookmarkEnd w:id="53"/>
    <w:bookmarkStart w:name="z65" w:id="54"/>
    <w:p>
      <w:pPr>
        <w:spacing w:after="0"/>
        <w:ind w:left="0"/>
        <w:jc w:val="both"/>
      </w:pPr>
      <w:r>
        <w:rPr>
          <w:rFonts w:ascii="Times New Roman"/>
          <w:b w:val="false"/>
          <w:i w:val="false"/>
          <w:color w:val="000000"/>
          <w:sz w:val="28"/>
        </w:rPr>
        <w:t>
      определение степени влияния на дальнейшую реализацию плана развития и плана мероприятий национального холдинга, компании при невыполнении или несвоевременном выполнении задач, не достижении показателей результатов и мероприятий;</w:t>
      </w:r>
    </w:p>
    <w:bookmarkEnd w:id="54"/>
    <w:bookmarkStart w:name="z66" w:id="55"/>
    <w:p>
      <w:pPr>
        <w:spacing w:after="0"/>
        <w:ind w:left="0"/>
        <w:jc w:val="both"/>
      </w:pPr>
      <w:r>
        <w:rPr>
          <w:rFonts w:ascii="Times New Roman"/>
          <w:b w:val="false"/>
          <w:i w:val="false"/>
          <w:color w:val="000000"/>
          <w:sz w:val="28"/>
        </w:rPr>
        <w:t>
      динамику достигнутых результатов по сравнению с предыдущими периодами деятельности национального холдинга, компании;</w:t>
      </w:r>
    </w:p>
    <w:bookmarkEnd w:id="55"/>
    <w:bookmarkStart w:name="z67" w:id="56"/>
    <w:p>
      <w:pPr>
        <w:spacing w:after="0"/>
        <w:ind w:left="0"/>
        <w:jc w:val="both"/>
      </w:pPr>
      <w:r>
        <w:rPr>
          <w:rFonts w:ascii="Times New Roman"/>
          <w:b w:val="false"/>
          <w:i w:val="false"/>
          <w:color w:val="000000"/>
          <w:sz w:val="28"/>
        </w:rPr>
        <w:t>
      определение степени соответствия целям и задачам, изложенным в документах Системы государственного планирования Республики Казахстан, бюджетным параметрам, указанным в прогнозе социально-экономического развития;</w:t>
      </w:r>
    </w:p>
    <w:bookmarkEnd w:id="56"/>
    <w:bookmarkStart w:name="z68" w:id="57"/>
    <w:p>
      <w:pPr>
        <w:spacing w:after="0"/>
        <w:ind w:left="0"/>
        <w:jc w:val="both"/>
      </w:pPr>
      <w:r>
        <w:rPr>
          <w:rFonts w:ascii="Times New Roman"/>
          <w:b w:val="false"/>
          <w:i w:val="false"/>
          <w:color w:val="000000"/>
          <w:sz w:val="28"/>
        </w:rPr>
        <w:t>
      оценку бюджетных затрат и активов государства, направленных на достижение ожидаемых результатов (выявление неиспользованных или сокращенных средств, сопоставление полученного результата и совокупных затрат на его достижение), а также организации управления реализацией плана развития и плана мероприятий национального холдинга, компании, при которой в том числе:</w:t>
      </w:r>
    </w:p>
    <w:bookmarkEnd w:id="57"/>
    <w:bookmarkStart w:name="z69" w:id="58"/>
    <w:p>
      <w:pPr>
        <w:spacing w:after="0"/>
        <w:ind w:left="0"/>
        <w:jc w:val="both"/>
      </w:pPr>
      <w:r>
        <w:rPr>
          <w:rFonts w:ascii="Times New Roman"/>
          <w:b w:val="false"/>
          <w:i w:val="false"/>
          <w:color w:val="000000"/>
          <w:sz w:val="28"/>
        </w:rPr>
        <w:t>
      сравнивается фактический объем затрат на каждое отдельное мероприятие плана развития и плана мероприятий национального холдинга, компании, финансируемое из соответствующего бюджета;</w:t>
      </w:r>
    </w:p>
    <w:bookmarkEnd w:id="58"/>
    <w:bookmarkStart w:name="z70" w:id="59"/>
    <w:p>
      <w:pPr>
        <w:spacing w:after="0"/>
        <w:ind w:left="0"/>
        <w:jc w:val="both"/>
      </w:pPr>
      <w:r>
        <w:rPr>
          <w:rFonts w:ascii="Times New Roman"/>
          <w:b w:val="false"/>
          <w:i w:val="false"/>
          <w:color w:val="000000"/>
          <w:sz w:val="28"/>
        </w:rPr>
        <w:t>
      определяются объем сэкономленных бюджетных средств и активов государства, при условии выполнения мероприятий в полном объеме;</w:t>
      </w:r>
    </w:p>
    <w:bookmarkEnd w:id="59"/>
    <w:bookmarkStart w:name="z71" w:id="60"/>
    <w:p>
      <w:pPr>
        <w:spacing w:after="0"/>
        <w:ind w:left="0"/>
        <w:jc w:val="both"/>
      </w:pPr>
      <w:r>
        <w:rPr>
          <w:rFonts w:ascii="Times New Roman"/>
          <w:b w:val="false"/>
          <w:i w:val="false"/>
          <w:color w:val="000000"/>
          <w:sz w:val="28"/>
        </w:rPr>
        <w:t>
      осуществляется комплексный и объективный анализ влияния деятельности национального холдинга, компании на развитие отрасли (сектора экономики), региона;</w:t>
      </w:r>
    </w:p>
    <w:bookmarkEnd w:id="60"/>
    <w:bookmarkStart w:name="z72" w:id="61"/>
    <w:p>
      <w:pPr>
        <w:spacing w:after="0"/>
        <w:ind w:left="0"/>
        <w:jc w:val="both"/>
      </w:pPr>
      <w:r>
        <w:rPr>
          <w:rFonts w:ascii="Times New Roman"/>
          <w:b w:val="false"/>
          <w:i w:val="false"/>
          <w:color w:val="000000"/>
          <w:sz w:val="28"/>
        </w:rPr>
        <w:t>
      анализ мнения потребителей по степени их удовлетворенности результатами плана развития и плана мероприятий национального холдинга, компании и их деятельностью, на основе опроса, анкетирования населения, в том числе проводимыми научными и исследовательскими организациями, государственными органами и субъектами квазигосударственного сектора.</w:t>
      </w:r>
    </w:p>
    <w:bookmarkEnd w:id="61"/>
    <w:bookmarkStart w:name="z73" w:id="62"/>
    <w:p>
      <w:pPr>
        <w:spacing w:after="0"/>
        <w:ind w:left="0"/>
        <w:jc w:val="both"/>
      </w:pPr>
      <w:r>
        <w:rPr>
          <w:rFonts w:ascii="Times New Roman"/>
          <w:b w:val="false"/>
          <w:i w:val="false"/>
          <w:color w:val="000000"/>
          <w:sz w:val="28"/>
        </w:rPr>
        <w:t>
      15. Определение показателей оценки осуществляется в соответствии со статьями 8, 26, 27, 28, 29 Закона о госаудите.</w:t>
      </w:r>
    </w:p>
    <w:bookmarkEnd w:id="62"/>
    <w:bookmarkStart w:name="z74" w:id="63"/>
    <w:p>
      <w:pPr>
        <w:spacing w:after="0"/>
        <w:ind w:left="0"/>
        <w:jc w:val="left"/>
      </w:pPr>
      <w:r>
        <w:rPr>
          <w:rFonts w:ascii="Times New Roman"/>
          <w:b/>
          <w:i w:val="false"/>
          <w:color w:val="000000"/>
        </w:rPr>
        <w:t xml:space="preserve"> Глава 4. Проведение оценки</w:t>
      </w:r>
    </w:p>
    <w:bookmarkEnd w:id="63"/>
    <w:bookmarkStart w:name="z75" w:id="64"/>
    <w:p>
      <w:pPr>
        <w:spacing w:after="0"/>
        <w:ind w:left="0"/>
        <w:jc w:val="both"/>
      </w:pPr>
      <w:r>
        <w:rPr>
          <w:rFonts w:ascii="Times New Roman"/>
          <w:b w:val="false"/>
          <w:i w:val="false"/>
          <w:color w:val="000000"/>
          <w:sz w:val="28"/>
        </w:rPr>
        <w:t>
      16. На этапе проведения оценки проводится сбор информации и фактических данных (далее - доказательства) следующими способами:</w:t>
      </w:r>
    </w:p>
    <w:bookmarkEnd w:id="64"/>
    <w:bookmarkStart w:name="z76" w:id="65"/>
    <w:p>
      <w:pPr>
        <w:spacing w:after="0"/>
        <w:ind w:left="0"/>
        <w:jc w:val="both"/>
      </w:pPr>
      <w:r>
        <w:rPr>
          <w:rFonts w:ascii="Times New Roman"/>
          <w:b w:val="false"/>
          <w:i w:val="false"/>
          <w:color w:val="000000"/>
          <w:sz w:val="28"/>
        </w:rPr>
        <w:t>
      1) единовременно;</w:t>
      </w:r>
    </w:p>
    <w:bookmarkEnd w:id="65"/>
    <w:bookmarkStart w:name="z77" w:id="66"/>
    <w:p>
      <w:pPr>
        <w:spacing w:after="0"/>
        <w:ind w:left="0"/>
        <w:jc w:val="both"/>
      </w:pPr>
      <w:r>
        <w:rPr>
          <w:rFonts w:ascii="Times New Roman"/>
          <w:b w:val="false"/>
          <w:i w:val="false"/>
          <w:color w:val="000000"/>
          <w:sz w:val="28"/>
        </w:rPr>
        <w:t>
      2) путем непрерывного процесса, в определенный промежуток времени;</w:t>
      </w:r>
    </w:p>
    <w:bookmarkEnd w:id="66"/>
    <w:bookmarkStart w:name="z78" w:id="67"/>
    <w:p>
      <w:pPr>
        <w:spacing w:after="0"/>
        <w:ind w:left="0"/>
        <w:jc w:val="both"/>
      </w:pPr>
      <w:r>
        <w:rPr>
          <w:rFonts w:ascii="Times New Roman"/>
          <w:b w:val="false"/>
          <w:i w:val="false"/>
          <w:color w:val="000000"/>
          <w:sz w:val="28"/>
        </w:rPr>
        <w:t>
      3) в течение всего срока ее проведения.</w:t>
      </w:r>
    </w:p>
    <w:bookmarkEnd w:id="67"/>
    <w:bookmarkStart w:name="z79" w:id="68"/>
    <w:p>
      <w:pPr>
        <w:spacing w:after="0"/>
        <w:ind w:left="0"/>
        <w:jc w:val="both"/>
      </w:pPr>
      <w:r>
        <w:rPr>
          <w:rFonts w:ascii="Times New Roman"/>
          <w:b w:val="false"/>
          <w:i w:val="false"/>
          <w:color w:val="000000"/>
          <w:sz w:val="28"/>
        </w:rPr>
        <w:t>
      17. Доказательства формируются на основе информации, которая собирается, в том числе на объекте государственного аудита с целью предоставления объективных и достоверных данных, на основе которых формулируются выводы оценки. Доказательства, в результате которых формулируются оценка, соответствуют целям и задачам государственного аудита и экспертно-аналитической деятельности.</w:t>
      </w:r>
    </w:p>
    <w:bookmarkEnd w:id="68"/>
    <w:bookmarkStart w:name="z80" w:id="69"/>
    <w:p>
      <w:pPr>
        <w:spacing w:after="0"/>
        <w:ind w:left="0"/>
        <w:jc w:val="both"/>
      </w:pPr>
      <w:r>
        <w:rPr>
          <w:rFonts w:ascii="Times New Roman"/>
          <w:b w:val="false"/>
          <w:i w:val="false"/>
          <w:color w:val="000000"/>
          <w:sz w:val="28"/>
        </w:rPr>
        <w:t>
      18. Источниками информации для получения доказательств, в том числе являются:</w:t>
      </w:r>
    </w:p>
    <w:bookmarkEnd w:id="69"/>
    <w:bookmarkStart w:name="z81" w:id="70"/>
    <w:p>
      <w:pPr>
        <w:spacing w:after="0"/>
        <w:ind w:left="0"/>
        <w:jc w:val="both"/>
      </w:pPr>
      <w:r>
        <w:rPr>
          <w:rFonts w:ascii="Times New Roman"/>
          <w:b w:val="false"/>
          <w:i w:val="false"/>
          <w:color w:val="000000"/>
          <w:sz w:val="28"/>
        </w:rPr>
        <w:t>
      1) нормативные правовые и правовые акты, акты субъектов квазигосударственного сектора, регулирующие деятельность проверяемого центрального государственного, местного исполнительного органа, национального холдинга, компании;</w:t>
      </w:r>
    </w:p>
    <w:bookmarkEnd w:id="70"/>
    <w:bookmarkStart w:name="z82" w:id="71"/>
    <w:p>
      <w:pPr>
        <w:spacing w:after="0"/>
        <w:ind w:left="0"/>
        <w:jc w:val="both"/>
      </w:pPr>
      <w:r>
        <w:rPr>
          <w:rFonts w:ascii="Times New Roman"/>
          <w:b w:val="false"/>
          <w:i w:val="false"/>
          <w:color w:val="000000"/>
          <w:sz w:val="28"/>
        </w:rPr>
        <w:t>
      2) финансовая (бухгалтерская) отчетность и другие финансовые документы, связанные с предметом оценки;</w:t>
      </w:r>
    </w:p>
    <w:bookmarkEnd w:id="71"/>
    <w:bookmarkStart w:name="z83" w:id="72"/>
    <w:p>
      <w:pPr>
        <w:spacing w:after="0"/>
        <w:ind w:left="0"/>
        <w:jc w:val="both"/>
      </w:pPr>
      <w:r>
        <w:rPr>
          <w:rFonts w:ascii="Times New Roman"/>
          <w:b w:val="false"/>
          <w:i w:val="false"/>
          <w:color w:val="000000"/>
          <w:sz w:val="28"/>
        </w:rPr>
        <w:t>
      3) документы на бумажных или электронных носителях, по вопросам планирования работы оцениваемого государственного, местного исполнительного органа, национального холдинга, компании, организации службы внутреннего аудита, проведения коллегий, совещаний, рассмотрения жалоб, споров, результатов аудиторских мероприятий и проверок, связанных с предметом оценки;</w:t>
      </w:r>
    </w:p>
    <w:bookmarkEnd w:id="72"/>
    <w:bookmarkStart w:name="z84" w:id="73"/>
    <w:p>
      <w:pPr>
        <w:spacing w:after="0"/>
        <w:ind w:left="0"/>
        <w:jc w:val="both"/>
      </w:pPr>
      <w:r>
        <w:rPr>
          <w:rFonts w:ascii="Times New Roman"/>
          <w:b w:val="false"/>
          <w:i w:val="false"/>
          <w:color w:val="000000"/>
          <w:sz w:val="28"/>
        </w:rPr>
        <w:t>
      4) внутренняя отчетность, аналитические записки и обзоры, подготовленные проверяемым центральным государственным, местным исполнительным органом, национальным управляющим холдингом, национальным холдингом, национальной компанией, акционером которых является государство, о результатах и проблемах их деятельности;</w:t>
      </w:r>
    </w:p>
    <w:bookmarkEnd w:id="73"/>
    <w:bookmarkStart w:name="z85" w:id="74"/>
    <w:p>
      <w:pPr>
        <w:spacing w:after="0"/>
        <w:ind w:left="0"/>
        <w:jc w:val="both"/>
      </w:pPr>
      <w:r>
        <w:rPr>
          <w:rFonts w:ascii="Times New Roman"/>
          <w:b w:val="false"/>
          <w:i w:val="false"/>
          <w:color w:val="000000"/>
          <w:sz w:val="28"/>
        </w:rPr>
        <w:t>
      5) информационные базы данных и операционные системы проверяемых центральных государственных, местных исполнительных органов и национальных холдингов, компаний в которых накапливается соответствующая информация, связанная с предметом оценки;</w:t>
      </w:r>
    </w:p>
    <w:bookmarkEnd w:id="74"/>
    <w:bookmarkStart w:name="z86" w:id="75"/>
    <w:p>
      <w:pPr>
        <w:spacing w:after="0"/>
        <w:ind w:left="0"/>
        <w:jc w:val="both"/>
      </w:pPr>
      <w:r>
        <w:rPr>
          <w:rFonts w:ascii="Times New Roman"/>
          <w:b w:val="false"/>
          <w:i w:val="false"/>
          <w:color w:val="000000"/>
          <w:sz w:val="28"/>
        </w:rPr>
        <w:t>
      6) внешние источники информации, к которым относятся официальные статистические данные, материалы научно-исследовательских институтов, занимающихся проблемами, связанными с предметом национального проекта, плана развития и плана мероприятий национального холдинга, компании, средства массовой информации;</w:t>
      </w:r>
    </w:p>
    <w:bookmarkEnd w:id="75"/>
    <w:bookmarkStart w:name="z87" w:id="76"/>
    <w:p>
      <w:pPr>
        <w:spacing w:after="0"/>
        <w:ind w:left="0"/>
        <w:jc w:val="both"/>
      </w:pPr>
      <w:r>
        <w:rPr>
          <w:rFonts w:ascii="Times New Roman"/>
          <w:b w:val="false"/>
          <w:i w:val="false"/>
          <w:color w:val="000000"/>
          <w:sz w:val="28"/>
        </w:rPr>
        <w:t>
      7) результаты проверок объектов государственного аудита, акты осмотров, аудиторские заключения и отчеты, анализ и заключения международных экспертных организаций, международных рейтингов (индексов);</w:t>
      </w:r>
    </w:p>
    <w:bookmarkEnd w:id="76"/>
    <w:bookmarkStart w:name="z88" w:id="77"/>
    <w:p>
      <w:pPr>
        <w:spacing w:after="0"/>
        <w:ind w:left="0"/>
        <w:jc w:val="both"/>
      </w:pPr>
      <w:r>
        <w:rPr>
          <w:rFonts w:ascii="Times New Roman"/>
          <w:b w:val="false"/>
          <w:i w:val="false"/>
          <w:color w:val="000000"/>
          <w:sz w:val="28"/>
        </w:rPr>
        <w:t>
      8) результаты опросов населения, потребителей, согласно проведенному анкетированию и исследованиям научных институтов, международных экспертов.</w:t>
      </w:r>
    </w:p>
    <w:bookmarkEnd w:id="77"/>
    <w:bookmarkStart w:name="z89" w:id="78"/>
    <w:p>
      <w:pPr>
        <w:spacing w:after="0"/>
        <w:ind w:left="0"/>
        <w:jc w:val="both"/>
      </w:pPr>
      <w:r>
        <w:rPr>
          <w:rFonts w:ascii="Times New Roman"/>
          <w:b w:val="false"/>
          <w:i w:val="false"/>
          <w:color w:val="000000"/>
          <w:sz w:val="28"/>
        </w:rPr>
        <w:t>
      19. При сборе доказательств собираются все сведения доказывающие, что оцениваемым центральным государственным, местным исполнительным органом и национальным холдингом, компанией эффективно осуществлены/не осуществлены все основные действия и выполнены/не выполнены все условия реализации национального проекта, а также плана развития и плана мероприятий национального холдинга, компании.</w:t>
      </w:r>
    </w:p>
    <w:bookmarkEnd w:id="78"/>
    <w:bookmarkStart w:name="z90" w:id="79"/>
    <w:p>
      <w:pPr>
        <w:spacing w:after="0"/>
        <w:ind w:left="0"/>
        <w:jc w:val="both"/>
      </w:pPr>
      <w:r>
        <w:rPr>
          <w:rFonts w:ascii="Times New Roman"/>
          <w:b w:val="false"/>
          <w:i w:val="false"/>
          <w:color w:val="000000"/>
          <w:sz w:val="28"/>
        </w:rPr>
        <w:t>
      20. При оценке реализации национального проекта, финансируемого из республиканского и местных бюджетов, Счетный комитет и ревизионные комиссии по согласованию осуществляют совместную деятельность.</w:t>
      </w:r>
    </w:p>
    <w:bookmarkEnd w:id="79"/>
    <w:bookmarkStart w:name="z91" w:id="80"/>
    <w:p>
      <w:pPr>
        <w:spacing w:after="0"/>
        <w:ind w:left="0"/>
        <w:jc w:val="both"/>
      </w:pPr>
      <w:r>
        <w:rPr>
          <w:rFonts w:ascii="Times New Roman"/>
          <w:b w:val="false"/>
          <w:i w:val="false"/>
          <w:color w:val="000000"/>
          <w:sz w:val="28"/>
        </w:rPr>
        <w:t>
      21. При оценке реализации плана развития и плана мероприятий с целью определения степени влияния деятельности национального холдинга, компании на развитие отрасли (сектора экономики), региона привлекаются эксперты соответствующей отрасли и (или) специалисты государственных органов.</w:t>
      </w:r>
    </w:p>
    <w:bookmarkEnd w:id="80"/>
    <w:bookmarkStart w:name="z92" w:id="81"/>
    <w:p>
      <w:pPr>
        <w:spacing w:after="0"/>
        <w:ind w:left="0"/>
        <w:jc w:val="left"/>
      </w:pPr>
      <w:r>
        <w:rPr>
          <w:rFonts w:ascii="Times New Roman"/>
          <w:b/>
          <w:i w:val="false"/>
          <w:color w:val="000000"/>
        </w:rPr>
        <w:t xml:space="preserve"> Глава 5. Составление отчета</w:t>
      </w:r>
    </w:p>
    <w:bookmarkEnd w:id="81"/>
    <w:bookmarkStart w:name="z93" w:id="82"/>
    <w:p>
      <w:pPr>
        <w:spacing w:after="0"/>
        <w:ind w:left="0"/>
        <w:jc w:val="both"/>
      </w:pPr>
      <w:r>
        <w:rPr>
          <w:rFonts w:ascii="Times New Roman"/>
          <w:b w:val="false"/>
          <w:i w:val="false"/>
          <w:color w:val="000000"/>
          <w:sz w:val="28"/>
        </w:rPr>
        <w:t>
      22. По итогам оценки членом Счетного комитета готовится:</w:t>
      </w:r>
    </w:p>
    <w:bookmarkEnd w:id="82"/>
    <w:bookmarkStart w:name="z94" w:id="83"/>
    <w:p>
      <w:pPr>
        <w:spacing w:after="0"/>
        <w:ind w:left="0"/>
        <w:jc w:val="both"/>
      </w:pPr>
      <w:r>
        <w:rPr>
          <w:rFonts w:ascii="Times New Roman"/>
          <w:b w:val="false"/>
          <w:i w:val="false"/>
          <w:color w:val="000000"/>
          <w:sz w:val="28"/>
        </w:rPr>
        <w:t>
      1) информация об итогах оценки реализации национального проекта по форме согласно приложению 1 к настоящим Правилам;</w:t>
      </w:r>
    </w:p>
    <w:bookmarkEnd w:id="83"/>
    <w:bookmarkStart w:name="z95" w:id="84"/>
    <w:p>
      <w:pPr>
        <w:spacing w:after="0"/>
        <w:ind w:left="0"/>
        <w:jc w:val="both"/>
      </w:pPr>
      <w:r>
        <w:rPr>
          <w:rFonts w:ascii="Times New Roman"/>
          <w:b w:val="false"/>
          <w:i w:val="false"/>
          <w:color w:val="000000"/>
          <w:sz w:val="28"/>
        </w:rPr>
        <w:t>
      2) информация об итогах оценки реализации плана развития и плана мероприятий национальной компании по форме согласно приложению 2 к настоящим Правилам.</w:t>
      </w:r>
    </w:p>
    <w:bookmarkEnd w:id="84"/>
    <w:bookmarkStart w:name="z96" w:id="85"/>
    <w:p>
      <w:pPr>
        <w:spacing w:after="0"/>
        <w:ind w:left="0"/>
        <w:jc w:val="both"/>
      </w:pPr>
      <w:r>
        <w:rPr>
          <w:rFonts w:ascii="Times New Roman"/>
          <w:b w:val="false"/>
          <w:i w:val="false"/>
          <w:color w:val="000000"/>
          <w:sz w:val="28"/>
        </w:rPr>
        <w:t>
      23. Информация об итогах оценки содержит положительные результаты и конкретные факты выявленных недостатков и нарушений, свидетельствующих о неэффективности деятельности центральных государственных, местных исполнительных органов и национальных холдингов, компаний, а также показатели оценки.</w:t>
      </w:r>
    </w:p>
    <w:bookmarkEnd w:id="85"/>
    <w:bookmarkStart w:name="z97" w:id="86"/>
    <w:p>
      <w:pPr>
        <w:spacing w:after="0"/>
        <w:ind w:left="0"/>
        <w:jc w:val="both"/>
      </w:pPr>
      <w:r>
        <w:rPr>
          <w:rFonts w:ascii="Times New Roman"/>
          <w:b w:val="false"/>
          <w:i w:val="false"/>
          <w:color w:val="000000"/>
          <w:sz w:val="28"/>
        </w:rPr>
        <w:t>
      В информации об итогах оценки указываются соответствие результатов реализации национального проекта, плана развития и плана мероприятий национальной компании показателям оценки, причины, которые привели к неэффективным результатам и формулируются соответствующие выводы по каждому стратегическому направлению, цели, задаче, мероприятию, целевому индикатору, показателю результатов реализации национального проекта, плана развития и плана мероприятий национальной компании.</w:t>
      </w:r>
    </w:p>
    <w:bookmarkEnd w:id="86"/>
    <w:bookmarkStart w:name="z98" w:id="87"/>
    <w:p>
      <w:pPr>
        <w:spacing w:after="0"/>
        <w:ind w:left="0"/>
        <w:jc w:val="left"/>
      </w:pPr>
      <w:r>
        <w:rPr>
          <w:rFonts w:ascii="Times New Roman"/>
          <w:b/>
          <w:i w:val="false"/>
          <w:color w:val="000000"/>
        </w:rPr>
        <w:t xml:space="preserve"> Глава 6. Реализация итогов оценки</w:t>
      </w:r>
    </w:p>
    <w:bookmarkEnd w:id="87"/>
    <w:bookmarkStart w:name="z99" w:id="88"/>
    <w:p>
      <w:pPr>
        <w:spacing w:after="0"/>
        <w:ind w:left="0"/>
        <w:jc w:val="both"/>
      </w:pPr>
      <w:r>
        <w:rPr>
          <w:rFonts w:ascii="Times New Roman"/>
          <w:b w:val="false"/>
          <w:i w:val="false"/>
          <w:color w:val="000000"/>
          <w:sz w:val="28"/>
        </w:rPr>
        <w:t>
      24. Итоги оценки реализации национального проекта, проведенной Счетным комитетом, в рамках проводимых им аудиторских мероприятий, в соответствии с пунктом 89 Постановления №790 направляются в Администрацию Президента Республики Казахстан, в уполномоченный орган по государственному и стратегическому планированию, государственный орган, ответственный за разработку национального проекта, после принятия по результатам государственного аудита эффективности и экспертно-аналитических мероприятий постановления Счетного комитета.</w:t>
      </w:r>
    </w:p>
    <w:bookmarkEnd w:id="88"/>
    <w:bookmarkStart w:name="z100" w:id="89"/>
    <w:p>
      <w:pPr>
        <w:spacing w:after="0"/>
        <w:ind w:left="0"/>
        <w:jc w:val="both"/>
      </w:pPr>
      <w:r>
        <w:rPr>
          <w:rFonts w:ascii="Times New Roman"/>
          <w:b w:val="false"/>
          <w:i w:val="false"/>
          <w:color w:val="000000"/>
          <w:sz w:val="28"/>
        </w:rPr>
        <w:t>
      25. Итоги реализации национальных проектов, планов развития и планов мероприятий, проведенных Счетным комитетом, включаются в ежеквартальную информацию Президенту Республики Казахстан.</w:t>
      </w:r>
    </w:p>
    <w:bookmarkEnd w:id="89"/>
    <w:bookmarkStart w:name="z101" w:id="90"/>
    <w:p>
      <w:pPr>
        <w:spacing w:after="0"/>
        <w:ind w:left="0"/>
        <w:jc w:val="both"/>
      </w:pPr>
      <w:r>
        <w:rPr>
          <w:rFonts w:ascii="Times New Roman"/>
          <w:b w:val="false"/>
          <w:i w:val="false"/>
          <w:color w:val="000000"/>
          <w:sz w:val="28"/>
        </w:rPr>
        <w:t>
      26. Основные итоги оценки и реализации документов Системы государственного планирования в рамках проводимых им аудиторских мероприятий и экспертно-аналитической деятельности, включаются в годовой отчет Счетного комитета об исполнении республиканского бюджета за отчетный финансовый год, который по своему содержанию является заключением к соответствующему отчету Правительства Республики Казахстан, направляемый в Парламент Республики Казахстан.</w:t>
      </w:r>
    </w:p>
    <w:bookmarkEnd w:id="90"/>
    <w:bookmarkStart w:name="z102" w:id="91"/>
    <w:p>
      <w:pPr>
        <w:spacing w:after="0"/>
        <w:ind w:left="0"/>
        <w:jc w:val="both"/>
      </w:pPr>
      <w:r>
        <w:rPr>
          <w:rFonts w:ascii="Times New Roman"/>
          <w:b w:val="false"/>
          <w:i w:val="false"/>
          <w:color w:val="000000"/>
          <w:sz w:val="28"/>
        </w:rPr>
        <w:t>
      27. Ревизионная комиссия об итогах оценки в рамках проводимых им аудиторских мероприятий и экспертно-аналитической деятельности, ежегодно докладывает маслихату при рассмотрении годового отчета местного исполнительного органа об исполнении местного бюджета за соответствующий финансовый год.</w:t>
      </w:r>
    </w:p>
    <w:bookmarkEnd w:id="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проведения</w:t>
            </w:r>
            <w:r>
              <w:br/>
            </w:r>
            <w:r>
              <w:rPr>
                <w:rFonts w:ascii="Times New Roman"/>
                <w:b w:val="false"/>
                <w:i w:val="false"/>
                <w:color w:val="000000"/>
                <w:sz w:val="20"/>
              </w:rPr>
              <w:t>оценки документов Системы</w:t>
            </w:r>
            <w:r>
              <w:br/>
            </w:r>
            <w:r>
              <w:rPr>
                <w:rFonts w:ascii="Times New Roman"/>
                <w:b w:val="false"/>
                <w:i w:val="false"/>
                <w:color w:val="000000"/>
                <w:sz w:val="20"/>
              </w:rPr>
              <w:t>государственного планирования</w:t>
            </w:r>
            <w:r>
              <w:br/>
            </w:r>
            <w:r>
              <w:rPr>
                <w:rFonts w:ascii="Times New Roman"/>
                <w:b w:val="false"/>
                <w:i w:val="false"/>
                <w:color w:val="000000"/>
                <w:sz w:val="20"/>
              </w:rPr>
              <w:t>Республики Казахстан, планов</w:t>
            </w:r>
            <w:r>
              <w:br/>
            </w:r>
            <w:r>
              <w:rPr>
                <w:rFonts w:ascii="Times New Roman"/>
                <w:b w:val="false"/>
                <w:i w:val="false"/>
                <w:color w:val="000000"/>
                <w:sz w:val="20"/>
              </w:rPr>
              <w:t>развития национальных</w:t>
            </w:r>
            <w:r>
              <w:br/>
            </w:r>
            <w:r>
              <w:rPr>
                <w:rFonts w:ascii="Times New Roman"/>
                <w:b w:val="false"/>
                <w:i w:val="false"/>
                <w:color w:val="000000"/>
                <w:sz w:val="20"/>
              </w:rPr>
              <w:t>управляющих холдингов,</w:t>
            </w:r>
            <w:r>
              <w:br/>
            </w:r>
            <w:r>
              <w:rPr>
                <w:rFonts w:ascii="Times New Roman"/>
                <w:b w:val="false"/>
                <w:i w:val="false"/>
                <w:color w:val="000000"/>
                <w:sz w:val="20"/>
              </w:rPr>
              <w:t>национальных холдингов и</w:t>
            </w:r>
            <w:r>
              <w:br/>
            </w:r>
            <w:r>
              <w:rPr>
                <w:rFonts w:ascii="Times New Roman"/>
                <w:b w:val="false"/>
                <w:i w:val="false"/>
                <w:color w:val="000000"/>
                <w:sz w:val="20"/>
              </w:rPr>
              <w:t>национальных компаний</w:t>
            </w:r>
            <w:r>
              <w:br/>
            </w:r>
            <w:r>
              <w:rPr>
                <w:rFonts w:ascii="Times New Roman"/>
                <w:b w:val="false"/>
                <w:i w:val="false"/>
                <w:color w:val="000000"/>
                <w:sz w:val="20"/>
              </w:rPr>
              <w:t>и планов мероприятий</w:t>
            </w:r>
            <w:r>
              <w:br/>
            </w:r>
            <w:r>
              <w:rPr>
                <w:rFonts w:ascii="Times New Roman"/>
                <w:b w:val="false"/>
                <w:i w:val="false"/>
                <w:color w:val="000000"/>
                <w:sz w:val="20"/>
              </w:rPr>
              <w:t>национальных управляющих</w:t>
            </w:r>
            <w:r>
              <w:br/>
            </w:r>
            <w:r>
              <w:rPr>
                <w:rFonts w:ascii="Times New Roman"/>
                <w:b w:val="false"/>
                <w:i w:val="false"/>
                <w:color w:val="000000"/>
                <w:sz w:val="20"/>
              </w:rPr>
              <w:t>холдингов, национальных</w:t>
            </w:r>
            <w:r>
              <w:br/>
            </w:r>
            <w:r>
              <w:rPr>
                <w:rFonts w:ascii="Times New Roman"/>
                <w:b w:val="false"/>
                <w:i w:val="false"/>
                <w:color w:val="000000"/>
                <w:sz w:val="20"/>
              </w:rPr>
              <w:t>холдингов, национальных</w:t>
            </w:r>
            <w:r>
              <w:br/>
            </w:r>
            <w:r>
              <w:rPr>
                <w:rFonts w:ascii="Times New Roman"/>
                <w:b w:val="false"/>
                <w:i w:val="false"/>
                <w:color w:val="000000"/>
                <w:sz w:val="20"/>
              </w:rPr>
              <w:t>компаний, акционером</w:t>
            </w:r>
            <w:r>
              <w:br/>
            </w:r>
            <w:r>
              <w:rPr>
                <w:rFonts w:ascii="Times New Roman"/>
                <w:b w:val="false"/>
                <w:i w:val="false"/>
                <w:color w:val="000000"/>
                <w:sz w:val="20"/>
              </w:rPr>
              <w:t>которых является государство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05" w:id="92"/>
    <w:p>
      <w:pPr>
        <w:spacing w:after="0"/>
        <w:ind w:left="0"/>
        <w:jc w:val="left"/>
      </w:pPr>
      <w:r>
        <w:rPr>
          <w:rFonts w:ascii="Times New Roman"/>
          <w:b/>
          <w:i w:val="false"/>
          <w:color w:val="000000"/>
        </w:rPr>
        <w:t xml:space="preserve"> Информация об итогах оценки реализации национального проекта</w:t>
      </w:r>
    </w:p>
    <w:bookmarkEnd w:id="92"/>
    <w:p>
      <w:pPr>
        <w:spacing w:after="0"/>
        <w:ind w:left="0"/>
        <w:jc w:val="both"/>
      </w:pPr>
      <w:bookmarkStart w:name="z106" w:id="93"/>
      <w:r>
        <w:rPr>
          <w:rFonts w:ascii="Times New Roman"/>
          <w:b w:val="false"/>
          <w:i w:val="false"/>
          <w:color w:val="000000"/>
          <w:sz w:val="28"/>
        </w:rPr>
        <w:t>
      ________________________________________________________________</w:t>
      </w:r>
    </w:p>
    <w:bookmarkEnd w:id="93"/>
    <w:p>
      <w:pPr>
        <w:spacing w:after="0"/>
        <w:ind w:left="0"/>
        <w:jc w:val="both"/>
      </w:pPr>
      <w:r>
        <w:rPr>
          <w:rFonts w:ascii="Times New Roman"/>
          <w:b w:val="false"/>
          <w:i w:val="false"/>
          <w:color w:val="000000"/>
          <w:sz w:val="28"/>
        </w:rPr>
        <w:t>(наименование национального проекта)</w:t>
      </w:r>
    </w:p>
    <w:p>
      <w:pPr>
        <w:spacing w:after="0"/>
        <w:ind w:left="0"/>
        <w:jc w:val="both"/>
      </w:pPr>
      <w:bookmarkStart w:name="z107" w:id="94"/>
      <w:r>
        <w:rPr>
          <w:rFonts w:ascii="Times New Roman"/>
          <w:b w:val="false"/>
          <w:i w:val="false"/>
          <w:color w:val="000000"/>
          <w:sz w:val="28"/>
        </w:rPr>
        <w:t>
      Реквизиты ___________________________________________________</w:t>
      </w:r>
    </w:p>
    <w:bookmarkEnd w:id="94"/>
    <w:p>
      <w:pPr>
        <w:spacing w:after="0"/>
        <w:ind w:left="0"/>
        <w:jc w:val="both"/>
      </w:pPr>
      <w:r>
        <w:rPr>
          <w:rFonts w:ascii="Times New Roman"/>
          <w:b w:val="false"/>
          <w:i w:val="false"/>
          <w:color w:val="000000"/>
          <w:sz w:val="28"/>
        </w:rPr>
        <w:t>Государственный орган-разработчик _____________________________</w:t>
      </w:r>
    </w:p>
    <w:p>
      <w:pPr>
        <w:spacing w:after="0"/>
        <w:ind w:left="0"/>
        <w:jc w:val="both"/>
      </w:pPr>
      <w:r>
        <w:rPr>
          <w:rFonts w:ascii="Times New Roman"/>
          <w:b w:val="false"/>
          <w:i w:val="false"/>
          <w:color w:val="000000"/>
          <w:sz w:val="28"/>
        </w:rPr>
        <w:t>Отчетный период ______________________________________________</w:t>
      </w:r>
    </w:p>
    <w:p>
      <w:pPr>
        <w:spacing w:after="0"/>
        <w:ind w:left="0"/>
        <w:jc w:val="both"/>
      </w:pPr>
      <w:r>
        <w:rPr>
          <w:rFonts w:ascii="Times New Roman"/>
          <w:b w:val="false"/>
          <w:i w:val="false"/>
          <w:color w:val="000000"/>
          <w:sz w:val="28"/>
        </w:rPr>
        <w:t>Сроки реализации (по этапам) ___________________________________</w:t>
      </w:r>
    </w:p>
    <w:p>
      <w:pPr>
        <w:spacing w:after="0"/>
        <w:ind w:left="0"/>
        <w:jc w:val="both"/>
      </w:pPr>
      <w:r>
        <w:rPr>
          <w:rFonts w:ascii="Times New Roman"/>
          <w:b w:val="false"/>
          <w:i w:val="false"/>
          <w:color w:val="000000"/>
          <w:sz w:val="28"/>
        </w:rPr>
        <w:t>1. Достижение результатов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20__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достижении конкретных результатов, при неисполнении указать причины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Стратегическое направление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результата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8" w:id="95"/>
    <w:p>
      <w:pPr>
        <w:spacing w:after="0"/>
        <w:ind w:left="0"/>
        <w:jc w:val="both"/>
      </w:pPr>
      <w:r>
        <w:rPr>
          <w:rFonts w:ascii="Times New Roman"/>
          <w:b w:val="false"/>
          <w:i w:val="false"/>
          <w:color w:val="000000"/>
          <w:sz w:val="28"/>
        </w:rPr>
        <w:t>
      2. Освоение финансовых средств</w:t>
      </w:r>
    </w:p>
    <w:bookmarkEnd w:id="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финансирования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тысяч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тысяч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неиспользования средств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Итого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9" w:id="96"/>
    <w:p>
      <w:pPr>
        <w:spacing w:after="0"/>
        <w:ind w:left="0"/>
        <w:jc w:val="both"/>
      </w:pPr>
      <w:r>
        <w:rPr>
          <w:rFonts w:ascii="Times New Roman"/>
          <w:b w:val="false"/>
          <w:i w:val="false"/>
          <w:color w:val="000000"/>
          <w:sz w:val="28"/>
        </w:rPr>
        <w:t>
      3. Анализ эффективности реализации национального проекта:</w:t>
      </w:r>
    </w:p>
    <w:bookmarkEnd w:id="96"/>
    <w:bookmarkStart w:name="z110" w:id="97"/>
    <w:p>
      <w:pPr>
        <w:spacing w:after="0"/>
        <w:ind w:left="0"/>
        <w:jc w:val="both"/>
      </w:pPr>
      <w:r>
        <w:rPr>
          <w:rFonts w:ascii="Times New Roman"/>
          <w:b w:val="false"/>
          <w:i w:val="false"/>
          <w:color w:val="000000"/>
          <w:sz w:val="28"/>
        </w:rPr>
        <w:t>
      анализ использования бюджетных средств и активов государства;</w:t>
      </w:r>
    </w:p>
    <w:bookmarkEnd w:id="97"/>
    <w:bookmarkStart w:name="z111" w:id="98"/>
    <w:p>
      <w:pPr>
        <w:spacing w:after="0"/>
        <w:ind w:left="0"/>
        <w:jc w:val="both"/>
      </w:pPr>
      <w:r>
        <w:rPr>
          <w:rFonts w:ascii="Times New Roman"/>
          <w:b w:val="false"/>
          <w:i w:val="false"/>
          <w:color w:val="000000"/>
          <w:sz w:val="28"/>
        </w:rPr>
        <w:t>
      оценка эффективности реализованных мероприятий, в том числе по достижению показателей и индикаторов.</w:t>
      </w:r>
    </w:p>
    <w:bookmarkEnd w:id="98"/>
    <w:bookmarkStart w:name="z112" w:id="99"/>
    <w:p>
      <w:pPr>
        <w:spacing w:after="0"/>
        <w:ind w:left="0"/>
        <w:jc w:val="both"/>
      </w:pPr>
      <w:r>
        <w:rPr>
          <w:rFonts w:ascii="Times New Roman"/>
          <w:b w:val="false"/>
          <w:i w:val="false"/>
          <w:color w:val="000000"/>
          <w:sz w:val="28"/>
        </w:rPr>
        <w:t>
      4. Результаты оценки реализации программного документа (выводы и предложения, показатели оценки):</w:t>
      </w:r>
    </w:p>
    <w:bookmarkEnd w:id="99"/>
    <w:bookmarkStart w:name="z113" w:id="100"/>
    <w:p>
      <w:pPr>
        <w:spacing w:after="0"/>
        <w:ind w:left="0"/>
        <w:jc w:val="both"/>
      </w:pPr>
      <w:r>
        <w:rPr>
          <w:rFonts w:ascii="Times New Roman"/>
          <w:b w:val="false"/>
          <w:i w:val="false"/>
          <w:color w:val="000000"/>
          <w:sz w:val="28"/>
        </w:rPr>
        <w:t>
      информация о результативности, продуктивности, экономичности, перспективности и эффективности хода реализации национальных проектов, при использования бюджетных средств и активов государства, об уровне организации их реализации;</w:t>
      </w:r>
    </w:p>
    <w:bookmarkEnd w:id="100"/>
    <w:bookmarkStart w:name="z114" w:id="101"/>
    <w:p>
      <w:pPr>
        <w:spacing w:after="0"/>
        <w:ind w:left="0"/>
        <w:jc w:val="both"/>
      </w:pPr>
      <w:r>
        <w:rPr>
          <w:rFonts w:ascii="Times New Roman"/>
          <w:b w:val="false"/>
          <w:i w:val="false"/>
          <w:color w:val="000000"/>
          <w:sz w:val="28"/>
        </w:rPr>
        <w:t>
      характеристика соответствия тех или иных фактических результатов реализации национальных проектов показателям оценки;</w:t>
      </w:r>
    </w:p>
    <w:bookmarkEnd w:id="101"/>
    <w:bookmarkStart w:name="z115" w:id="102"/>
    <w:p>
      <w:pPr>
        <w:spacing w:after="0"/>
        <w:ind w:left="0"/>
        <w:jc w:val="both"/>
      </w:pPr>
      <w:r>
        <w:rPr>
          <w:rFonts w:ascii="Times New Roman"/>
          <w:b w:val="false"/>
          <w:i w:val="false"/>
          <w:color w:val="000000"/>
          <w:sz w:val="28"/>
        </w:rPr>
        <w:t>
      общая оценка эффективности использования бюджетных средств и активов государства;</w:t>
      </w:r>
    </w:p>
    <w:bookmarkEnd w:id="102"/>
    <w:bookmarkStart w:name="z116" w:id="103"/>
    <w:p>
      <w:pPr>
        <w:spacing w:after="0"/>
        <w:ind w:left="0"/>
        <w:jc w:val="both"/>
      </w:pPr>
      <w:r>
        <w:rPr>
          <w:rFonts w:ascii="Times New Roman"/>
          <w:b w:val="false"/>
          <w:i w:val="false"/>
          <w:color w:val="000000"/>
          <w:sz w:val="28"/>
        </w:rPr>
        <w:t>
      ожидаемый социально-экономический эффект;</w:t>
      </w:r>
    </w:p>
    <w:bookmarkEnd w:id="103"/>
    <w:bookmarkStart w:name="z117" w:id="104"/>
    <w:p>
      <w:pPr>
        <w:spacing w:after="0"/>
        <w:ind w:left="0"/>
        <w:jc w:val="both"/>
      </w:pPr>
      <w:r>
        <w:rPr>
          <w:rFonts w:ascii="Times New Roman"/>
          <w:b w:val="false"/>
          <w:i w:val="false"/>
          <w:color w:val="000000"/>
          <w:sz w:val="28"/>
        </w:rPr>
        <w:t>
      причины, повлекшие совершение выявленных нарушений (недостатков);</w:t>
      </w:r>
    </w:p>
    <w:bookmarkEnd w:id="104"/>
    <w:bookmarkStart w:name="z118" w:id="105"/>
    <w:p>
      <w:pPr>
        <w:spacing w:after="0"/>
        <w:ind w:left="0"/>
        <w:jc w:val="both"/>
      </w:pPr>
      <w:r>
        <w:rPr>
          <w:rFonts w:ascii="Times New Roman"/>
          <w:b w:val="false"/>
          <w:i w:val="false"/>
          <w:color w:val="000000"/>
          <w:sz w:val="28"/>
        </w:rPr>
        <w:t>
      рекомендации по выявленным недостаткам;</w:t>
      </w:r>
    </w:p>
    <w:bookmarkEnd w:id="105"/>
    <w:bookmarkStart w:name="z119" w:id="106"/>
    <w:p>
      <w:pPr>
        <w:spacing w:after="0"/>
        <w:ind w:left="0"/>
        <w:jc w:val="both"/>
      </w:pPr>
      <w:r>
        <w:rPr>
          <w:rFonts w:ascii="Times New Roman"/>
          <w:b w:val="false"/>
          <w:i w:val="false"/>
          <w:color w:val="000000"/>
          <w:sz w:val="28"/>
        </w:rPr>
        <w:t>
      анализ возможностей устранения выявленных проблем самим центральным государственным, местным исполнительным органом, в том числе предложения по корректировке национального проекта по объемам и источникам финансирования, об изменении действующего законодательства;</w:t>
      </w:r>
    </w:p>
    <w:bookmarkEnd w:id="106"/>
    <w:bookmarkStart w:name="z120" w:id="107"/>
    <w:p>
      <w:pPr>
        <w:spacing w:after="0"/>
        <w:ind w:left="0"/>
        <w:jc w:val="both"/>
      </w:pPr>
      <w:r>
        <w:rPr>
          <w:rFonts w:ascii="Times New Roman"/>
          <w:b w:val="false"/>
          <w:i w:val="false"/>
          <w:color w:val="000000"/>
          <w:sz w:val="28"/>
        </w:rPr>
        <w:t>
      оценка целесообразности дальнейшего финансирования и реализации, оптимизации национального проекта.</w:t>
      </w:r>
    </w:p>
    <w:bookmarkEnd w:id="107"/>
    <w:bookmarkStart w:name="z121" w:id="108"/>
    <w:p>
      <w:pPr>
        <w:spacing w:after="0"/>
        <w:ind w:left="0"/>
        <w:jc w:val="both"/>
      </w:pPr>
      <w:r>
        <w:rPr>
          <w:rFonts w:ascii="Times New Roman"/>
          <w:b w:val="false"/>
          <w:i w:val="false"/>
          <w:color w:val="000000"/>
          <w:sz w:val="28"/>
        </w:rPr>
        <w:t>
      5. Принятые меры по фактам использования бюджетных средств и активов государства с нарушениями бюджетного и иного законодательства при реализации программного документа.</w:t>
      </w:r>
    </w:p>
    <w:bookmarkEnd w:id="108"/>
    <w:bookmarkStart w:name="z122" w:id="109"/>
    <w:p>
      <w:pPr>
        <w:spacing w:after="0"/>
        <w:ind w:left="0"/>
        <w:jc w:val="both"/>
      </w:pPr>
      <w:r>
        <w:rPr>
          <w:rFonts w:ascii="Times New Roman"/>
          <w:b w:val="false"/>
          <w:i w:val="false"/>
          <w:color w:val="000000"/>
          <w:sz w:val="28"/>
        </w:rPr>
        <w:t>
      6. Результаты рассмотрения государственным органом-разработчиком (исполнителем) документов Счетного комитета по контролю за исполнением республиканского бюджета по итогам государственного аудита и экспертно- аналитической деятельности.</w:t>
      </w:r>
    </w:p>
    <w:bookmarkEnd w:id="1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проведения</w:t>
            </w:r>
            <w:r>
              <w:br/>
            </w:r>
            <w:r>
              <w:rPr>
                <w:rFonts w:ascii="Times New Roman"/>
                <w:b w:val="false"/>
                <w:i w:val="false"/>
                <w:color w:val="000000"/>
                <w:sz w:val="20"/>
              </w:rPr>
              <w:t>оценки документов Системы</w:t>
            </w:r>
            <w:r>
              <w:br/>
            </w:r>
            <w:r>
              <w:rPr>
                <w:rFonts w:ascii="Times New Roman"/>
                <w:b w:val="false"/>
                <w:i w:val="false"/>
                <w:color w:val="000000"/>
                <w:sz w:val="20"/>
              </w:rPr>
              <w:t>государственного планирования</w:t>
            </w:r>
            <w:r>
              <w:br/>
            </w:r>
            <w:r>
              <w:rPr>
                <w:rFonts w:ascii="Times New Roman"/>
                <w:b w:val="false"/>
                <w:i w:val="false"/>
                <w:color w:val="000000"/>
                <w:sz w:val="20"/>
              </w:rPr>
              <w:t>Республики Казахстан, планов</w:t>
            </w:r>
            <w:r>
              <w:br/>
            </w:r>
            <w:r>
              <w:rPr>
                <w:rFonts w:ascii="Times New Roman"/>
                <w:b w:val="false"/>
                <w:i w:val="false"/>
                <w:color w:val="000000"/>
                <w:sz w:val="20"/>
              </w:rPr>
              <w:t>развития национальных</w:t>
            </w:r>
            <w:r>
              <w:br/>
            </w:r>
            <w:r>
              <w:rPr>
                <w:rFonts w:ascii="Times New Roman"/>
                <w:b w:val="false"/>
                <w:i w:val="false"/>
                <w:color w:val="000000"/>
                <w:sz w:val="20"/>
              </w:rPr>
              <w:t>управляющих холдингов,</w:t>
            </w:r>
            <w:r>
              <w:br/>
            </w:r>
            <w:r>
              <w:rPr>
                <w:rFonts w:ascii="Times New Roman"/>
                <w:b w:val="false"/>
                <w:i w:val="false"/>
                <w:color w:val="000000"/>
                <w:sz w:val="20"/>
              </w:rPr>
              <w:t>национальных холдингов</w:t>
            </w:r>
            <w:r>
              <w:br/>
            </w:r>
            <w:r>
              <w:rPr>
                <w:rFonts w:ascii="Times New Roman"/>
                <w:b w:val="false"/>
                <w:i w:val="false"/>
                <w:color w:val="000000"/>
                <w:sz w:val="20"/>
              </w:rPr>
              <w:t>и национальных компаний</w:t>
            </w:r>
            <w:r>
              <w:br/>
            </w:r>
            <w:r>
              <w:rPr>
                <w:rFonts w:ascii="Times New Roman"/>
                <w:b w:val="false"/>
                <w:i w:val="false"/>
                <w:color w:val="000000"/>
                <w:sz w:val="20"/>
              </w:rPr>
              <w:t>и планов мероприятий</w:t>
            </w:r>
            <w:r>
              <w:br/>
            </w:r>
            <w:r>
              <w:rPr>
                <w:rFonts w:ascii="Times New Roman"/>
                <w:b w:val="false"/>
                <w:i w:val="false"/>
                <w:color w:val="000000"/>
                <w:sz w:val="20"/>
              </w:rPr>
              <w:t>национальных управляющих</w:t>
            </w:r>
            <w:r>
              <w:br/>
            </w:r>
            <w:r>
              <w:rPr>
                <w:rFonts w:ascii="Times New Roman"/>
                <w:b w:val="false"/>
                <w:i w:val="false"/>
                <w:color w:val="000000"/>
                <w:sz w:val="20"/>
              </w:rPr>
              <w:t>холдингов, национальных</w:t>
            </w:r>
            <w:r>
              <w:br/>
            </w:r>
            <w:r>
              <w:rPr>
                <w:rFonts w:ascii="Times New Roman"/>
                <w:b w:val="false"/>
                <w:i w:val="false"/>
                <w:color w:val="000000"/>
                <w:sz w:val="20"/>
              </w:rPr>
              <w:t>холдингов, национальных</w:t>
            </w:r>
            <w:r>
              <w:br/>
            </w:r>
            <w:r>
              <w:rPr>
                <w:rFonts w:ascii="Times New Roman"/>
                <w:b w:val="false"/>
                <w:i w:val="false"/>
                <w:color w:val="000000"/>
                <w:sz w:val="20"/>
              </w:rPr>
              <w:t>компаний, акционером которых</w:t>
            </w:r>
            <w:r>
              <w:br/>
            </w:r>
            <w:r>
              <w:rPr>
                <w:rFonts w:ascii="Times New Roman"/>
                <w:b w:val="false"/>
                <w:i w:val="false"/>
                <w:color w:val="000000"/>
                <w:sz w:val="20"/>
              </w:rPr>
              <w:t>является государство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25" w:id="110"/>
    <w:p>
      <w:pPr>
        <w:spacing w:after="0"/>
        <w:ind w:left="0"/>
        <w:jc w:val="left"/>
      </w:pPr>
      <w:r>
        <w:rPr>
          <w:rFonts w:ascii="Times New Roman"/>
          <w:b/>
          <w:i w:val="false"/>
          <w:color w:val="000000"/>
        </w:rPr>
        <w:t xml:space="preserve"> Информация об итогах оценки реализации плана развития и плана мероприятий национальной компании</w:t>
      </w:r>
    </w:p>
    <w:bookmarkEnd w:id="110"/>
    <w:p>
      <w:pPr>
        <w:spacing w:after="0"/>
        <w:ind w:left="0"/>
        <w:jc w:val="both"/>
      </w:pPr>
      <w:bookmarkStart w:name="z126" w:id="111"/>
      <w:r>
        <w:rPr>
          <w:rFonts w:ascii="Times New Roman"/>
          <w:b w:val="false"/>
          <w:i w:val="false"/>
          <w:color w:val="000000"/>
          <w:sz w:val="28"/>
        </w:rPr>
        <w:t>
      ___________________________________________________________</w:t>
      </w:r>
    </w:p>
    <w:bookmarkEnd w:id="111"/>
    <w:p>
      <w:pPr>
        <w:spacing w:after="0"/>
        <w:ind w:left="0"/>
        <w:jc w:val="both"/>
      </w:pPr>
      <w:r>
        <w:rPr>
          <w:rFonts w:ascii="Times New Roman"/>
          <w:b w:val="false"/>
          <w:i w:val="false"/>
          <w:color w:val="000000"/>
          <w:sz w:val="28"/>
        </w:rPr>
        <w:t>(наименование национального холдинга/компании)</w:t>
      </w:r>
    </w:p>
    <w:p>
      <w:pPr>
        <w:spacing w:after="0"/>
        <w:ind w:left="0"/>
        <w:jc w:val="both"/>
      </w:pPr>
      <w:r>
        <w:rPr>
          <w:rFonts w:ascii="Times New Roman"/>
          <w:b w:val="false"/>
          <w:i w:val="false"/>
          <w:color w:val="000000"/>
          <w:sz w:val="28"/>
        </w:rPr>
        <w:t>на________________________ годы,</w:t>
      </w:r>
    </w:p>
    <w:p>
      <w:pPr>
        <w:spacing w:after="0"/>
        <w:ind w:left="0"/>
        <w:jc w:val="both"/>
      </w:pPr>
      <w:r>
        <w:rPr>
          <w:rFonts w:ascii="Times New Roman"/>
          <w:b w:val="false"/>
          <w:i w:val="false"/>
          <w:color w:val="000000"/>
          <w:sz w:val="28"/>
        </w:rPr>
        <w:t>(период реализации)</w:t>
      </w:r>
    </w:p>
    <w:p>
      <w:pPr>
        <w:spacing w:after="0"/>
        <w:ind w:left="0"/>
        <w:jc w:val="both"/>
      </w:pPr>
      <w:r>
        <w:rPr>
          <w:rFonts w:ascii="Times New Roman"/>
          <w:b w:val="false"/>
          <w:i w:val="false"/>
          <w:color w:val="000000"/>
          <w:sz w:val="28"/>
        </w:rPr>
        <w:t>утвержденного______________________________________________</w:t>
      </w:r>
    </w:p>
    <w:p>
      <w:pPr>
        <w:spacing w:after="0"/>
        <w:ind w:left="0"/>
        <w:jc w:val="both"/>
      </w:pPr>
      <w:r>
        <w:rPr>
          <w:rFonts w:ascii="Times New Roman"/>
          <w:b w:val="false"/>
          <w:i w:val="false"/>
          <w:color w:val="000000"/>
          <w:sz w:val="28"/>
        </w:rPr>
        <w:t>(наименование нормативного правового акта, которым утвержден план</w:t>
      </w:r>
    </w:p>
    <w:p>
      <w:pPr>
        <w:spacing w:after="0"/>
        <w:ind w:left="0"/>
        <w:jc w:val="both"/>
      </w:pPr>
      <w:r>
        <w:rPr>
          <w:rFonts w:ascii="Times New Roman"/>
          <w:b w:val="false"/>
          <w:i w:val="false"/>
          <w:color w:val="000000"/>
          <w:sz w:val="28"/>
        </w:rPr>
        <w:t>развития и план мероприятий национального холдинга/компании)</w:t>
      </w:r>
    </w:p>
    <w:p>
      <w:pPr>
        <w:spacing w:after="0"/>
        <w:ind w:left="0"/>
        <w:jc w:val="both"/>
      </w:pPr>
      <w:r>
        <w:rPr>
          <w:rFonts w:ascii="Times New Roman"/>
          <w:b w:val="false"/>
          <w:i w:val="false"/>
          <w:color w:val="000000"/>
          <w:sz w:val="28"/>
        </w:rPr>
        <w:t>от "___" ___________ 20__ года № __________</w:t>
      </w:r>
    </w:p>
    <w:p>
      <w:pPr>
        <w:spacing w:after="0"/>
        <w:ind w:left="0"/>
        <w:jc w:val="both"/>
      </w:pPr>
      <w:r>
        <w:rPr>
          <w:rFonts w:ascii="Times New Roman"/>
          <w:b w:val="false"/>
          <w:i w:val="false"/>
          <w:color w:val="000000"/>
          <w:sz w:val="28"/>
        </w:rPr>
        <w:t>Период отчета: ___________________________</w:t>
      </w:r>
    </w:p>
    <w:p>
      <w:pPr>
        <w:spacing w:after="0"/>
        <w:ind w:left="0"/>
        <w:jc w:val="both"/>
      </w:pPr>
      <w:r>
        <w:rPr>
          <w:rFonts w:ascii="Times New Roman"/>
          <w:b w:val="false"/>
          <w:i w:val="false"/>
          <w:color w:val="000000"/>
          <w:sz w:val="28"/>
        </w:rPr>
        <w:t>1. Достижение результатов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20__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достижении конкретных результатов, при неисполнении указать причины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Стратегическое направление деятельности</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результата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7" w:id="112"/>
    <w:p>
      <w:pPr>
        <w:spacing w:after="0"/>
        <w:ind w:left="0"/>
        <w:jc w:val="both"/>
      </w:pPr>
      <w:r>
        <w:rPr>
          <w:rFonts w:ascii="Times New Roman"/>
          <w:b w:val="false"/>
          <w:i w:val="false"/>
          <w:color w:val="000000"/>
          <w:sz w:val="28"/>
        </w:rPr>
        <w:t>
      2. Освоение финансовых средств</w:t>
      </w:r>
    </w:p>
    <w:bookmarkEnd w:id="1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финансирования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мероприятия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тысяч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тысяч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неосвоения средств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Итого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8" w:id="113"/>
    <w:p>
      <w:pPr>
        <w:spacing w:after="0"/>
        <w:ind w:left="0"/>
        <w:jc w:val="both"/>
      </w:pPr>
      <w:r>
        <w:rPr>
          <w:rFonts w:ascii="Times New Roman"/>
          <w:b w:val="false"/>
          <w:i w:val="false"/>
          <w:color w:val="000000"/>
          <w:sz w:val="28"/>
        </w:rPr>
        <w:t>
      3. Анализ эффективности реализации плана развития национального холдинга/компании:</w:t>
      </w:r>
    </w:p>
    <w:bookmarkEnd w:id="113"/>
    <w:bookmarkStart w:name="z129" w:id="114"/>
    <w:p>
      <w:pPr>
        <w:spacing w:after="0"/>
        <w:ind w:left="0"/>
        <w:jc w:val="both"/>
      </w:pPr>
      <w:r>
        <w:rPr>
          <w:rFonts w:ascii="Times New Roman"/>
          <w:b w:val="false"/>
          <w:i w:val="false"/>
          <w:color w:val="000000"/>
          <w:sz w:val="28"/>
        </w:rPr>
        <w:t>
      анализ факторов, повлиявших на ход реализации плана развития национального холдинга/компании (целевого использования средств, эффективное управление государственным имуществом, своевременное и качественное выполнение мероприятий, рентабельность деятельности);</w:t>
      </w:r>
    </w:p>
    <w:bookmarkEnd w:id="114"/>
    <w:bookmarkStart w:name="z130" w:id="115"/>
    <w:p>
      <w:pPr>
        <w:spacing w:after="0"/>
        <w:ind w:left="0"/>
        <w:jc w:val="both"/>
      </w:pPr>
      <w:r>
        <w:rPr>
          <w:rFonts w:ascii="Times New Roman"/>
          <w:b w:val="false"/>
          <w:i w:val="false"/>
          <w:color w:val="000000"/>
          <w:sz w:val="28"/>
        </w:rPr>
        <w:t>
      оценка реализации достижения стратегических направлений развития;</w:t>
      </w:r>
    </w:p>
    <w:bookmarkEnd w:id="115"/>
    <w:bookmarkStart w:name="z131" w:id="116"/>
    <w:p>
      <w:pPr>
        <w:spacing w:after="0"/>
        <w:ind w:left="0"/>
        <w:jc w:val="both"/>
      </w:pPr>
      <w:r>
        <w:rPr>
          <w:rFonts w:ascii="Times New Roman"/>
          <w:b w:val="false"/>
          <w:i w:val="false"/>
          <w:color w:val="000000"/>
          <w:sz w:val="28"/>
        </w:rPr>
        <w:t>
      оценка эффективности реализованных мероприятий, в том числе по достижению показателей плана развития.</w:t>
      </w:r>
    </w:p>
    <w:bookmarkEnd w:id="116"/>
    <w:bookmarkStart w:name="z132" w:id="117"/>
    <w:p>
      <w:pPr>
        <w:spacing w:after="0"/>
        <w:ind w:left="0"/>
        <w:jc w:val="both"/>
      </w:pPr>
      <w:r>
        <w:rPr>
          <w:rFonts w:ascii="Times New Roman"/>
          <w:b w:val="false"/>
          <w:i w:val="false"/>
          <w:color w:val="000000"/>
          <w:sz w:val="28"/>
        </w:rPr>
        <w:t>
      4. Результаты оценки реализации программного документа (выводы и предложения, показатели оценки).</w:t>
      </w:r>
    </w:p>
    <w:bookmarkEnd w:id="117"/>
    <w:bookmarkStart w:name="z133" w:id="118"/>
    <w:p>
      <w:pPr>
        <w:spacing w:after="0"/>
        <w:ind w:left="0"/>
        <w:jc w:val="both"/>
      </w:pPr>
      <w:r>
        <w:rPr>
          <w:rFonts w:ascii="Times New Roman"/>
          <w:b w:val="false"/>
          <w:i w:val="false"/>
          <w:color w:val="000000"/>
          <w:sz w:val="28"/>
        </w:rPr>
        <w:t>
      информация о результативности, продуктивности, экономичности, перспективности и эффективности хода реализации плана развития, об уровне организации их реализации;</w:t>
      </w:r>
    </w:p>
    <w:bookmarkEnd w:id="118"/>
    <w:bookmarkStart w:name="z134" w:id="119"/>
    <w:p>
      <w:pPr>
        <w:spacing w:after="0"/>
        <w:ind w:left="0"/>
        <w:jc w:val="both"/>
      </w:pPr>
      <w:r>
        <w:rPr>
          <w:rFonts w:ascii="Times New Roman"/>
          <w:b w:val="false"/>
          <w:i w:val="false"/>
          <w:color w:val="000000"/>
          <w:sz w:val="28"/>
        </w:rPr>
        <w:t>
      характеристика соответствия тех или иных фактических результатов реализации плана развития показателям оценки;</w:t>
      </w:r>
    </w:p>
    <w:bookmarkEnd w:id="119"/>
    <w:bookmarkStart w:name="z135" w:id="120"/>
    <w:p>
      <w:pPr>
        <w:spacing w:after="0"/>
        <w:ind w:left="0"/>
        <w:jc w:val="both"/>
      </w:pPr>
      <w:r>
        <w:rPr>
          <w:rFonts w:ascii="Times New Roman"/>
          <w:b w:val="false"/>
          <w:i w:val="false"/>
          <w:color w:val="000000"/>
          <w:sz w:val="28"/>
        </w:rPr>
        <w:t>
      общая оценка эффективности использования бюджетных средств и активов государства;</w:t>
      </w:r>
    </w:p>
    <w:bookmarkEnd w:id="120"/>
    <w:bookmarkStart w:name="z136" w:id="121"/>
    <w:p>
      <w:pPr>
        <w:spacing w:after="0"/>
        <w:ind w:left="0"/>
        <w:jc w:val="both"/>
      </w:pPr>
      <w:r>
        <w:rPr>
          <w:rFonts w:ascii="Times New Roman"/>
          <w:b w:val="false"/>
          <w:i w:val="false"/>
          <w:color w:val="000000"/>
          <w:sz w:val="28"/>
        </w:rPr>
        <w:t>
      определение влияния реализации плана развития на результаты показателей отрасли, сферы, региона или деятельности национального холдинга, компании;</w:t>
      </w:r>
    </w:p>
    <w:bookmarkEnd w:id="121"/>
    <w:bookmarkStart w:name="z137" w:id="122"/>
    <w:p>
      <w:pPr>
        <w:spacing w:after="0"/>
        <w:ind w:left="0"/>
        <w:jc w:val="both"/>
      </w:pPr>
      <w:r>
        <w:rPr>
          <w:rFonts w:ascii="Times New Roman"/>
          <w:b w:val="false"/>
          <w:i w:val="false"/>
          <w:color w:val="000000"/>
          <w:sz w:val="28"/>
        </w:rPr>
        <w:t>
      причины, повлекшие совершение выявленных нарушений (недостатков);</w:t>
      </w:r>
    </w:p>
    <w:bookmarkEnd w:id="122"/>
    <w:bookmarkStart w:name="z138" w:id="123"/>
    <w:p>
      <w:pPr>
        <w:spacing w:after="0"/>
        <w:ind w:left="0"/>
        <w:jc w:val="both"/>
      </w:pPr>
      <w:r>
        <w:rPr>
          <w:rFonts w:ascii="Times New Roman"/>
          <w:b w:val="false"/>
          <w:i w:val="false"/>
          <w:color w:val="000000"/>
          <w:sz w:val="28"/>
        </w:rPr>
        <w:t>
      рекомендации по выявленным недостаткам;</w:t>
      </w:r>
    </w:p>
    <w:bookmarkEnd w:id="123"/>
    <w:bookmarkStart w:name="z139" w:id="124"/>
    <w:p>
      <w:pPr>
        <w:spacing w:after="0"/>
        <w:ind w:left="0"/>
        <w:jc w:val="both"/>
      </w:pPr>
      <w:r>
        <w:rPr>
          <w:rFonts w:ascii="Times New Roman"/>
          <w:b w:val="false"/>
          <w:i w:val="false"/>
          <w:color w:val="000000"/>
          <w:sz w:val="28"/>
        </w:rPr>
        <w:t>
      анализ возможностей устранения выявленных проблем самим национальным холдингом, компанией, в том числе предложения по корректировке плана развития по объемам и источникам финансирования, об изменении действующего законодательства;</w:t>
      </w:r>
    </w:p>
    <w:bookmarkEnd w:id="124"/>
    <w:bookmarkStart w:name="z140" w:id="125"/>
    <w:p>
      <w:pPr>
        <w:spacing w:after="0"/>
        <w:ind w:left="0"/>
        <w:jc w:val="both"/>
      </w:pPr>
      <w:r>
        <w:rPr>
          <w:rFonts w:ascii="Times New Roman"/>
          <w:b w:val="false"/>
          <w:i w:val="false"/>
          <w:color w:val="000000"/>
          <w:sz w:val="28"/>
        </w:rPr>
        <w:t>
      оценка целесообразности дальнейшего финансирования и реализации, оптимизации плана развития.</w:t>
      </w:r>
    </w:p>
    <w:bookmarkEnd w:id="125"/>
    <w:bookmarkStart w:name="z141" w:id="126"/>
    <w:p>
      <w:pPr>
        <w:spacing w:after="0"/>
        <w:ind w:left="0"/>
        <w:jc w:val="both"/>
      </w:pPr>
      <w:r>
        <w:rPr>
          <w:rFonts w:ascii="Times New Roman"/>
          <w:b w:val="false"/>
          <w:i w:val="false"/>
          <w:color w:val="000000"/>
          <w:sz w:val="28"/>
        </w:rPr>
        <w:t>
      5. Принятые меры по фактам неэффективного управления государственным имуществом, бюджетных средств, активов государства и субъектов квазигосударственного сектора, нарушениям бюджетного и иного законодательства при реализации плана развития национального холдинга/компании.</w:t>
      </w:r>
    </w:p>
    <w:bookmarkEnd w:id="126"/>
    <w:bookmarkStart w:name="z142" w:id="127"/>
    <w:p>
      <w:pPr>
        <w:spacing w:after="0"/>
        <w:ind w:left="0"/>
        <w:jc w:val="both"/>
      </w:pPr>
      <w:r>
        <w:rPr>
          <w:rFonts w:ascii="Times New Roman"/>
          <w:b w:val="false"/>
          <w:i w:val="false"/>
          <w:color w:val="000000"/>
          <w:sz w:val="28"/>
        </w:rPr>
        <w:t>
      6. Результаты рассмотрения национальным холдингом/компанией документов Счетного комитета по контролю за исполнением республиканского бюджета по итогам государственного аудита и экспертно-аналитической деятельности.</w:t>
      </w:r>
    </w:p>
    <w:bookmarkEnd w:id="12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