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1f7d" w14:textId="5301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Счетного комитета по контролю за исполнением республиканского бюджета от 30 ноября 2015 года № 16-НҚ "Об утверждении Правил проведения оценки документов Системы государственного планирования Республики Казахстан,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8 июня 2022 года № 7-НҚ. Зарегистрировано в Министерстве юстиции Республики Казахстан 10 июня 2022 года № 28436</w:t>
      </w:r>
    </w:p>
    <w:p>
      <w:pPr>
        <w:spacing w:after="0"/>
        <w:ind w:left="0"/>
        <w:jc w:val="both"/>
      </w:pPr>
      <w:bookmarkStart w:name="z4" w:id="0"/>
      <w:r>
        <w:rPr>
          <w:rFonts w:ascii="Times New Roman"/>
          <w:b w:val="false"/>
          <w:i w:val="false"/>
          <w:color w:val="000000"/>
          <w:sz w:val="28"/>
        </w:rPr>
        <w:t>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от 30 ноября 2015 года № 16-НҚ "Об утверждении Правил проведения оценки документов Системы государственного планирования Республики Казахстан,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(зарегистрировано в Реестре государственной регистрации нормативных правовых актов № 12513)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подпунктом 10)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и </w:t>
      </w:r>
      <w:r>
        <w:rPr>
          <w:rFonts w:ascii="Times New Roman"/>
          <w:b w:val="false"/>
          <w:i w:val="false"/>
          <w:color w:val="000000"/>
          <w:sz w:val="28"/>
        </w:rPr>
        <w:t>пунктами 88</w:t>
      </w:r>
      <w:r>
        <w:rPr>
          <w:rFonts w:ascii="Times New Roman"/>
          <w:b w:val="false"/>
          <w:i w:val="false"/>
          <w:color w:val="000000"/>
          <w:sz w:val="28"/>
        </w:rPr>
        <w:t xml:space="preserve"> и </w:t>
      </w:r>
      <w:r>
        <w:rPr>
          <w:rFonts w:ascii="Times New Roman"/>
          <w:b w:val="false"/>
          <w:i w:val="false"/>
          <w:color w:val="000000"/>
          <w:sz w:val="28"/>
        </w:rPr>
        <w:t>170</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прилагаемые Правила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оценки документов Системы государственного планирования Республики Казахстан,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утвержденные указанным нормативным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p>
    <w:bookmarkStart w:name="z13" w:id="5"/>
    <w:p>
      <w:pPr>
        <w:spacing w:after="0"/>
        <w:ind w:left="0"/>
        <w:jc w:val="both"/>
      </w:pPr>
      <w:r>
        <w:rPr>
          <w:rFonts w:ascii="Times New Roman"/>
          <w:b w:val="false"/>
          <w:i w:val="false"/>
          <w:color w:val="000000"/>
          <w:sz w:val="28"/>
        </w:rPr>
        <w:t>
      2. Департаменту анализа и отчетности Счетного комитета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7"/>
    <w:bookmarkStart w:name="z16" w:id="8"/>
    <w:p>
      <w:pPr>
        <w:spacing w:after="0"/>
        <w:ind w:left="0"/>
        <w:jc w:val="both"/>
      </w:pPr>
      <w:r>
        <w:rPr>
          <w:rFonts w:ascii="Times New Roman"/>
          <w:b w:val="false"/>
          <w:i w:val="false"/>
          <w:color w:val="000000"/>
          <w:sz w:val="28"/>
        </w:rPr>
        <w:t>
      3. Контроль за исполнением нормативного постановления возложить на руководителя аппарата Счетного комитета.</w:t>
      </w:r>
    </w:p>
    <w:bookmarkEnd w:id="8"/>
    <w:bookmarkStart w:name="z17" w:id="9"/>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w:t>
            </w:r>
          </w:p>
          <w:p>
            <w:pPr>
              <w:spacing w:after="20"/>
              <w:ind w:left="20"/>
              <w:jc w:val="both"/>
            </w:pPr>
          </w:p>
          <w:p>
            <w:pPr>
              <w:spacing w:after="20"/>
              <w:ind w:left="20"/>
              <w:jc w:val="both"/>
            </w:pPr>
            <w:r>
              <w:rPr>
                <w:rFonts w:ascii="Times New Roman"/>
                <w:b w:val="false"/>
                <w:i/>
                <w:color w:val="000000"/>
                <w:sz w:val="20"/>
              </w:rPr>
              <w:t>по контролю за исполнением</w:t>
            </w:r>
          </w:p>
          <w:p>
            <w:pPr>
              <w:spacing w:after="0"/>
              <w:ind w:left="0"/>
              <w:jc w:val="left"/>
            </w:pPr>
          </w:p>
          <w:p>
            <w:pPr>
              <w:spacing w:after="20"/>
              <w:ind w:left="20"/>
              <w:jc w:val="both"/>
            </w:pP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8 июня 2022 года № 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30 ноября 2015 года № 16-НҚ</w:t>
            </w:r>
          </w:p>
        </w:tc>
      </w:tr>
    </w:tbl>
    <w:bookmarkStart w:name="z21" w:id="10"/>
    <w:p>
      <w:pPr>
        <w:spacing w:after="0"/>
        <w:ind w:left="0"/>
        <w:jc w:val="left"/>
      </w:pPr>
      <w:r>
        <w:rPr>
          <w:rFonts w:ascii="Times New Roman"/>
          <w:b/>
          <w:i w:val="false"/>
          <w:color w:val="000000"/>
        </w:rPr>
        <w:t xml:space="preserve"> Правила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10"/>
    <w:bookmarkStart w:name="z22" w:id="11"/>
    <w:p>
      <w:pPr>
        <w:spacing w:after="0"/>
        <w:ind w:left="0"/>
        <w:jc w:val="left"/>
      </w:pPr>
      <w:r>
        <w:rPr>
          <w:rFonts w:ascii="Times New Roman"/>
          <w:b/>
          <w:i w:val="false"/>
          <w:color w:val="000000"/>
        </w:rPr>
        <w:t xml:space="preserve"> Глава 1. Общие положения</w:t>
      </w:r>
    </w:p>
    <w:bookmarkEnd w:id="11"/>
    <w:bookmarkStart w:name="z23" w:id="12"/>
    <w:p>
      <w:pPr>
        <w:spacing w:after="0"/>
        <w:ind w:left="0"/>
        <w:jc w:val="both"/>
      </w:pPr>
      <w:r>
        <w:rPr>
          <w:rFonts w:ascii="Times New Roman"/>
          <w:b w:val="false"/>
          <w:i w:val="false"/>
          <w:color w:val="000000"/>
          <w:sz w:val="28"/>
        </w:rPr>
        <w:t>
      1. Настоящие Правила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(далее – Правила), разработаны в соответствии с подпунктом 10) пункта 4 статьи 12 Закона Республики Казахстан "О государственном аудите и финансовом контроле" (далее – Закон о госаудите) и пунктами 88 и 170 Системы государственного планирования в Республике Казахстан, утвержденной постановлением Правительства Республики Казахстан от 29 ноября 2017 года № 790 (далее – Постановление №790) и определяют порядок проведения оценки документов Системы государственного планирования Республики Казахстан, а также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12"/>
    <w:bookmarkStart w:name="z24" w:id="13"/>
    <w:p>
      <w:pPr>
        <w:spacing w:after="0"/>
        <w:ind w:left="0"/>
        <w:jc w:val="both"/>
      </w:pPr>
      <w:r>
        <w:rPr>
          <w:rFonts w:ascii="Times New Roman"/>
          <w:b w:val="false"/>
          <w:i w:val="false"/>
          <w:color w:val="000000"/>
          <w:sz w:val="28"/>
        </w:rPr>
        <w:t>
      2. Правила разработаны в целях выработки единого подхода к оценке национальных проектов, в части исполнения соответствующего бюджета и использования активов государства, а по поручениям Президента Республики Казахстан также по иным направлениям, планам развития национальных управляющих холдингов, национальных холдингов и национальных компаний и планам мероприятий национальных управляющих холдингов, национальных холдингов, национальных компаний, акционером которых является государство (далее – национальные проекты, планы развития и планы мероприятий).</w:t>
      </w:r>
    </w:p>
    <w:bookmarkEnd w:id="13"/>
    <w:bookmarkStart w:name="z25" w:id="14"/>
    <w:p>
      <w:pPr>
        <w:spacing w:after="0"/>
        <w:ind w:left="0"/>
        <w:jc w:val="both"/>
      </w:pPr>
      <w:r>
        <w:rPr>
          <w:rFonts w:ascii="Times New Roman"/>
          <w:b w:val="false"/>
          <w:i w:val="false"/>
          <w:color w:val="000000"/>
          <w:sz w:val="28"/>
        </w:rPr>
        <w:t>
      3. Оценкой реализации национальных проектов, планов развития и планов мероприятий является определение степени достижения их основных показателей в соответствии с показателями оценки, анализ запланированных результатов, ожидаемого социально-экономического эффекта, пользы для благополучателей, выявление причин отклонений и связанных с ними нарушений, а также внесение предложений по их устранению и совершенствованию (далее – оценка).</w:t>
      </w:r>
    </w:p>
    <w:bookmarkEnd w:id="14"/>
    <w:bookmarkStart w:name="z26" w:id="15"/>
    <w:p>
      <w:pPr>
        <w:spacing w:after="0"/>
        <w:ind w:left="0"/>
        <w:jc w:val="both"/>
      </w:pPr>
      <w:r>
        <w:rPr>
          <w:rFonts w:ascii="Times New Roman"/>
          <w:b w:val="false"/>
          <w:i w:val="false"/>
          <w:color w:val="000000"/>
          <w:sz w:val="28"/>
        </w:rPr>
        <w:t>
      4. Оценка реализации национальных проектов, планов развития и планов мероприятий осуществляется Счетным комитетом по контролю за исполнением республиканского бюджета (далее – Счетный комитет) в рамках аудиторских мероприятий в соответствии с перечнем объектов государственного аудита на соответствующий год и экспертно-аналитической деятельности.</w:t>
      </w:r>
    </w:p>
    <w:bookmarkEnd w:id="15"/>
    <w:bookmarkStart w:name="z27" w:id="16"/>
    <w:p>
      <w:pPr>
        <w:spacing w:after="0"/>
        <w:ind w:left="0"/>
        <w:jc w:val="both"/>
      </w:pPr>
      <w:r>
        <w:rPr>
          <w:rFonts w:ascii="Times New Roman"/>
          <w:b w:val="false"/>
          <w:i w:val="false"/>
          <w:color w:val="000000"/>
          <w:sz w:val="28"/>
        </w:rPr>
        <w:t>
      5. Оценка осуществляется путем проведения государственного аудита и экспертно-аналитической деятельности, а также сбора и анализа информации.</w:t>
      </w:r>
    </w:p>
    <w:bookmarkEnd w:id="16"/>
    <w:bookmarkStart w:name="z28" w:id="17"/>
    <w:p>
      <w:pPr>
        <w:spacing w:after="0"/>
        <w:ind w:left="0"/>
        <w:jc w:val="left"/>
      </w:pPr>
      <w:r>
        <w:rPr>
          <w:rFonts w:ascii="Times New Roman"/>
          <w:b/>
          <w:i w:val="false"/>
          <w:color w:val="000000"/>
        </w:rPr>
        <w:t xml:space="preserve"> Глава 2. Порядок проведения оценки</w:t>
      </w:r>
    </w:p>
    <w:bookmarkEnd w:id="17"/>
    <w:bookmarkStart w:name="z29" w:id="18"/>
    <w:p>
      <w:pPr>
        <w:spacing w:after="0"/>
        <w:ind w:left="0"/>
        <w:jc w:val="both"/>
      </w:pPr>
      <w:r>
        <w:rPr>
          <w:rFonts w:ascii="Times New Roman"/>
          <w:b w:val="false"/>
          <w:i w:val="false"/>
          <w:color w:val="000000"/>
          <w:sz w:val="28"/>
        </w:rPr>
        <w:t>
      6. Оценка проводится на основании сводного отчета и сводного заключения уполномоченных органов по государственному планированию и стратегическому планированию и оценке о реализации национальных проектов, планов развития и планов мероприятий, за весь период оценки, осуществляемой в соответствии с Постановлением №790, статистической информации; аудиторских заключений, результатов экспертно-аналитической деятельности органов внешнего государственного аудита и финансового контроля, оценок и информации научных институтов, международных экспертов.</w:t>
      </w:r>
    </w:p>
    <w:bookmarkEnd w:id="18"/>
    <w:bookmarkStart w:name="z30" w:id="19"/>
    <w:p>
      <w:pPr>
        <w:spacing w:after="0"/>
        <w:ind w:left="0"/>
        <w:jc w:val="both"/>
      </w:pPr>
      <w:r>
        <w:rPr>
          <w:rFonts w:ascii="Times New Roman"/>
          <w:b w:val="false"/>
          <w:i w:val="false"/>
          <w:color w:val="000000"/>
          <w:sz w:val="28"/>
        </w:rPr>
        <w:t>
      7. Оценка состоит из следующих этапов:</w:t>
      </w:r>
    </w:p>
    <w:bookmarkEnd w:id="19"/>
    <w:bookmarkStart w:name="z31" w:id="20"/>
    <w:p>
      <w:pPr>
        <w:spacing w:after="0"/>
        <w:ind w:left="0"/>
        <w:jc w:val="both"/>
      </w:pPr>
      <w:r>
        <w:rPr>
          <w:rFonts w:ascii="Times New Roman"/>
          <w:b w:val="false"/>
          <w:i w:val="false"/>
          <w:color w:val="000000"/>
          <w:sz w:val="28"/>
        </w:rPr>
        <w:t>
      1) планирование;</w:t>
      </w:r>
    </w:p>
    <w:bookmarkEnd w:id="20"/>
    <w:bookmarkStart w:name="z32" w:id="21"/>
    <w:p>
      <w:pPr>
        <w:spacing w:after="0"/>
        <w:ind w:left="0"/>
        <w:jc w:val="both"/>
      </w:pPr>
      <w:r>
        <w:rPr>
          <w:rFonts w:ascii="Times New Roman"/>
          <w:b w:val="false"/>
          <w:i w:val="false"/>
          <w:color w:val="000000"/>
          <w:sz w:val="28"/>
        </w:rPr>
        <w:t>
      2) проведение;</w:t>
      </w:r>
    </w:p>
    <w:bookmarkEnd w:id="21"/>
    <w:bookmarkStart w:name="z33" w:id="22"/>
    <w:p>
      <w:pPr>
        <w:spacing w:after="0"/>
        <w:ind w:left="0"/>
        <w:jc w:val="both"/>
      </w:pPr>
      <w:r>
        <w:rPr>
          <w:rFonts w:ascii="Times New Roman"/>
          <w:b w:val="false"/>
          <w:i w:val="false"/>
          <w:color w:val="000000"/>
          <w:sz w:val="28"/>
        </w:rPr>
        <w:t>
      3) составление отчета;</w:t>
      </w:r>
    </w:p>
    <w:bookmarkEnd w:id="22"/>
    <w:bookmarkStart w:name="z34" w:id="23"/>
    <w:p>
      <w:pPr>
        <w:spacing w:after="0"/>
        <w:ind w:left="0"/>
        <w:jc w:val="both"/>
      </w:pPr>
      <w:r>
        <w:rPr>
          <w:rFonts w:ascii="Times New Roman"/>
          <w:b w:val="false"/>
          <w:i w:val="false"/>
          <w:color w:val="000000"/>
          <w:sz w:val="28"/>
        </w:rPr>
        <w:t>
      4) реализация итогов оценки.</w:t>
      </w:r>
    </w:p>
    <w:bookmarkEnd w:id="23"/>
    <w:bookmarkStart w:name="z35" w:id="24"/>
    <w:p>
      <w:pPr>
        <w:spacing w:after="0"/>
        <w:ind w:left="0"/>
        <w:jc w:val="left"/>
      </w:pPr>
      <w:r>
        <w:rPr>
          <w:rFonts w:ascii="Times New Roman"/>
          <w:b/>
          <w:i w:val="false"/>
          <w:color w:val="000000"/>
        </w:rPr>
        <w:t xml:space="preserve"> Глава 3. Планирование</w:t>
      </w:r>
    </w:p>
    <w:bookmarkEnd w:id="24"/>
    <w:bookmarkStart w:name="z36" w:id="25"/>
    <w:p>
      <w:pPr>
        <w:spacing w:after="0"/>
        <w:ind w:left="0"/>
        <w:jc w:val="both"/>
      </w:pPr>
      <w:r>
        <w:rPr>
          <w:rFonts w:ascii="Times New Roman"/>
          <w:b w:val="false"/>
          <w:i w:val="false"/>
          <w:color w:val="000000"/>
          <w:sz w:val="28"/>
        </w:rPr>
        <w:t>
      8. Планирование оценки национальных проектов, планов развития и планов мероприятий осуществляется в соответствии со статьями 12, 17 Закона о госаудите и нормативными правовыми актами, регламентирующими проведение экспертно-аналитической деятельности.</w:t>
      </w:r>
    </w:p>
    <w:bookmarkEnd w:id="25"/>
    <w:bookmarkStart w:name="z37" w:id="26"/>
    <w:p>
      <w:pPr>
        <w:spacing w:after="0"/>
        <w:ind w:left="0"/>
        <w:jc w:val="both"/>
      </w:pPr>
      <w:r>
        <w:rPr>
          <w:rFonts w:ascii="Times New Roman"/>
          <w:b w:val="false"/>
          <w:i w:val="false"/>
          <w:color w:val="000000"/>
          <w:sz w:val="28"/>
        </w:rPr>
        <w:t>
      9. При подготовке к проведению оценки осуществляется предварительное изучение объектов государственного аудита и финансового контроля (далее – объекты государственного аудита), национальных проектов, планов развития и планов мероприятий, а также иных нормативных правовых и правовых актов, регламентирующих их реализацию, актов субъектов квазигосударственного сектора, официальных статистических данных.</w:t>
      </w:r>
    </w:p>
    <w:bookmarkEnd w:id="26"/>
    <w:bookmarkStart w:name="z38" w:id="27"/>
    <w:p>
      <w:pPr>
        <w:spacing w:after="0"/>
        <w:ind w:left="0"/>
        <w:jc w:val="both"/>
      </w:pPr>
      <w:r>
        <w:rPr>
          <w:rFonts w:ascii="Times New Roman"/>
          <w:b w:val="false"/>
          <w:i w:val="false"/>
          <w:color w:val="000000"/>
          <w:sz w:val="28"/>
        </w:rPr>
        <w:t>
      10. При предварительном изучении определяются источники информации, необходимой для проведения оценки, ее масштаб, объекты государственного аудита, типы государственного аудита, проводимые в рамках оценки, вид проверки и экспертно-аналитической деятельности, показатели оценки, вопросы государственного аудита для каждого объекта государственного аудита, а также методы ее проведения. Составляются план и программа государственного аудита, а также вопросы экспертно-аналитической деятельности.</w:t>
      </w:r>
    </w:p>
    <w:bookmarkEnd w:id="27"/>
    <w:bookmarkStart w:name="z39" w:id="28"/>
    <w:p>
      <w:pPr>
        <w:spacing w:after="0"/>
        <w:ind w:left="0"/>
        <w:jc w:val="both"/>
      </w:pPr>
      <w:r>
        <w:rPr>
          <w:rFonts w:ascii="Times New Roman"/>
          <w:b w:val="false"/>
          <w:i w:val="false"/>
          <w:color w:val="000000"/>
          <w:sz w:val="28"/>
        </w:rPr>
        <w:t>
      11. В рамках аудиторского мероприятия, проводимого для оценки национальных проектов, планов развития и планов мероприятий в плане аудита указывается, также объем их финансирования.</w:t>
      </w:r>
    </w:p>
    <w:bookmarkEnd w:id="28"/>
    <w:bookmarkStart w:name="z40" w:id="29"/>
    <w:p>
      <w:pPr>
        <w:spacing w:after="0"/>
        <w:ind w:left="0"/>
        <w:jc w:val="both"/>
      </w:pPr>
      <w:r>
        <w:rPr>
          <w:rFonts w:ascii="Times New Roman"/>
          <w:b w:val="false"/>
          <w:i w:val="false"/>
          <w:color w:val="000000"/>
          <w:sz w:val="28"/>
        </w:rPr>
        <w:t>
      12. В Программе аудита и вопросах экспертно-аналитической деятельности предусматриваются следующие виды оценок:</w:t>
      </w:r>
    </w:p>
    <w:bookmarkEnd w:id="29"/>
    <w:bookmarkStart w:name="z41" w:id="30"/>
    <w:p>
      <w:pPr>
        <w:spacing w:after="0"/>
        <w:ind w:left="0"/>
        <w:jc w:val="both"/>
      </w:pPr>
      <w:r>
        <w:rPr>
          <w:rFonts w:ascii="Times New Roman"/>
          <w:b w:val="false"/>
          <w:i w:val="false"/>
          <w:color w:val="000000"/>
          <w:sz w:val="28"/>
        </w:rPr>
        <w:t>
      1) реализации национальных проектов, планов развития и планов мероприятий.</w:t>
      </w:r>
    </w:p>
    <w:bookmarkEnd w:id="30"/>
    <w:bookmarkStart w:name="z42" w:id="31"/>
    <w:p>
      <w:pPr>
        <w:spacing w:after="0"/>
        <w:ind w:left="0"/>
        <w:jc w:val="both"/>
      </w:pPr>
      <w:r>
        <w:rPr>
          <w:rFonts w:ascii="Times New Roman"/>
          <w:b w:val="false"/>
          <w:i w:val="false"/>
          <w:color w:val="000000"/>
          <w:sz w:val="28"/>
        </w:rPr>
        <w:t>
      Данный вид оценки проводится при реализации национальных проектов, планов развития и планов мероприятий посредством анализа этапов и процедур реализации направлений, целей, задач и мероприятий, включенных в национальный проект, план развития и план мероприятия;</w:t>
      </w:r>
    </w:p>
    <w:bookmarkEnd w:id="31"/>
    <w:bookmarkStart w:name="z43" w:id="32"/>
    <w:p>
      <w:pPr>
        <w:spacing w:after="0"/>
        <w:ind w:left="0"/>
        <w:jc w:val="both"/>
      </w:pPr>
      <w:r>
        <w:rPr>
          <w:rFonts w:ascii="Times New Roman"/>
          <w:b w:val="false"/>
          <w:i w:val="false"/>
          <w:color w:val="000000"/>
          <w:sz w:val="28"/>
        </w:rPr>
        <w:t>
      2) достижения результатов, предусмотренных в национальных проектах, планах развития и планах мероприятий.</w:t>
      </w:r>
    </w:p>
    <w:bookmarkEnd w:id="32"/>
    <w:bookmarkStart w:name="z44" w:id="33"/>
    <w:p>
      <w:pPr>
        <w:spacing w:after="0"/>
        <w:ind w:left="0"/>
        <w:jc w:val="both"/>
      </w:pPr>
      <w:r>
        <w:rPr>
          <w:rFonts w:ascii="Times New Roman"/>
          <w:b w:val="false"/>
          <w:i w:val="false"/>
          <w:color w:val="000000"/>
          <w:sz w:val="28"/>
        </w:rPr>
        <w:t>
      Данный вид оценки проводится по завершению реализации национальных проектов, планов развития и планов мероприятий, в том числе с учетом промежуточных результатов их выполнения.</w:t>
      </w:r>
    </w:p>
    <w:bookmarkEnd w:id="33"/>
    <w:bookmarkStart w:name="z45" w:id="34"/>
    <w:p>
      <w:pPr>
        <w:spacing w:after="0"/>
        <w:ind w:left="0"/>
        <w:jc w:val="both"/>
      </w:pPr>
      <w:r>
        <w:rPr>
          <w:rFonts w:ascii="Times New Roman"/>
          <w:b w:val="false"/>
          <w:i w:val="false"/>
          <w:color w:val="000000"/>
          <w:sz w:val="28"/>
        </w:rPr>
        <w:t>
      13. Составление Программы аудита и вопросов экспертно-аналитической деятельности осуществляется с учетом следующих показателей оценки:</w:t>
      </w:r>
    </w:p>
    <w:bookmarkEnd w:id="34"/>
    <w:bookmarkStart w:name="z46" w:id="35"/>
    <w:p>
      <w:pPr>
        <w:spacing w:after="0"/>
        <w:ind w:left="0"/>
        <w:jc w:val="both"/>
      </w:pPr>
      <w:r>
        <w:rPr>
          <w:rFonts w:ascii="Times New Roman"/>
          <w:b w:val="false"/>
          <w:i w:val="false"/>
          <w:color w:val="000000"/>
          <w:sz w:val="28"/>
        </w:rPr>
        <w:t>
      1) эффективность – соотношение полученных результатов от реализации национальных проектов, планов развития и планов мероприятий к запланированным к достижению целей, задач, целевых индикаторов с учетом использованных для их достижения ресурсов;</w:t>
      </w:r>
    </w:p>
    <w:bookmarkEnd w:id="35"/>
    <w:bookmarkStart w:name="z47" w:id="36"/>
    <w:p>
      <w:pPr>
        <w:spacing w:after="0"/>
        <w:ind w:left="0"/>
        <w:jc w:val="both"/>
      </w:pPr>
      <w:r>
        <w:rPr>
          <w:rFonts w:ascii="Times New Roman"/>
          <w:b w:val="false"/>
          <w:i w:val="false"/>
          <w:color w:val="000000"/>
          <w:sz w:val="28"/>
        </w:rPr>
        <w:t>
      2) экономичность – минимизация стоимости, выделенных ресурсов для достижения оцениваемых результатов от реализации национальных проектов, планов развития и планов мероприятий, с сохранением соответствующего качества этих результатов;</w:t>
      </w:r>
    </w:p>
    <w:bookmarkEnd w:id="36"/>
    <w:bookmarkStart w:name="z48" w:id="37"/>
    <w:p>
      <w:pPr>
        <w:spacing w:after="0"/>
        <w:ind w:left="0"/>
        <w:jc w:val="both"/>
      </w:pPr>
      <w:r>
        <w:rPr>
          <w:rFonts w:ascii="Times New Roman"/>
          <w:b w:val="false"/>
          <w:i w:val="false"/>
          <w:color w:val="000000"/>
          <w:sz w:val="28"/>
        </w:rPr>
        <w:t>
      3) продуктивность – получение максимально полезного результата от реализации национальных проектов, планов развития и планов мероприятий для экономики или отдельной сферы государственного управления с использованием выделенных ресурсов с учетом количества, качества и сроков;</w:t>
      </w:r>
    </w:p>
    <w:bookmarkEnd w:id="37"/>
    <w:bookmarkStart w:name="z49" w:id="38"/>
    <w:p>
      <w:pPr>
        <w:spacing w:after="0"/>
        <w:ind w:left="0"/>
        <w:jc w:val="both"/>
      </w:pPr>
      <w:r>
        <w:rPr>
          <w:rFonts w:ascii="Times New Roman"/>
          <w:b w:val="false"/>
          <w:i w:val="false"/>
          <w:color w:val="000000"/>
          <w:sz w:val="28"/>
        </w:rPr>
        <w:t>
      4) результативность – степень реализации намеченных в национальном проекте, плане развития и плане мероприятий каждому направлению, задаче, цели и мероприятию и соотношение плановых и фактических результатов национального проекта, плана развития и плана мероприятий;</w:t>
      </w:r>
    </w:p>
    <w:bookmarkEnd w:id="38"/>
    <w:bookmarkStart w:name="z50" w:id="39"/>
    <w:p>
      <w:pPr>
        <w:spacing w:after="0"/>
        <w:ind w:left="0"/>
        <w:jc w:val="both"/>
      </w:pPr>
      <w:r>
        <w:rPr>
          <w:rFonts w:ascii="Times New Roman"/>
          <w:b w:val="false"/>
          <w:i w:val="false"/>
          <w:color w:val="000000"/>
          <w:sz w:val="28"/>
        </w:rPr>
        <w:t>
      5)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39"/>
    <w:bookmarkStart w:name="z51" w:id="40"/>
    <w:p>
      <w:pPr>
        <w:spacing w:after="0"/>
        <w:ind w:left="0"/>
        <w:jc w:val="both"/>
      </w:pPr>
      <w:r>
        <w:rPr>
          <w:rFonts w:ascii="Times New Roman"/>
          <w:b w:val="false"/>
          <w:i w:val="false"/>
          <w:color w:val="000000"/>
          <w:sz w:val="28"/>
        </w:rPr>
        <w:t>
      6) перспективность – соответствие произведенных расходов целям и задачам, поставленным на обозначенный ожидаемый период реализации национального проекта, плана развития и плана мероприятий.</w:t>
      </w:r>
    </w:p>
    <w:bookmarkEnd w:id="40"/>
    <w:bookmarkStart w:name="z52" w:id="41"/>
    <w:p>
      <w:pPr>
        <w:spacing w:after="0"/>
        <w:ind w:left="0"/>
        <w:jc w:val="both"/>
      </w:pPr>
      <w:r>
        <w:rPr>
          <w:rFonts w:ascii="Times New Roman"/>
          <w:b w:val="false"/>
          <w:i w:val="false"/>
          <w:color w:val="000000"/>
          <w:sz w:val="28"/>
        </w:rPr>
        <w:t>
      14. Показатели, предусмотренные пунктом 13 настоящих Правил, предполагают:</w:t>
      </w:r>
    </w:p>
    <w:bookmarkEnd w:id="41"/>
    <w:bookmarkStart w:name="z53" w:id="42"/>
    <w:p>
      <w:pPr>
        <w:spacing w:after="0"/>
        <w:ind w:left="0"/>
        <w:jc w:val="both"/>
      </w:pPr>
      <w:r>
        <w:rPr>
          <w:rFonts w:ascii="Times New Roman"/>
          <w:b w:val="false"/>
          <w:i w:val="false"/>
          <w:color w:val="000000"/>
          <w:sz w:val="28"/>
        </w:rPr>
        <w:t>
      1) при оценке национальных проектов:</w:t>
      </w:r>
    </w:p>
    <w:bookmarkEnd w:id="42"/>
    <w:bookmarkStart w:name="z54" w:id="43"/>
    <w:p>
      <w:pPr>
        <w:spacing w:after="0"/>
        <w:ind w:left="0"/>
        <w:jc w:val="both"/>
      </w:pPr>
      <w:r>
        <w:rPr>
          <w:rFonts w:ascii="Times New Roman"/>
          <w:b w:val="false"/>
          <w:i w:val="false"/>
          <w:color w:val="000000"/>
          <w:sz w:val="28"/>
        </w:rPr>
        <w:t>
      определение выполнения и (или) невыполнения плана-графика реализации национального проекта и причин его невыполнения, влияния невыполненных мероприятий на достижение задач и показателей результатов, социально-экономическую, общественно-политическую ситуацию в стране, регионе;</w:t>
      </w:r>
    </w:p>
    <w:bookmarkEnd w:id="43"/>
    <w:bookmarkStart w:name="z55" w:id="44"/>
    <w:p>
      <w:pPr>
        <w:spacing w:after="0"/>
        <w:ind w:left="0"/>
        <w:jc w:val="both"/>
      </w:pPr>
      <w:r>
        <w:rPr>
          <w:rFonts w:ascii="Times New Roman"/>
          <w:b w:val="false"/>
          <w:i w:val="false"/>
          <w:color w:val="000000"/>
          <w:sz w:val="28"/>
        </w:rPr>
        <w:t>
      определение уровней взаимодействия ответственного (должностного лица) национального проекта с государственными органами-соисполнителями и иными организациями-соисполнителями и мер ответственности каждого из них;</w:t>
      </w:r>
    </w:p>
    <w:bookmarkEnd w:id="44"/>
    <w:bookmarkStart w:name="z56" w:id="45"/>
    <w:p>
      <w:pPr>
        <w:spacing w:after="0"/>
        <w:ind w:left="0"/>
        <w:jc w:val="both"/>
      </w:pPr>
      <w:r>
        <w:rPr>
          <w:rFonts w:ascii="Times New Roman"/>
          <w:b w:val="false"/>
          <w:i w:val="false"/>
          <w:color w:val="000000"/>
          <w:sz w:val="28"/>
        </w:rPr>
        <w:t>
      выявление внеплановых мероприятий;</w:t>
      </w:r>
    </w:p>
    <w:bookmarkEnd w:id="45"/>
    <w:bookmarkStart w:name="z57" w:id="46"/>
    <w:p>
      <w:pPr>
        <w:spacing w:after="0"/>
        <w:ind w:left="0"/>
        <w:jc w:val="both"/>
      </w:pPr>
      <w:r>
        <w:rPr>
          <w:rFonts w:ascii="Times New Roman"/>
          <w:b w:val="false"/>
          <w:i w:val="false"/>
          <w:color w:val="000000"/>
          <w:sz w:val="28"/>
        </w:rPr>
        <w:t>
      определение фактически достигнутых задач, показателей результатов реализации национального проекта, а также причины их недостижения;</w:t>
      </w:r>
    </w:p>
    <w:bookmarkEnd w:id="46"/>
    <w:bookmarkStart w:name="z58" w:id="47"/>
    <w:p>
      <w:pPr>
        <w:spacing w:after="0"/>
        <w:ind w:left="0"/>
        <w:jc w:val="both"/>
      </w:pPr>
      <w:r>
        <w:rPr>
          <w:rFonts w:ascii="Times New Roman"/>
          <w:b w:val="false"/>
          <w:i w:val="false"/>
          <w:color w:val="000000"/>
          <w:sz w:val="28"/>
        </w:rPr>
        <w:t>
      оценку бюджетных затрат и активов государства, направленных на достижение запланированных результатов национального проекта (выявление неиспользованных или сокращенных средств, сопоставление полученного результата и совокупных затрат на его достижение);</w:t>
      </w:r>
    </w:p>
    <w:bookmarkEnd w:id="47"/>
    <w:bookmarkStart w:name="z59" w:id="48"/>
    <w:p>
      <w:pPr>
        <w:spacing w:after="0"/>
        <w:ind w:left="0"/>
        <w:jc w:val="both"/>
      </w:pPr>
      <w:r>
        <w:rPr>
          <w:rFonts w:ascii="Times New Roman"/>
          <w:b w:val="false"/>
          <w:i w:val="false"/>
          <w:color w:val="000000"/>
          <w:sz w:val="28"/>
        </w:rPr>
        <w:t>
      соблюдение процедур при реализации национального проекта на соответствие требованиям действующего законодательства, в том числе внутриведомственных, регламентирующих планирование и использование бюджетных средств;</w:t>
      </w:r>
    </w:p>
    <w:bookmarkEnd w:id="48"/>
    <w:bookmarkStart w:name="z60" w:id="49"/>
    <w:p>
      <w:pPr>
        <w:spacing w:after="0"/>
        <w:ind w:left="0"/>
        <w:jc w:val="both"/>
      </w:pPr>
      <w:r>
        <w:rPr>
          <w:rFonts w:ascii="Times New Roman"/>
          <w:b w:val="false"/>
          <w:i w:val="false"/>
          <w:color w:val="000000"/>
          <w:sz w:val="28"/>
        </w:rPr>
        <w:t>
      анализ мнения потребителей, населения по степени удовлетворенности результатами национального проекта и оказанных государственных услуг на основе опроса, анкетирования населения, в том числе проводимыми научными и исследовательскими организациями и государственными органами;</w:t>
      </w:r>
    </w:p>
    <w:bookmarkEnd w:id="49"/>
    <w:bookmarkStart w:name="z61" w:id="50"/>
    <w:p>
      <w:pPr>
        <w:spacing w:after="0"/>
        <w:ind w:left="0"/>
        <w:jc w:val="both"/>
      </w:pPr>
      <w:r>
        <w:rPr>
          <w:rFonts w:ascii="Times New Roman"/>
          <w:b w:val="false"/>
          <w:i w:val="false"/>
          <w:color w:val="000000"/>
          <w:sz w:val="28"/>
        </w:rPr>
        <w:t>
      2) при оценке плана развития и плана мероприятий:</w:t>
      </w:r>
    </w:p>
    <w:bookmarkEnd w:id="50"/>
    <w:bookmarkStart w:name="z62" w:id="51"/>
    <w:p>
      <w:pPr>
        <w:spacing w:after="0"/>
        <w:ind w:left="0"/>
        <w:jc w:val="both"/>
      </w:pPr>
      <w:r>
        <w:rPr>
          <w:rFonts w:ascii="Times New Roman"/>
          <w:b w:val="false"/>
          <w:i w:val="false"/>
          <w:color w:val="000000"/>
          <w:sz w:val="28"/>
        </w:rPr>
        <w:t>
      определение степени достижения цели и целевых значений ключевых показателей плана развития и плана мероприятий национальных управляющих холдингов, национальных холдингов, национальных компаний, акционером которых является государство (далее – национальные холдинги, компании) путем сравнения их фактических значений с запланированными;</w:t>
      </w:r>
    </w:p>
    <w:bookmarkEnd w:id="51"/>
    <w:bookmarkStart w:name="z63" w:id="52"/>
    <w:p>
      <w:pPr>
        <w:spacing w:after="0"/>
        <w:ind w:left="0"/>
        <w:jc w:val="both"/>
      </w:pPr>
      <w:r>
        <w:rPr>
          <w:rFonts w:ascii="Times New Roman"/>
          <w:b w:val="false"/>
          <w:i w:val="false"/>
          <w:color w:val="000000"/>
          <w:sz w:val="28"/>
        </w:rPr>
        <w:t>
      определение степени соответствия фактически достигнутых целевых значений ключевых показателей деятельности целям и задачам национального холдинга, компании, определенным в их плане развития и плане мероприятий;</w:t>
      </w:r>
    </w:p>
    <w:bookmarkEnd w:id="52"/>
    <w:bookmarkStart w:name="z64" w:id="53"/>
    <w:p>
      <w:pPr>
        <w:spacing w:after="0"/>
        <w:ind w:left="0"/>
        <w:jc w:val="both"/>
      </w:pPr>
      <w:r>
        <w:rPr>
          <w:rFonts w:ascii="Times New Roman"/>
          <w:b w:val="false"/>
          <w:i w:val="false"/>
          <w:color w:val="000000"/>
          <w:sz w:val="28"/>
        </w:rPr>
        <w:t>
      определение степени достижения показателей результатов путем сравнения фактически достигнутых показателей результатов с ожидаемыми (оцениваются правильность выбора мероприятий по реализации задач в плане развития и плане мероприятий национального холдинга, компании, а также полнота охвата задачи мероприятиями);</w:t>
      </w:r>
    </w:p>
    <w:bookmarkEnd w:id="53"/>
    <w:bookmarkStart w:name="z65" w:id="54"/>
    <w:p>
      <w:pPr>
        <w:spacing w:after="0"/>
        <w:ind w:left="0"/>
        <w:jc w:val="both"/>
      </w:pPr>
      <w:r>
        <w:rPr>
          <w:rFonts w:ascii="Times New Roman"/>
          <w:b w:val="false"/>
          <w:i w:val="false"/>
          <w:color w:val="000000"/>
          <w:sz w:val="28"/>
        </w:rPr>
        <w:t>
      определение степени влияния на дальнейшую реализацию плана развития и плана мероприятий национального холдинга, компании при невыполнении или несвоевременном выполнении задач, не достижении показателей результатов и мероприятий;</w:t>
      </w:r>
    </w:p>
    <w:bookmarkEnd w:id="54"/>
    <w:bookmarkStart w:name="z66" w:id="55"/>
    <w:p>
      <w:pPr>
        <w:spacing w:after="0"/>
        <w:ind w:left="0"/>
        <w:jc w:val="both"/>
      </w:pPr>
      <w:r>
        <w:rPr>
          <w:rFonts w:ascii="Times New Roman"/>
          <w:b w:val="false"/>
          <w:i w:val="false"/>
          <w:color w:val="000000"/>
          <w:sz w:val="28"/>
        </w:rPr>
        <w:t>
      динамику достигнутых результатов по сравнению с предыдущими периодами деятельности национального холдинга, компании;</w:t>
      </w:r>
    </w:p>
    <w:bookmarkEnd w:id="55"/>
    <w:bookmarkStart w:name="z67" w:id="56"/>
    <w:p>
      <w:pPr>
        <w:spacing w:after="0"/>
        <w:ind w:left="0"/>
        <w:jc w:val="both"/>
      </w:pPr>
      <w:r>
        <w:rPr>
          <w:rFonts w:ascii="Times New Roman"/>
          <w:b w:val="false"/>
          <w:i w:val="false"/>
          <w:color w:val="000000"/>
          <w:sz w:val="28"/>
        </w:rPr>
        <w:t>
      определение степени соответствия целям и задачам, изложенным в документах Системы государственного планирования Республики Казахстан, бюджетным параметрам, указанным в прогнозе социально-экономического развития;</w:t>
      </w:r>
    </w:p>
    <w:bookmarkEnd w:id="56"/>
    <w:bookmarkStart w:name="z68" w:id="57"/>
    <w:p>
      <w:pPr>
        <w:spacing w:after="0"/>
        <w:ind w:left="0"/>
        <w:jc w:val="both"/>
      </w:pPr>
      <w:r>
        <w:rPr>
          <w:rFonts w:ascii="Times New Roman"/>
          <w:b w:val="false"/>
          <w:i w:val="false"/>
          <w:color w:val="000000"/>
          <w:sz w:val="28"/>
        </w:rPr>
        <w:t>
      оценку бюджетных затрат и активов государства, направленных на достижение ожидаемых результатов (выявление неиспользованных или сокращенных средств, сопоставление полученного результата и совокупных затрат на его достижение), а также организации управления реализацией плана развития и плана мероприятий национального холдинга, компании, при которой в том числе:</w:t>
      </w:r>
    </w:p>
    <w:bookmarkEnd w:id="57"/>
    <w:bookmarkStart w:name="z69" w:id="58"/>
    <w:p>
      <w:pPr>
        <w:spacing w:after="0"/>
        <w:ind w:left="0"/>
        <w:jc w:val="both"/>
      </w:pPr>
      <w:r>
        <w:rPr>
          <w:rFonts w:ascii="Times New Roman"/>
          <w:b w:val="false"/>
          <w:i w:val="false"/>
          <w:color w:val="000000"/>
          <w:sz w:val="28"/>
        </w:rPr>
        <w:t>
      сравнивается фактический объем затрат на каждое отдельное мероприятие плана развития и плана мероприятий национального холдинга, компании, финансируемое из соответствующего бюджета;</w:t>
      </w:r>
    </w:p>
    <w:bookmarkEnd w:id="58"/>
    <w:bookmarkStart w:name="z70" w:id="59"/>
    <w:p>
      <w:pPr>
        <w:spacing w:after="0"/>
        <w:ind w:left="0"/>
        <w:jc w:val="both"/>
      </w:pPr>
      <w:r>
        <w:rPr>
          <w:rFonts w:ascii="Times New Roman"/>
          <w:b w:val="false"/>
          <w:i w:val="false"/>
          <w:color w:val="000000"/>
          <w:sz w:val="28"/>
        </w:rPr>
        <w:t>
      определяются объем сэкономленных бюджетных средств и активов государства, при условии выполнения мероприятий в полном объеме;</w:t>
      </w:r>
    </w:p>
    <w:bookmarkEnd w:id="59"/>
    <w:bookmarkStart w:name="z71" w:id="60"/>
    <w:p>
      <w:pPr>
        <w:spacing w:after="0"/>
        <w:ind w:left="0"/>
        <w:jc w:val="both"/>
      </w:pPr>
      <w:r>
        <w:rPr>
          <w:rFonts w:ascii="Times New Roman"/>
          <w:b w:val="false"/>
          <w:i w:val="false"/>
          <w:color w:val="000000"/>
          <w:sz w:val="28"/>
        </w:rPr>
        <w:t>
      осуществляется комплексный и объективный анализ влияния деятельности национального холдинга, компании на развитие отрасли (сектора экономики), региона;</w:t>
      </w:r>
    </w:p>
    <w:bookmarkEnd w:id="60"/>
    <w:bookmarkStart w:name="z72" w:id="61"/>
    <w:p>
      <w:pPr>
        <w:spacing w:after="0"/>
        <w:ind w:left="0"/>
        <w:jc w:val="both"/>
      </w:pPr>
      <w:r>
        <w:rPr>
          <w:rFonts w:ascii="Times New Roman"/>
          <w:b w:val="false"/>
          <w:i w:val="false"/>
          <w:color w:val="000000"/>
          <w:sz w:val="28"/>
        </w:rPr>
        <w:t>
      анализ мнения потребителей по степени их удовлетворенности результатами плана развития и плана мероприятий национального холдинга, компании и их деятельностью, на основе опроса, анкетирования населения, в том числе проводимыми научными и исследовательскими организациями, государственными органами и субъектами квазигосударственного сектора.</w:t>
      </w:r>
    </w:p>
    <w:bookmarkEnd w:id="61"/>
    <w:bookmarkStart w:name="z73" w:id="62"/>
    <w:p>
      <w:pPr>
        <w:spacing w:after="0"/>
        <w:ind w:left="0"/>
        <w:jc w:val="both"/>
      </w:pPr>
      <w:r>
        <w:rPr>
          <w:rFonts w:ascii="Times New Roman"/>
          <w:b w:val="false"/>
          <w:i w:val="false"/>
          <w:color w:val="000000"/>
          <w:sz w:val="28"/>
        </w:rPr>
        <w:t>
      15. Определение показателей оценки осуществляется в соответствии со статьями 8, 26, 27, 28, 29 Закона о госаудите.</w:t>
      </w:r>
    </w:p>
    <w:bookmarkEnd w:id="62"/>
    <w:bookmarkStart w:name="z74" w:id="63"/>
    <w:p>
      <w:pPr>
        <w:spacing w:after="0"/>
        <w:ind w:left="0"/>
        <w:jc w:val="left"/>
      </w:pPr>
      <w:r>
        <w:rPr>
          <w:rFonts w:ascii="Times New Roman"/>
          <w:b/>
          <w:i w:val="false"/>
          <w:color w:val="000000"/>
        </w:rPr>
        <w:t xml:space="preserve"> Глава 4. Проведение оценки</w:t>
      </w:r>
    </w:p>
    <w:bookmarkEnd w:id="63"/>
    <w:bookmarkStart w:name="z75" w:id="64"/>
    <w:p>
      <w:pPr>
        <w:spacing w:after="0"/>
        <w:ind w:left="0"/>
        <w:jc w:val="both"/>
      </w:pPr>
      <w:r>
        <w:rPr>
          <w:rFonts w:ascii="Times New Roman"/>
          <w:b w:val="false"/>
          <w:i w:val="false"/>
          <w:color w:val="000000"/>
          <w:sz w:val="28"/>
        </w:rPr>
        <w:t>
      16. На этапе проведения оценки проводится сбор информации и фактических данных (далее - доказательства) следующими способами:</w:t>
      </w:r>
    </w:p>
    <w:bookmarkEnd w:id="64"/>
    <w:bookmarkStart w:name="z76" w:id="65"/>
    <w:p>
      <w:pPr>
        <w:spacing w:after="0"/>
        <w:ind w:left="0"/>
        <w:jc w:val="both"/>
      </w:pPr>
      <w:r>
        <w:rPr>
          <w:rFonts w:ascii="Times New Roman"/>
          <w:b w:val="false"/>
          <w:i w:val="false"/>
          <w:color w:val="000000"/>
          <w:sz w:val="28"/>
        </w:rPr>
        <w:t>
      1) единовременно;</w:t>
      </w:r>
    </w:p>
    <w:bookmarkEnd w:id="65"/>
    <w:bookmarkStart w:name="z77" w:id="66"/>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66"/>
    <w:bookmarkStart w:name="z78" w:id="67"/>
    <w:p>
      <w:pPr>
        <w:spacing w:after="0"/>
        <w:ind w:left="0"/>
        <w:jc w:val="both"/>
      </w:pPr>
      <w:r>
        <w:rPr>
          <w:rFonts w:ascii="Times New Roman"/>
          <w:b w:val="false"/>
          <w:i w:val="false"/>
          <w:color w:val="000000"/>
          <w:sz w:val="28"/>
        </w:rPr>
        <w:t>
      3) в течение всего срока ее проведения.</w:t>
      </w:r>
    </w:p>
    <w:bookmarkEnd w:id="67"/>
    <w:bookmarkStart w:name="z79" w:id="68"/>
    <w:p>
      <w:pPr>
        <w:spacing w:after="0"/>
        <w:ind w:left="0"/>
        <w:jc w:val="both"/>
      </w:pPr>
      <w:r>
        <w:rPr>
          <w:rFonts w:ascii="Times New Roman"/>
          <w:b w:val="false"/>
          <w:i w:val="false"/>
          <w:color w:val="000000"/>
          <w:sz w:val="28"/>
        </w:rPr>
        <w:t>
      17. Доказательства формируются на основе информации, которая собирается, в том числе на объекте государственного аудита с целью предоставления объективных и достоверных данных, на основе которых формулируются выводы оценки. Доказательства, в результате которых формулируются оценка, соответствуют целям и задачам государственного аудита и экспертно-аналитической деятельности.</w:t>
      </w:r>
    </w:p>
    <w:bookmarkEnd w:id="68"/>
    <w:bookmarkStart w:name="z80" w:id="69"/>
    <w:p>
      <w:pPr>
        <w:spacing w:after="0"/>
        <w:ind w:left="0"/>
        <w:jc w:val="both"/>
      </w:pPr>
      <w:r>
        <w:rPr>
          <w:rFonts w:ascii="Times New Roman"/>
          <w:b w:val="false"/>
          <w:i w:val="false"/>
          <w:color w:val="000000"/>
          <w:sz w:val="28"/>
        </w:rPr>
        <w:t>
      18. Источниками информации для получения доказательств, в том числе являются:</w:t>
      </w:r>
    </w:p>
    <w:bookmarkEnd w:id="69"/>
    <w:bookmarkStart w:name="z81" w:id="70"/>
    <w:p>
      <w:pPr>
        <w:spacing w:after="0"/>
        <w:ind w:left="0"/>
        <w:jc w:val="both"/>
      </w:pPr>
      <w:r>
        <w:rPr>
          <w:rFonts w:ascii="Times New Roman"/>
          <w:b w:val="false"/>
          <w:i w:val="false"/>
          <w:color w:val="000000"/>
          <w:sz w:val="28"/>
        </w:rPr>
        <w:t>
      1) нормативные правовые и правовые акты, акты субъектов квазигосударственного сектора, регулирующие деятельность проверяемого центрального государственного, местного исполнительного органа, национального холдинга, компании;</w:t>
      </w:r>
    </w:p>
    <w:bookmarkEnd w:id="70"/>
    <w:bookmarkStart w:name="z82" w:id="71"/>
    <w:p>
      <w:pPr>
        <w:spacing w:after="0"/>
        <w:ind w:left="0"/>
        <w:jc w:val="both"/>
      </w:pPr>
      <w:r>
        <w:rPr>
          <w:rFonts w:ascii="Times New Roman"/>
          <w:b w:val="false"/>
          <w:i w:val="false"/>
          <w:color w:val="000000"/>
          <w:sz w:val="28"/>
        </w:rPr>
        <w:t>
      2) финансовая (бухгалтерская) отчетность и другие финансовые документы, связанные с предметом оценки;</w:t>
      </w:r>
    </w:p>
    <w:bookmarkEnd w:id="71"/>
    <w:bookmarkStart w:name="z83" w:id="72"/>
    <w:p>
      <w:pPr>
        <w:spacing w:after="0"/>
        <w:ind w:left="0"/>
        <w:jc w:val="both"/>
      </w:pPr>
      <w:r>
        <w:rPr>
          <w:rFonts w:ascii="Times New Roman"/>
          <w:b w:val="false"/>
          <w:i w:val="false"/>
          <w:color w:val="000000"/>
          <w:sz w:val="28"/>
        </w:rPr>
        <w:t>
      3) документы на бумажных или электронных носителях, по вопросам планирования работы оцениваемого государственного, местного исполнительного органа, национального холдинга, компании, организации службы внутреннего аудита, проведения коллегий, совещаний, рассмотрения жалоб, споров, результатов аудиторских мероприятий и проверок, связанных с предметом оценки;</w:t>
      </w:r>
    </w:p>
    <w:bookmarkEnd w:id="72"/>
    <w:bookmarkStart w:name="z84" w:id="73"/>
    <w:p>
      <w:pPr>
        <w:spacing w:after="0"/>
        <w:ind w:left="0"/>
        <w:jc w:val="both"/>
      </w:pPr>
      <w:r>
        <w:rPr>
          <w:rFonts w:ascii="Times New Roman"/>
          <w:b w:val="false"/>
          <w:i w:val="false"/>
          <w:color w:val="000000"/>
          <w:sz w:val="28"/>
        </w:rPr>
        <w:t>
      4) внутренняя отчетность, аналитические записки и обзоры, подготовленные проверяемым центральным государственным, местным исполнительным органом, национальным управляющим холдингом, национальным холдингом, национальной компанией, акционером которых является государство, о результатах и проблемах их деятельности;</w:t>
      </w:r>
    </w:p>
    <w:bookmarkEnd w:id="73"/>
    <w:bookmarkStart w:name="z85" w:id="74"/>
    <w:p>
      <w:pPr>
        <w:spacing w:after="0"/>
        <w:ind w:left="0"/>
        <w:jc w:val="both"/>
      </w:pPr>
      <w:r>
        <w:rPr>
          <w:rFonts w:ascii="Times New Roman"/>
          <w:b w:val="false"/>
          <w:i w:val="false"/>
          <w:color w:val="000000"/>
          <w:sz w:val="28"/>
        </w:rPr>
        <w:t>
      5) информационные базы данных и операционные системы проверяемых центральных государственных, местных исполнительных органов и национальных холдингов, компаний в которых накапливается соответствующая информация, связанная с предметом оценки;</w:t>
      </w:r>
    </w:p>
    <w:bookmarkEnd w:id="74"/>
    <w:bookmarkStart w:name="z86" w:id="75"/>
    <w:p>
      <w:pPr>
        <w:spacing w:after="0"/>
        <w:ind w:left="0"/>
        <w:jc w:val="both"/>
      </w:pPr>
      <w:r>
        <w:rPr>
          <w:rFonts w:ascii="Times New Roman"/>
          <w:b w:val="false"/>
          <w:i w:val="false"/>
          <w:color w:val="000000"/>
          <w:sz w:val="28"/>
        </w:rPr>
        <w:t>
      6) внешние источники информации, к которым относятся официальные статистические данные, материалы научно-исследовательских институтов, занимающихся проблемами, связанными с предметом национального проекта, плана развития и плана мероприятий национального холдинга, компании, средства массовой информации;</w:t>
      </w:r>
    </w:p>
    <w:bookmarkEnd w:id="75"/>
    <w:bookmarkStart w:name="z87" w:id="76"/>
    <w:p>
      <w:pPr>
        <w:spacing w:after="0"/>
        <w:ind w:left="0"/>
        <w:jc w:val="both"/>
      </w:pPr>
      <w:r>
        <w:rPr>
          <w:rFonts w:ascii="Times New Roman"/>
          <w:b w:val="false"/>
          <w:i w:val="false"/>
          <w:color w:val="000000"/>
          <w:sz w:val="28"/>
        </w:rPr>
        <w:t>
      7) результаты проверок объектов государственного аудита, акты осмотров, аудиторские заключения и отчеты, анализ и заключения международных экспертных организаций, международных рейтингов (индексов);</w:t>
      </w:r>
    </w:p>
    <w:bookmarkEnd w:id="76"/>
    <w:bookmarkStart w:name="z88" w:id="77"/>
    <w:p>
      <w:pPr>
        <w:spacing w:after="0"/>
        <w:ind w:left="0"/>
        <w:jc w:val="both"/>
      </w:pPr>
      <w:r>
        <w:rPr>
          <w:rFonts w:ascii="Times New Roman"/>
          <w:b w:val="false"/>
          <w:i w:val="false"/>
          <w:color w:val="000000"/>
          <w:sz w:val="28"/>
        </w:rPr>
        <w:t>
      8) результаты опросов населения, потребителей, согласно проведенному анкетированию и исследованиям научных институтов, международных экспертов.</w:t>
      </w:r>
    </w:p>
    <w:bookmarkEnd w:id="77"/>
    <w:bookmarkStart w:name="z89" w:id="78"/>
    <w:p>
      <w:pPr>
        <w:spacing w:after="0"/>
        <w:ind w:left="0"/>
        <w:jc w:val="both"/>
      </w:pPr>
      <w:r>
        <w:rPr>
          <w:rFonts w:ascii="Times New Roman"/>
          <w:b w:val="false"/>
          <w:i w:val="false"/>
          <w:color w:val="000000"/>
          <w:sz w:val="28"/>
        </w:rPr>
        <w:t>
      19. При сборе доказательств собираются все сведения доказывающие, что оцениваемым центральным государственным, местным исполнительным органом и национальным холдингом, компанией эффективно осуществлены/не осуществлены все основные действия и выполнены/не выполнены все условия реализации национального проекта, а также плана развития и плана мероприятий национального холдинга, компании.</w:t>
      </w:r>
    </w:p>
    <w:bookmarkEnd w:id="78"/>
    <w:bookmarkStart w:name="z90" w:id="79"/>
    <w:p>
      <w:pPr>
        <w:spacing w:after="0"/>
        <w:ind w:left="0"/>
        <w:jc w:val="both"/>
      </w:pPr>
      <w:r>
        <w:rPr>
          <w:rFonts w:ascii="Times New Roman"/>
          <w:b w:val="false"/>
          <w:i w:val="false"/>
          <w:color w:val="000000"/>
          <w:sz w:val="28"/>
        </w:rPr>
        <w:t>
      20. При оценке реализации национального проекта, финансируемого из республиканского и местных бюджетов, Счетный комитет и ревизионные комиссии по согласованию осуществляют совместную деятельность.</w:t>
      </w:r>
    </w:p>
    <w:bookmarkEnd w:id="79"/>
    <w:bookmarkStart w:name="z91" w:id="80"/>
    <w:p>
      <w:pPr>
        <w:spacing w:after="0"/>
        <w:ind w:left="0"/>
        <w:jc w:val="both"/>
      </w:pPr>
      <w:r>
        <w:rPr>
          <w:rFonts w:ascii="Times New Roman"/>
          <w:b w:val="false"/>
          <w:i w:val="false"/>
          <w:color w:val="000000"/>
          <w:sz w:val="28"/>
        </w:rPr>
        <w:t>
      21. При оценке реализации плана развития и плана мероприятий с целью определения степени влияния деятельности национального холдинга, компании на развитие отрасли (сектора экономики), региона привлекаются эксперты соответствующей отрасли и (или) специалисты государственных органов.</w:t>
      </w:r>
    </w:p>
    <w:bookmarkEnd w:id="80"/>
    <w:bookmarkStart w:name="z92" w:id="81"/>
    <w:p>
      <w:pPr>
        <w:spacing w:after="0"/>
        <w:ind w:left="0"/>
        <w:jc w:val="left"/>
      </w:pPr>
      <w:r>
        <w:rPr>
          <w:rFonts w:ascii="Times New Roman"/>
          <w:b/>
          <w:i w:val="false"/>
          <w:color w:val="000000"/>
        </w:rPr>
        <w:t xml:space="preserve"> Глава 5. Составление отчета</w:t>
      </w:r>
    </w:p>
    <w:bookmarkEnd w:id="81"/>
    <w:bookmarkStart w:name="z93" w:id="82"/>
    <w:p>
      <w:pPr>
        <w:spacing w:after="0"/>
        <w:ind w:left="0"/>
        <w:jc w:val="both"/>
      </w:pPr>
      <w:r>
        <w:rPr>
          <w:rFonts w:ascii="Times New Roman"/>
          <w:b w:val="false"/>
          <w:i w:val="false"/>
          <w:color w:val="000000"/>
          <w:sz w:val="28"/>
        </w:rPr>
        <w:t>
      22. По итогам оценки членом Счетного комитета готовится:</w:t>
      </w:r>
    </w:p>
    <w:bookmarkEnd w:id="82"/>
    <w:bookmarkStart w:name="z94" w:id="83"/>
    <w:p>
      <w:pPr>
        <w:spacing w:after="0"/>
        <w:ind w:left="0"/>
        <w:jc w:val="both"/>
      </w:pPr>
      <w:r>
        <w:rPr>
          <w:rFonts w:ascii="Times New Roman"/>
          <w:b w:val="false"/>
          <w:i w:val="false"/>
          <w:color w:val="000000"/>
          <w:sz w:val="28"/>
        </w:rPr>
        <w:t>
      1) информация об итогах оценки реализации национального проекта по форме согласно приложению 1 к настоящим Правилам;</w:t>
      </w:r>
    </w:p>
    <w:bookmarkEnd w:id="83"/>
    <w:bookmarkStart w:name="z95" w:id="84"/>
    <w:p>
      <w:pPr>
        <w:spacing w:after="0"/>
        <w:ind w:left="0"/>
        <w:jc w:val="both"/>
      </w:pPr>
      <w:r>
        <w:rPr>
          <w:rFonts w:ascii="Times New Roman"/>
          <w:b w:val="false"/>
          <w:i w:val="false"/>
          <w:color w:val="000000"/>
          <w:sz w:val="28"/>
        </w:rPr>
        <w:t>
      2) информация об итогах оценки реализации плана развития и плана мероприятий национальной компании по форме согласно приложению 2 к настоящим Правилам.</w:t>
      </w:r>
    </w:p>
    <w:bookmarkEnd w:id="84"/>
    <w:bookmarkStart w:name="z96" w:id="85"/>
    <w:p>
      <w:pPr>
        <w:spacing w:after="0"/>
        <w:ind w:left="0"/>
        <w:jc w:val="both"/>
      </w:pPr>
      <w:r>
        <w:rPr>
          <w:rFonts w:ascii="Times New Roman"/>
          <w:b w:val="false"/>
          <w:i w:val="false"/>
          <w:color w:val="000000"/>
          <w:sz w:val="28"/>
        </w:rPr>
        <w:t>
      23. Информация об итогах оценки содержит положительные результаты и конкретные факты выявленных недостатков и нарушений, свидетельствующих о неэффективности деятельности центральных государственных, местных исполнительных органов и национальных холдингов, компаний, а также показатели оценки.</w:t>
      </w:r>
    </w:p>
    <w:bookmarkEnd w:id="85"/>
    <w:bookmarkStart w:name="z97" w:id="86"/>
    <w:p>
      <w:pPr>
        <w:spacing w:after="0"/>
        <w:ind w:left="0"/>
        <w:jc w:val="both"/>
      </w:pPr>
      <w:r>
        <w:rPr>
          <w:rFonts w:ascii="Times New Roman"/>
          <w:b w:val="false"/>
          <w:i w:val="false"/>
          <w:color w:val="000000"/>
          <w:sz w:val="28"/>
        </w:rPr>
        <w:t>
      В информации об итогах оценки указываются соответствие результатов реализации национального проекта, плана развития и плана мероприятий национальной компании показателям оценки, причины, которые привели к неэффективным результатам и формулируются соответствующие выводы по каждому стратегическому направлению, цели, задаче, мероприятию, целевому индикатору, показателю результатов реализации национального проекта, плана развития и плана мероприятий национальной компании.</w:t>
      </w:r>
    </w:p>
    <w:bookmarkEnd w:id="86"/>
    <w:bookmarkStart w:name="z98" w:id="87"/>
    <w:p>
      <w:pPr>
        <w:spacing w:after="0"/>
        <w:ind w:left="0"/>
        <w:jc w:val="left"/>
      </w:pPr>
      <w:r>
        <w:rPr>
          <w:rFonts w:ascii="Times New Roman"/>
          <w:b/>
          <w:i w:val="false"/>
          <w:color w:val="000000"/>
        </w:rPr>
        <w:t xml:space="preserve"> Глава 6. Реализация итогов оценки</w:t>
      </w:r>
    </w:p>
    <w:bookmarkEnd w:id="87"/>
    <w:bookmarkStart w:name="z99" w:id="88"/>
    <w:p>
      <w:pPr>
        <w:spacing w:after="0"/>
        <w:ind w:left="0"/>
        <w:jc w:val="both"/>
      </w:pPr>
      <w:r>
        <w:rPr>
          <w:rFonts w:ascii="Times New Roman"/>
          <w:b w:val="false"/>
          <w:i w:val="false"/>
          <w:color w:val="000000"/>
          <w:sz w:val="28"/>
        </w:rPr>
        <w:t>
      24. Итоги оценки реализации национального проекта, проведенной Счетным комитетом, в рамках проводимых им аудиторских мероприятий, в соответствии с пунктом 89 Постановления №790 направляются в Администрацию Президента Республики Казахстан, в уполномоченный орган по государственному и стратегическому планированию, государственный орган, ответственный за разработку национального проекта, после принятия по результатам государственного аудита эффективности и экспертно-аналитических мероприятий постановления Счетного комитета.</w:t>
      </w:r>
    </w:p>
    <w:bookmarkEnd w:id="88"/>
    <w:bookmarkStart w:name="z100" w:id="89"/>
    <w:p>
      <w:pPr>
        <w:spacing w:after="0"/>
        <w:ind w:left="0"/>
        <w:jc w:val="both"/>
      </w:pPr>
      <w:r>
        <w:rPr>
          <w:rFonts w:ascii="Times New Roman"/>
          <w:b w:val="false"/>
          <w:i w:val="false"/>
          <w:color w:val="000000"/>
          <w:sz w:val="28"/>
        </w:rPr>
        <w:t>
      25. Итоги реализации национальных проектов, планов развития и планов мероприятий, проведенных Счетным комитетом, включаются в ежеквартальную информацию Президенту Республики Казахстан.</w:t>
      </w:r>
    </w:p>
    <w:bookmarkEnd w:id="89"/>
    <w:bookmarkStart w:name="z101" w:id="90"/>
    <w:p>
      <w:pPr>
        <w:spacing w:after="0"/>
        <w:ind w:left="0"/>
        <w:jc w:val="both"/>
      </w:pPr>
      <w:r>
        <w:rPr>
          <w:rFonts w:ascii="Times New Roman"/>
          <w:b w:val="false"/>
          <w:i w:val="false"/>
          <w:color w:val="000000"/>
          <w:sz w:val="28"/>
        </w:rPr>
        <w:t>
      26. Основные итоги оценки и реализации документов Системы государственного планирования в рамках проводимых им аудиторских мероприятий и экспертно-аналитической деятельности, включаются в годовой отчет Счетного комитета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 направляемый в Парламент Республики Казахстан.</w:t>
      </w:r>
    </w:p>
    <w:bookmarkEnd w:id="90"/>
    <w:bookmarkStart w:name="z102" w:id="91"/>
    <w:p>
      <w:pPr>
        <w:spacing w:after="0"/>
        <w:ind w:left="0"/>
        <w:jc w:val="both"/>
      </w:pPr>
      <w:r>
        <w:rPr>
          <w:rFonts w:ascii="Times New Roman"/>
          <w:b w:val="false"/>
          <w:i w:val="false"/>
          <w:color w:val="000000"/>
          <w:sz w:val="28"/>
        </w:rPr>
        <w:t>
      27. Ревизионная комиссия об итогах оценки в рамках проводимых им аудиторских мероприятий и экспертно-аналитической деятельности, ежегодно докладывает маслихату при рассмотрении годового отчета местного исполнительного органа об исполнении местного бюджета за соответствующий финансовый год.</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документов Системы</w:t>
            </w:r>
            <w:r>
              <w:br/>
            </w:r>
            <w:r>
              <w:rPr>
                <w:rFonts w:ascii="Times New Roman"/>
                <w:b w:val="false"/>
                <w:i w:val="false"/>
                <w:color w:val="000000"/>
                <w:sz w:val="20"/>
              </w:rPr>
              <w:t>государственного планирования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национальных</w:t>
            </w:r>
            <w:r>
              <w:br/>
            </w:r>
            <w:r>
              <w:rPr>
                <w:rFonts w:ascii="Times New Roman"/>
                <w:b w:val="false"/>
                <w:i w:val="false"/>
                <w:color w:val="000000"/>
                <w:sz w:val="20"/>
              </w:rPr>
              <w:t>управляющих холдингов,</w:t>
            </w:r>
            <w:r>
              <w:br/>
            </w:r>
            <w:r>
              <w:rPr>
                <w:rFonts w:ascii="Times New Roman"/>
                <w:b w:val="false"/>
                <w:i w:val="false"/>
                <w:color w:val="000000"/>
                <w:sz w:val="20"/>
              </w:rPr>
              <w:t>национальных холдингов и</w:t>
            </w:r>
            <w:r>
              <w:br/>
            </w:r>
            <w:r>
              <w:rPr>
                <w:rFonts w:ascii="Times New Roman"/>
                <w:b w:val="false"/>
                <w:i w:val="false"/>
                <w:color w:val="000000"/>
                <w:sz w:val="20"/>
              </w:rPr>
              <w:t>национальных компаний</w:t>
            </w:r>
            <w:r>
              <w:br/>
            </w:r>
            <w:r>
              <w:rPr>
                <w:rFonts w:ascii="Times New Roman"/>
                <w:b w:val="false"/>
                <w:i w:val="false"/>
                <w:color w:val="000000"/>
                <w:sz w:val="20"/>
              </w:rPr>
              <w:t>и планов мероприятий</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w:t>
            </w:r>
            <w:r>
              <w:br/>
            </w:r>
            <w:r>
              <w:rPr>
                <w:rFonts w:ascii="Times New Roman"/>
                <w:b w:val="false"/>
                <w:i w:val="false"/>
                <w:color w:val="000000"/>
                <w:sz w:val="20"/>
              </w:rPr>
              <w:t>которых является государство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92"/>
    <w:p>
      <w:pPr>
        <w:spacing w:after="0"/>
        <w:ind w:left="0"/>
        <w:jc w:val="left"/>
      </w:pPr>
      <w:r>
        <w:rPr>
          <w:rFonts w:ascii="Times New Roman"/>
          <w:b/>
          <w:i w:val="false"/>
          <w:color w:val="000000"/>
        </w:rPr>
        <w:t xml:space="preserve"> Информация об итогах оценки реализации национального проекта</w:t>
      </w:r>
    </w:p>
    <w:bookmarkEnd w:id="92"/>
    <w:p>
      <w:pPr>
        <w:spacing w:after="0"/>
        <w:ind w:left="0"/>
        <w:jc w:val="both"/>
      </w:pPr>
      <w:bookmarkStart w:name="z106" w:id="93"/>
      <w:r>
        <w:rPr>
          <w:rFonts w:ascii="Times New Roman"/>
          <w:b w:val="false"/>
          <w:i w:val="false"/>
          <w:color w:val="000000"/>
          <w:sz w:val="28"/>
        </w:rPr>
        <w:t>
      ________________________________________________________________</w:t>
      </w:r>
    </w:p>
    <w:bookmarkEnd w:id="93"/>
    <w:p>
      <w:pPr>
        <w:spacing w:after="0"/>
        <w:ind w:left="0"/>
        <w:jc w:val="both"/>
      </w:pPr>
      <w:r>
        <w:rPr>
          <w:rFonts w:ascii="Times New Roman"/>
          <w:b w:val="false"/>
          <w:i w:val="false"/>
          <w:color w:val="000000"/>
          <w:sz w:val="28"/>
        </w:rPr>
        <w:t>(наименование национального проекта)</w:t>
      </w:r>
    </w:p>
    <w:p>
      <w:pPr>
        <w:spacing w:after="0"/>
        <w:ind w:left="0"/>
        <w:jc w:val="both"/>
      </w:pPr>
      <w:bookmarkStart w:name="z107" w:id="94"/>
      <w:r>
        <w:rPr>
          <w:rFonts w:ascii="Times New Roman"/>
          <w:b w:val="false"/>
          <w:i w:val="false"/>
          <w:color w:val="000000"/>
          <w:sz w:val="28"/>
        </w:rPr>
        <w:t>
      Реквизиты ___________________________________________________</w:t>
      </w:r>
    </w:p>
    <w:bookmarkEnd w:id="94"/>
    <w:p>
      <w:pPr>
        <w:spacing w:after="0"/>
        <w:ind w:left="0"/>
        <w:jc w:val="both"/>
      </w:pPr>
      <w:r>
        <w:rPr>
          <w:rFonts w:ascii="Times New Roman"/>
          <w:b w:val="false"/>
          <w:i w:val="false"/>
          <w:color w:val="000000"/>
          <w:sz w:val="28"/>
        </w:rPr>
        <w:t>Государственный орган-разработчик _____________________________</w:t>
      </w:r>
    </w:p>
    <w:p>
      <w:pPr>
        <w:spacing w:after="0"/>
        <w:ind w:left="0"/>
        <w:jc w:val="both"/>
      </w:pPr>
      <w:r>
        <w:rPr>
          <w:rFonts w:ascii="Times New Roman"/>
          <w:b w:val="false"/>
          <w:i w:val="false"/>
          <w:color w:val="000000"/>
          <w:sz w:val="28"/>
        </w:rPr>
        <w:t>Отчетный период ______________________________________________</w:t>
      </w:r>
    </w:p>
    <w:p>
      <w:pPr>
        <w:spacing w:after="0"/>
        <w:ind w:left="0"/>
        <w:jc w:val="both"/>
      </w:pPr>
      <w:r>
        <w:rPr>
          <w:rFonts w:ascii="Times New Roman"/>
          <w:b w:val="false"/>
          <w:i w:val="false"/>
          <w:color w:val="000000"/>
          <w:sz w:val="28"/>
        </w:rPr>
        <w:t>Сроки реализации (по этапам) ___________________________________</w:t>
      </w:r>
    </w:p>
    <w:p>
      <w:pPr>
        <w:spacing w:after="0"/>
        <w:ind w:left="0"/>
        <w:jc w:val="both"/>
      </w:pPr>
      <w:r>
        <w:rPr>
          <w:rFonts w:ascii="Times New Roman"/>
          <w:b w:val="false"/>
          <w:i w:val="false"/>
          <w:color w:val="000000"/>
          <w:sz w:val="28"/>
        </w:rPr>
        <w:t>1. Достижение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конкретных результатов, при неисполнении указать причины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5"/>
    <w:p>
      <w:pPr>
        <w:spacing w:after="0"/>
        <w:ind w:left="0"/>
        <w:jc w:val="both"/>
      </w:pPr>
      <w:r>
        <w:rPr>
          <w:rFonts w:ascii="Times New Roman"/>
          <w:b w:val="false"/>
          <w:i w:val="false"/>
          <w:color w:val="000000"/>
          <w:sz w:val="28"/>
        </w:rPr>
        <w:t>
      2. Освоение финансовых средств</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неиспользования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6"/>
    <w:p>
      <w:pPr>
        <w:spacing w:after="0"/>
        <w:ind w:left="0"/>
        <w:jc w:val="both"/>
      </w:pPr>
      <w:r>
        <w:rPr>
          <w:rFonts w:ascii="Times New Roman"/>
          <w:b w:val="false"/>
          <w:i w:val="false"/>
          <w:color w:val="000000"/>
          <w:sz w:val="28"/>
        </w:rPr>
        <w:t>
      3. Анализ эффективности реализации национального проекта:</w:t>
      </w:r>
    </w:p>
    <w:bookmarkEnd w:id="96"/>
    <w:bookmarkStart w:name="z110" w:id="97"/>
    <w:p>
      <w:pPr>
        <w:spacing w:after="0"/>
        <w:ind w:left="0"/>
        <w:jc w:val="both"/>
      </w:pPr>
      <w:r>
        <w:rPr>
          <w:rFonts w:ascii="Times New Roman"/>
          <w:b w:val="false"/>
          <w:i w:val="false"/>
          <w:color w:val="000000"/>
          <w:sz w:val="28"/>
        </w:rPr>
        <w:t>
      анализ использования бюджетных средств и активов государства;</w:t>
      </w:r>
    </w:p>
    <w:bookmarkEnd w:id="97"/>
    <w:bookmarkStart w:name="z111" w:id="98"/>
    <w:p>
      <w:pPr>
        <w:spacing w:after="0"/>
        <w:ind w:left="0"/>
        <w:jc w:val="both"/>
      </w:pPr>
      <w:r>
        <w:rPr>
          <w:rFonts w:ascii="Times New Roman"/>
          <w:b w:val="false"/>
          <w:i w:val="false"/>
          <w:color w:val="000000"/>
          <w:sz w:val="28"/>
        </w:rPr>
        <w:t>
      оценка эффективности реализованных мероприятий, в том числе по достижению показателей и индикаторов.</w:t>
      </w:r>
    </w:p>
    <w:bookmarkEnd w:id="98"/>
    <w:bookmarkStart w:name="z112" w:id="99"/>
    <w:p>
      <w:pPr>
        <w:spacing w:after="0"/>
        <w:ind w:left="0"/>
        <w:jc w:val="both"/>
      </w:pPr>
      <w:r>
        <w:rPr>
          <w:rFonts w:ascii="Times New Roman"/>
          <w:b w:val="false"/>
          <w:i w:val="false"/>
          <w:color w:val="000000"/>
          <w:sz w:val="28"/>
        </w:rPr>
        <w:t>
      4. Результаты оценки реализации программного документа (выводы и предложения, показатели оценки):</w:t>
      </w:r>
    </w:p>
    <w:bookmarkEnd w:id="99"/>
    <w:bookmarkStart w:name="z113" w:id="100"/>
    <w:p>
      <w:pPr>
        <w:spacing w:after="0"/>
        <w:ind w:left="0"/>
        <w:jc w:val="both"/>
      </w:pPr>
      <w:r>
        <w:rPr>
          <w:rFonts w:ascii="Times New Roman"/>
          <w:b w:val="false"/>
          <w:i w:val="false"/>
          <w:color w:val="000000"/>
          <w:sz w:val="28"/>
        </w:rPr>
        <w:t>
      информация о результативности, продуктивности, экономичности, перспективности и эффективности хода реализации национальных проектов, при использования бюджетных средств и активов государства, об уровне организации их реализации;</w:t>
      </w:r>
    </w:p>
    <w:bookmarkEnd w:id="100"/>
    <w:bookmarkStart w:name="z114" w:id="101"/>
    <w:p>
      <w:pPr>
        <w:spacing w:after="0"/>
        <w:ind w:left="0"/>
        <w:jc w:val="both"/>
      </w:pPr>
      <w:r>
        <w:rPr>
          <w:rFonts w:ascii="Times New Roman"/>
          <w:b w:val="false"/>
          <w:i w:val="false"/>
          <w:color w:val="000000"/>
          <w:sz w:val="28"/>
        </w:rPr>
        <w:t>
      характеристика соответствия тех или иных фактических результатов реализации национальных проектов показателям оценки;</w:t>
      </w:r>
    </w:p>
    <w:bookmarkEnd w:id="101"/>
    <w:bookmarkStart w:name="z115" w:id="102"/>
    <w:p>
      <w:pPr>
        <w:spacing w:after="0"/>
        <w:ind w:left="0"/>
        <w:jc w:val="both"/>
      </w:pPr>
      <w:r>
        <w:rPr>
          <w:rFonts w:ascii="Times New Roman"/>
          <w:b w:val="false"/>
          <w:i w:val="false"/>
          <w:color w:val="000000"/>
          <w:sz w:val="28"/>
        </w:rPr>
        <w:t>
      общая оценка эффективности использования бюджетных средств и активов государства;</w:t>
      </w:r>
    </w:p>
    <w:bookmarkEnd w:id="102"/>
    <w:bookmarkStart w:name="z116" w:id="103"/>
    <w:p>
      <w:pPr>
        <w:spacing w:after="0"/>
        <w:ind w:left="0"/>
        <w:jc w:val="both"/>
      </w:pPr>
      <w:r>
        <w:rPr>
          <w:rFonts w:ascii="Times New Roman"/>
          <w:b w:val="false"/>
          <w:i w:val="false"/>
          <w:color w:val="000000"/>
          <w:sz w:val="28"/>
        </w:rPr>
        <w:t>
      ожидаемый социально-экономический эффект;</w:t>
      </w:r>
    </w:p>
    <w:bookmarkEnd w:id="103"/>
    <w:bookmarkStart w:name="z117" w:id="104"/>
    <w:p>
      <w:pPr>
        <w:spacing w:after="0"/>
        <w:ind w:left="0"/>
        <w:jc w:val="both"/>
      </w:pPr>
      <w:r>
        <w:rPr>
          <w:rFonts w:ascii="Times New Roman"/>
          <w:b w:val="false"/>
          <w:i w:val="false"/>
          <w:color w:val="000000"/>
          <w:sz w:val="28"/>
        </w:rPr>
        <w:t>
      причины, повлекшие совершение выявленных нарушений (недостатков);</w:t>
      </w:r>
    </w:p>
    <w:bookmarkEnd w:id="104"/>
    <w:bookmarkStart w:name="z118" w:id="105"/>
    <w:p>
      <w:pPr>
        <w:spacing w:after="0"/>
        <w:ind w:left="0"/>
        <w:jc w:val="both"/>
      </w:pPr>
      <w:r>
        <w:rPr>
          <w:rFonts w:ascii="Times New Roman"/>
          <w:b w:val="false"/>
          <w:i w:val="false"/>
          <w:color w:val="000000"/>
          <w:sz w:val="28"/>
        </w:rPr>
        <w:t>
      рекомендации по выявленным недостаткам;</w:t>
      </w:r>
    </w:p>
    <w:bookmarkEnd w:id="105"/>
    <w:bookmarkStart w:name="z119" w:id="106"/>
    <w:p>
      <w:pPr>
        <w:spacing w:after="0"/>
        <w:ind w:left="0"/>
        <w:jc w:val="both"/>
      </w:pPr>
      <w:r>
        <w:rPr>
          <w:rFonts w:ascii="Times New Roman"/>
          <w:b w:val="false"/>
          <w:i w:val="false"/>
          <w:color w:val="000000"/>
          <w:sz w:val="28"/>
        </w:rPr>
        <w:t>
      анализ возможностей устранения выявленных проблем самим центральным государственным, местным исполнительным органом, в том числе предложения по корректировке национального проекта по объемам и источникам финансирования, об изменении действующего законодательства;</w:t>
      </w:r>
    </w:p>
    <w:bookmarkEnd w:id="106"/>
    <w:bookmarkStart w:name="z120" w:id="107"/>
    <w:p>
      <w:pPr>
        <w:spacing w:after="0"/>
        <w:ind w:left="0"/>
        <w:jc w:val="both"/>
      </w:pPr>
      <w:r>
        <w:rPr>
          <w:rFonts w:ascii="Times New Roman"/>
          <w:b w:val="false"/>
          <w:i w:val="false"/>
          <w:color w:val="000000"/>
          <w:sz w:val="28"/>
        </w:rPr>
        <w:t>
      оценка целесообразности дальнейшего финансирования и реализации, оптимизации национального проекта.</w:t>
      </w:r>
    </w:p>
    <w:bookmarkEnd w:id="107"/>
    <w:bookmarkStart w:name="z121" w:id="108"/>
    <w:p>
      <w:pPr>
        <w:spacing w:after="0"/>
        <w:ind w:left="0"/>
        <w:jc w:val="both"/>
      </w:pPr>
      <w:r>
        <w:rPr>
          <w:rFonts w:ascii="Times New Roman"/>
          <w:b w:val="false"/>
          <w:i w:val="false"/>
          <w:color w:val="000000"/>
          <w:sz w:val="28"/>
        </w:rPr>
        <w:t>
      5. Принятые меры по фактам использования бюджетных средств и активов государства с нарушениями бюджетного и иного законодательства при реализации программного документа.</w:t>
      </w:r>
    </w:p>
    <w:bookmarkEnd w:id="108"/>
    <w:bookmarkStart w:name="z122" w:id="109"/>
    <w:p>
      <w:pPr>
        <w:spacing w:after="0"/>
        <w:ind w:left="0"/>
        <w:jc w:val="both"/>
      </w:pPr>
      <w:r>
        <w:rPr>
          <w:rFonts w:ascii="Times New Roman"/>
          <w:b w:val="false"/>
          <w:i w:val="false"/>
          <w:color w:val="000000"/>
          <w:sz w:val="28"/>
        </w:rPr>
        <w:t>
      6. Результаты рассмотрения государственным органом-разработчиком (исполнителем) документов Счетного комитета по контролю за исполнением республиканского бюджета по итогам государственного аудита и экспертно- аналитической деятельности.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документов Системы</w:t>
            </w:r>
            <w:r>
              <w:br/>
            </w:r>
            <w:r>
              <w:rPr>
                <w:rFonts w:ascii="Times New Roman"/>
                <w:b w:val="false"/>
                <w:i w:val="false"/>
                <w:color w:val="000000"/>
                <w:sz w:val="20"/>
              </w:rPr>
              <w:t>государственного планирования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национальных</w:t>
            </w:r>
            <w:r>
              <w:br/>
            </w:r>
            <w:r>
              <w:rPr>
                <w:rFonts w:ascii="Times New Roman"/>
                <w:b w:val="false"/>
                <w:i w:val="false"/>
                <w:color w:val="000000"/>
                <w:sz w:val="20"/>
              </w:rPr>
              <w:t>управляющих холдингов,</w:t>
            </w:r>
            <w:r>
              <w:br/>
            </w:r>
            <w:r>
              <w:rPr>
                <w:rFonts w:ascii="Times New Roman"/>
                <w:b w:val="false"/>
                <w:i w:val="false"/>
                <w:color w:val="000000"/>
                <w:sz w:val="20"/>
              </w:rPr>
              <w:t>национальных холдингов</w:t>
            </w:r>
            <w:r>
              <w:br/>
            </w:r>
            <w:r>
              <w:rPr>
                <w:rFonts w:ascii="Times New Roman"/>
                <w:b w:val="false"/>
                <w:i w:val="false"/>
                <w:color w:val="000000"/>
                <w:sz w:val="20"/>
              </w:rPr>
              <w:t>и национальных компаний</w:t>
            </w:r>
            <w:r>
              <w:br/>
            </w:r>
            <w:r>
              <w:rPr>
                <w:rFonts w:ascii="Times New Roman"/>
                <w:b w:val="false"/>
                <w:i w:val="false"/>
                <w:color w:val="000000"/>
                <w:sz w:val="20"/>
              </w:rPr>
              <w:t>и планов мероприятий</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10"/>
    <w:p>
      <w:pPr>
        <w:spacing w:after="0"/>
        <w:ind w:left="0"/>
        <w:jc w:val="left"/>
      </w:pPr>
      <w:r>
        <w:rPr>
          <w:rFonts w:ascii="Times New Roman"/>
          <w:b/>
          <w:i w:val="false"/>
          <w:color w:val="000000"/>
        </w:rPr>
        <w:t xml:space="preserve"> Информация об итогах оценки реализации плана развития и плана мероприятий национальной компании</w:t>
      </w:r>
    </w:p>
    <w:bookmarkEnd w:id="110"/>
    <w:p>
      <w:pPr>
        <w:spacing w:after="0"/>
        <w:ind w:left="0"/>
        <w:jc w:val="both"/>
      </w:pPr>
      <w:bookmarkStart w:name="z126" w:id="111"/>
      <w:r>
        <w:rPr>
          <w:rFonts w:ascii="Times New Roman"/>
          <w:b w:val="false"/>
          <w:i w:val="false"/>
          <w:color w:val="000000"/>
          <w:sz w:val="28"/>
        </w:rPr>
        <w:t>
      ___________________________________________________________</w:t>
      </w:r>
    </w:p>
    <w:bookmarkEnd w:id="111"/>
    <w:p>
      <w:pPr>
        <w:spacing w:after="0"/>
        <w:ind w:left="0"/>
        <w:jc w:val="both"/>
      </w:pPr>
      <w:r>
        <w:rPr>
          <w:rFonts w:ascii="Times New Roman"/>
          <w:b w:val="false"/>
          <w:i w:val="false"/>
          <w:color w:val="000000"/>
          <w:sz w:val="28"/>
        </w:rPr>
        <w:t>(наименование национального холдинга/компании)</w:t>
      </w:r>
    </w:p>
    <w:p>
      <w:pPr>
        <w:spacing w:after="0"/>
        <w:ind w:left="0"/>
        <w:jc w:val="both"/>
      </w:pPr>
      <w:r>
        <w:rPr>
          <w:rFonts w:ascii="Times New Roman"/>
          <w:b w:val="false"/>
          <w:i w:val="false"/>
          <w:color w:val="000000"/>
          <w:sz w:val="28"/>
        </w:rPr>
        <w:t>на________________________ годы,</w:t>
      </w:r>
    </w:p>
    <w:p>
      <w:pPr>
        <w:spacing w:after="0"/>
        <w:ind w:left="0"/>
        <w:jc w:val="both"/>
      </w:pPr>
      <w:r>
        <w:rPr>
          <w:rFonts w:ascii="Times New Roman"/>
          <w:b w:val="false"/>
          <w:i w:val="false"/>
          <w:color w:val="000000"/>
          <w:sz w:val="28"/>
        </w:rPr>
        <w:t>(период реализации)</w:t>
      </w:r>
    </w:p>
    <w:p>
      <w:pPr>
        <w:spacing w:after="0"/>
        <w:ind w:left="0"/>
        <w:jc w:val="both"/>
      </w:pPr>
      <w:r>
        <w:rPr>
          <w:rFonts w:ascii="Times New Roman"/>
          <w:b w:val="false"/>
          <w:i w:val="false"/>
          <w:color w:val="000000"/>
          <w:sz w:val="28"/>
        </w:rPr>
        <w:t>утвержденного______________________________________________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 которым утвержден план</w:t>
      </w:r>
    </w:p>
    <w:p>
      <w:pPr>
        <w:spacing w:after="0"/>
        <w:ind w:left="0"/>
        <w:jc w:val="both"/>
      </w:pPr>
      <w:r>
        <w:rPr>
          <w:rFonts w:ascii="Times New Roman"/>
          <w:b w:val="false"/>
          <w:i w:val="false"/>
          <w:color w:val="000000"/>
          <w:sz w:val="28"/>
        </w:rPr>
        <w:t>развития и план мероприятий национального холдинга/компании)</w:t>
      </w:r>
    </w:p>
    <w:p>
      <w:pPr>
        <w:spacing w:after="0"/>
        <w:ind w:left="0"/>
        <w:jc w:val="both"/>
      </w:pPr>
      <w:r>
        <w:rPr>
          <w:rFonts w:ascii="Times New Roman"/>
          <w:b w:val="false"/>
          <w:i w:val="false"/>
          <w:color w:val="000000"/>
          <w:sz w:val="28"/>
        </w:rPr>
        <w:t>от "___" ___________ 20__ года № __________</w:t>
      </w:r>
    </w:p>
    <w:p>
      <w:pPr>
        <w:spacing w:after="0"/>
        <w:ind w:left="0"/>
        <w:jc w:val="both"/>
      </w:pPr>
      <w:r>
        <w:rPr>
          <w:rFonts w:ascii="Times New Roman"/>
          <w:b w:val="false"/>
          <w:i w:val="false"/>
          <w:color w:val="000000"/>
          <w:sz w:val="28"/>
        </w:rPr>
        <w:t>Период отчета: ___________________________</w:t>
      </w:r>
    </w:p>
    <w:p>
      <w:pPr>
        <w:spacing w:after="0"/>
        <w:ind w:left="0"/>
        <w:jc w:val="both"/>
      </w:pPr>
      <w:r>
        <w:rPr>
          <w:rFonts w:ascii="Times New Roman"/>
          <w:b w:val="false"/>
          <w:i w:val="false"/>
          <w:color w:val="000000"/>
          <w:sz w:val="28"/>
        </w:rPr>
        <w:t>1. Достижение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конкретных результатов, при неисполнении указать причины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2"/>
    <w:p>
      <w:pPr>
        <w:spacing w:after="0"/>
        <w:ind w:left="0"/>
        <w:jc w:val="both"/>
      </w:pPr>
      <w:r>
        <w:rPr>
          <w:rFonts w:ascii="Times New Roman"/>
          <w:b w:val="false"/>
          <w:i w:val="false"/>
          <w:color w:val="000000"/>
          <w:sz w:val="28"/>
        </w:rPr>
        <w:t>
      2. Освоение финансовых средств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3"/>
    <w:p>
      <w:pPr>
        <w:spacing w:after="0"/>
        <w:ind w:left="0"/>
        <w:jc w:val="both"/>
      </w:pPr>
      <w:r>
        <w:rPr>
          <w:rFonts w:ascii="Times New Roman"/>
          <w:b w:val="false"/>
          <w:i w:val="false"/>
          <w:color w:val="000000"/>
          <w:sz w:val="28"/>
        </w:rPr>
        <w:t>
      3. Анализ эффективности реализации плана развития национального холдинга/компании:</w:t>
      </w:r>
    </w:p>
    <w:bookmarkEnd w:id="113"/>
    <w:bookmarkStart w:name="z129" w:id="114"/>
    <w:p>
      <w:pPr>
        <w:spacing w:after="0"/>
        <w:ind w:left="0"/>
        <w:jc w:val="both"/>
      </w:pPr>
      <w:r>
        <w:rPr>
          <w:rFonts w:ascii="Times New Roman"/>
          <w:b w:val="false"/>
          <w:i w:val="false"/>
          <w:color w:val="000000"/>
          <w:sz w:val="28"/>
        </w:rPr>
        <w:t>
      анализ факторов, повлиявших на ход реализации плана развития национального холдинга/компании (целевого использования средств, эффективное управление государственным имуществом, своевременное и качественное выполнение мероприятий, рентабельность деятельности);</w:t>
      </w:r>
    </w:p>
    <w:bookmarkEnd w:id="114"/>
    <w:bookmarkStart w:name="z130" w:id="115"/>
    <w:p>
      <w:pPr>
        <w:spacing w:after="0"/>
        <w:ind w:left="0"/>
        <w:jc w:val="both"/>
      </w:pPr>
      <w:r>
        <w:rPr>
          <w:rFonts w:ascii="Times New Roman"/>
          <w:b w:val="false"/>
          <w:i w:val="false"/>
          <w:color w:val="000000"/>
          <w:sz w:val="28"/>
        </w:rPr>
        <w:t>
      оценка реализации достижения стратегических направлений развития;</w:t>
      </w:r>
    </w:p>
    <w:bookmarkEnd w:id="115"/>
    <w:bookmarkStart w:name="z131" w:id="116"/>
    <w:p>
      <w:pPr>
        <w:spacing w:after="0"/>
        <w:ind w:left="0"/>
        <w:jc w:val="both"/>
      </w:pPr>
      <w:r>
        <w:rPr>
          <w:rFonts w:ascii="Times New Roman"/>
          <w:b w:val="false"/>
          <w:i w:val="false"/>
          <w:color w:val="000000"/>
          <w:sz w:val="28"/>
        </w:rPr>
        <w:t>
      оценка эффективности реализованных мероприятий, в том числе по достижению показателей плана развития.</w:t>
      </w:r>
    </w:p>
    <w:bookmarkEnd w:id="116"/>
    <w:bookmarkStart w:name="z132" w:id="117"/>
    <w:p>
      <w:pPr>
        <w:spacing w:after="0"/>
        <w:ind w:left="0"/>
        <w:jc w:val="both"/>
      </w:pPr>
      <w:r>
        <w:rPr>
          <w:rFonts w:ascii="Times New Roman"/>
          <w:b w:val="false"/>
          <w:i w:val="false"/>
          <w:color w:val="000000"/>
          <w:sz w:val="28"/>
        </w:rPr>
        <w:t>
      4. Результаты оценки реализации программного документа (выводы и предложения, показатели оценки).</w:t>
      </w:r>
    </w:p>
    <w:bookmarkEnd w:id="117"/>
    <w:bookmarkStart w:name="z133" w:id="118"/>
    <w:p>
      <w:pPr>
        <w:spacing w:after="0"/>
        <w:ind w:left="0"/>
        <w:jc w:val="both"/>
      </w:pPr>
      <w:r>
        <w:rPr>
          <w:rFonts w:ascii="Times New Roman"/>
          <w:b w:val="false"/>
          <w:i w:val="false"/>
          <w:color w:val="000000"/>
          <w:sz w:val="28"/>
        </w:rPr>
        <w:t>
      информация о результативности, продуктивности, экономичности, перспективности и эффективности хода реализации плана развития, об уровне организации их реализации;</w:t>
      </w:r>
    </w:p>
    <w:bookmarkEnd w:id="118"/>
    <w:bookmarkStart w:name="z134" w:id="119"/>
    <w:p>
      <w:pPr>
        <w:spacing w:after="0"/>
        <w:ind w:left="0"/>
        <w:jc w:val="both"/>
      </w:pPr>
      <w:r>
        <w:rPr>
          <w:rFonts w:ascii="Times New Roman"/>
          <w:b w:val="false"/>
          <w:i w:val="false"/>
          <w:color w:val="000000"/>
          <w:sz w:val="28"/>
        </w:rPr>
        <w:t>
      характеристика соответствия тех или иных фактических результатов реализации плана развития показателям оценки;</w:t>
      </w:r>
    </w:p>
    <w:bookmarkEnd w:id="119"/>
    <w:bookmarkStart w:name="z135" w:id="120"/>
    <w:p>
      <w:pPr>
        <w:spacing w:after="0"/>
        <w:ind w:left="0"/>
        <w:jc w:val="both"/>
      </w:pPr>
      <w:r>
        <w:rPr>
          <w:rFonts w:ascii="Times New Roman"/>
          <w:b w:val="false"/>
          <w:i w:val="false"/>
          <w:color w:val="000000"/>
          <w:sz w:val="28"/>
        </w:rPr>
        <w:t>
      общая оценка эффективности использования бюджетных средств и активов государства;</w:t>
      </w:r>
    </w:p>
    <w:bookmarkEnd w:id="120"/>
    <w:bookmarkStart w:name="z136" w:id="121"/>
    <w:p>
      <w:pPr>
        <w:spacing w:after="0"/>
        <w:ind w:left="0"/>
        <w:jc w:val="both"/>
      </w:pPr>
      <w:r>
        <w:rPr>
          <w:rFonts w:ascii="Times New Roman"/>
          <w:b w:val="false"/>
          <w:i w:val="false"/>
          <w:color w:val="000000"/>
          <w:sz w:val="28"/>
        </w:rPr>
        <w:t>
      определение влияния реализации плана развития на результаты показателей отрасли, сферы, региона или деятельности национального холдинга, компании;</w:t>
      </w:r>
    </w:p>
    <w:bookmarkEnd w:id="121"/>
    <w:bookmarkStart w:name="z137" w:id="122"/>
    <w:p>
      <w:pPr>
        <w:spacing w:after="0"/>
        <w:ind w:left="0"/>
        <w:jc w:val="both"/>
      </w:pPr>
      <w:r>
        <w:rPr>
          <w:rFonts w:ascii="Times New Roman"/>
          <w:b w:val="false"/>
          <w:i w:val="false"/>
          <w:color w:val="000000"/>
          <w:sz w:val="28"/>
        </w:rPr>
        <w:t>
      причины, повлекшие совершение выявленных нарушений (недостатков);</w:t>
      </w:r>
    </w:p>
    <w:bookmarkEnd w:id="122"/>
    <w:bookmarkStart w:name="z138" w:id="123"/>
    <w:p>
      <w:pPr>
        <w:spacing w:after="0"/>
        <w:ind w:left="0"/>
        <w:jc w:val="both"/>
      </w:pPr>
      <w:r>
        <w:rPr>
          <w:rFonts w:ascii="Times New Roman"/>
          <w:b w:val="false"/>
          <w:i w:val="false"/>
          <w:color w:val="000000"/>
          <w:sz w:val="28"/>
        </w:rPr>
        <w:t>
      рекомендации по выявленным недостаткам;</w:t>
      </w:r>
    </w:p>
    <w:bookmarkEnd w:id="123"/>
    <w:bookmarkStart w:name="z139" w:id="124"/>
    <w:p>
      <w:pPr>
        <w:spacing w:after="0"/>
        <w:ind w:left="0"/>
        <w:jc w:val="both"/>
      </w:pPr>
      <w:r>
        <w:rPr>
          <w:rFonts w:ascii="Times New Roman"/>
          <w:b w:val="false"/>
          <w:i w:val="false"/>
          <w:color w:val="000000"/>
          <w:sz w:val="28"/>
        </w:rPr>
        <w:t>
      анализ возможностей устранения выявленных проблем самим национальным холдингом, компанией, в том числе предложения по корректировке плана развития по объемам и источникам финансирования, об изменении действующего законодательства;</w:t>
      </w:r>
    </w:p>
    <w:bookmarkEnd w:id="124"/>
    <w:bookmarkStart w:name="z140" w:id="125"/>
    <w:p>
      <w:pPr>
        <w:spacing w:after="0"/>
        <w:ind w:left="0"/>
        <w:jc w:val="both"/>
      </w:pPr>
      <w:r>
        <w:rPr>
          <w:rFonts w:ascii="Times New Roman"/>
          <w:b w:val="false"/>
          <w:i w:val="false"/>
          <w:color w:val="000000"/>
          <w:sz w:val="28"/>
        </w:rPr>
        <w:t>
      оценка целесообразности дальнейшего финансирования и реализации, оптимизации плана развития.</w:t>
      </w:r>
    </w:p>
    <w:bookmarkEnd w:id="125"/>
    <w:bookmarkStart w:name="z141" w:id="126"/>
    <w:p>
      <w:pPr>
        <w:spacing w:after="0"/>
        <w:ind w:left="0"/>
        <w:jc w:val="both"/>
      </w:pPr>
      <w:r>
        <w:rPr>
          <w:rFonts w:ascii="Times New Roman"/>
          <w:b w:val="false"/>
          <w:i w:val="false"/>
          <w:color w:val="000000"/>
          <w:sz w:val="28"/>
        </w:rPr>
        <w:t>
      5. Принятые меры по фактам неэффективного управления государственным имуществом, бюджетных средств, активов государства и субъектов квазигосударственного сектора, нарушениям бюджетного и иного законодательства при реализации плана развития национального холдинга/компании.</w:t>
      </w:r>
    </w:p>
    <w:bookmarkEnd w:id="126"/>
    <w:bookmarkStart w:name="z142" w:id="127"/>
    <w:p>
      <w:pPr>
        <w:spacing w:after="0"/>
        <w:ind w:left="0"/>
        <w:jc w:val="both"/>
      </w:pPr>
      <w:r>
        <w:rPr>
          <w:rFonts w:ascii="Times New Roman"/>
          <w:b w:val="false"/>
          <w:i w:val="false"/>
          <w:color w:val="000000"/>
          <w:sz w:val="28"/>
        </w:rPr>
        <w:t>
      6. Результаты рассмотрения национальным холдингом/компанией документов Счетного комитета по контролю за исполнением республиканского бюджета по итогам государственного аудита и экспертно-аналитической деятельности.</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