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606b" w14:textId="9ed6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мониторинга проектов, реализуемых в рамках национального проекта по развитию предпринимательства на 2021 – 2025 годы</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 июня 2022 года № 41. Зарегистрирован в Министерстве юстиции Республики Казахстан 2 июня 2022 года № 28338.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"О некоторых мерах государственной поддержки частного предпринимательства"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мониторинга проектов, реализуемых в рамках национального проекта по развитию предпринимательства на 2021 – 2025 годы.</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7 сентября 2020 года № 62 "Об утверждении Правил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бизнеса-2025" (зарегистрирован в Реестре государственной регистрации нормативных правовых актов за № 21187);</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декабря 2021 года № 103 "О внесении изменений и дополнений в приказ Министра национальной экономики Республики Казахстан от 7 сентября 2020 года № 62 "Об утверждении Правил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бизнеса-2025" (зарегистрирован в Реестре государственной регистрации нормативных правовых актов за № 25687).</w:t>
      </w:r>
    </w:p>
    <w:bookmarkEnd w:id="4"/>
    <w:bookmarkStart w:name="z9" w:id="5"/>
    <w:p>
      <w:pPr>
        <w:spacing w:after="0"/>
        <w:ind w:left="0"/>
        <w:jc w:val="both"/>
      </w:pPr>
      <w:r>
        <w:rPr>
          <w:rFonts w:ascii="Times New Roman"/>
          <w:b w:val="false"/>
          <w:i w:val="false"/>
          <w:color w:val="000000"/>
          <w:sz w:val="28"/>
        </w:rPr>
        <w:t>
      3. Департаменту государственной поддержки и защиты предпринимательства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национальной экономики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маусымдағы № 41</w:t>
            </w:r>
          </w:p>
        </w:tc>
      </w:tr>
    </w:tbl>
    <w:bookmarkStart w:name="z17" w:id="11"/>
    <w:p>
      <w:pPr>
        <w:spacing w:after="0"/>
        <w:ind w:left="0"/>
        <w:jc w:val="left"/>
      </w:pPr>
      <w:r>
        <w:rPr>
          <w:rFonts w:ascii="Times New Roman"/>
          <w:b/>
          <w:i w:val="false"/>
          <w:color w:val="000000"/>
        </w:rPr>
        <w:t xml:space="preserve"> Правила проведения мониторинга проектов, реализуемых в рамках национального проекта по развитию предпринимательства на 2021 – 2025 годы</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проведения мониторинга проектов, реализуемых в рамках национального проекта по развитию предпринимательства на 2021 – 2025 годы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"Об утверждении национального проекта по развитию предпринимательства на 2021–2025 годы" (далее – Национальный проект), постановлением Правительства Республики Казахстан от 31 декабря 2019 года № 1060 "О некоторых мерах государственной поддержки частного предпринимательства" (далее – Постановление № 1060) и Механизмом кредитования и финансового лизинга приоритетных проектов,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и определяют порядок проведения мониторинга проектов, реализуемых в рамках Национального проекта.</w:t>
      </w:r>
    </w:p>
    <w:bookmarkEnd w:id="13"/>
    <w:bookmarkStart w:name="z20" w:id="14"/>
    <w:p>
      <w:pPr>
        <w:spacing w:after="0"/>
        <w:ind w:left="0"/>
        <w:jc w:val="both"/>
      </w:pPr>
      <w:r>
        <w:rPr>
          <w:rFonts w:ascii="Times New Roman"/>
          <w:b w:val="false"/>
          <w:i w:val="false"/>
          <w:color w:val="000000"/>
          <w:sz w:val="28"/>
        </w:rPr>
        <w:t xml:space="preserve">
      2. Действие настоящих Правил распространяется в том числе на проекты, одобренные в рамках Государственной программы поддержки и развития бизнеса "Дорожная карта бизнеса-2025",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2019 года № 968 и Механизма.</w:t>
      </w:r>
    </w:p>
    <w:bookmarkEnd w:id="14"/>
    <w:bookmarkStart w:name="z21" w:id="15"/>
    <w:p>
      <w:pPr>
        <w:spacing w:after="0"/>
        <w:ind w:left="0"/>
        <w:jc w:val="both"/>
      </w:pPr>
      <w:r>
        <w:rPr>
          <w:rFonts w:ascii="Times New Roman"/>
          <w:b w:val="false"/>
          <w:i w:val="false"/>
          <w:color w:val="000000"/>
          <w:sz w:val="28"/>
        </w:rPr>
        <w:t xml:space="preserve">
      3. Акционерное общество "Фонд развития предпринимательства "Даму" (далее – финансовое агентство) осуществляет мониторинг реализации Национального проекта/Механизма в части гарантирования по кредитам/ финансовому лизингу/облигациям, субсидирования части ставки вознаграждения по кредитам/части ставки купонного вознаграждения по облигациям/части наценки на товар и части арендного платежа, составляющего доход исламских банков и предоставления государственных грантов для реализации новых бизнес-идей на основании </w:t>
      </w:r>
      <w:r>
        <w:rPr>
          <w:rFonts w:ascii="Times New Roman"/>
          <w:b w:val="false"/>
          <w:i w:val="false"/>
          <w:color w:val="000000"/>
          <w:sz w:val="28"/>
        </w:rPr>
        <w:t>Постановления № 1060</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4. В настоящих Правилах используются следующие термины и определения:</w:t>
      </w:r>
    </w:p>
    <w:bookmarkEnd w:id="16"/>
    <w:bookmarkStart w:name="z265" w:id="17"/>
    <w:p>
      <w:pPr>
        <w:spacing w:after="0"/>
        <w:ind w:left="0"/>
        <w:jc w:val="both"/>
      </w:pPr>
      <w:r>
        <w:rPr>
          <w:rFonts w:ascii="Times New Roman"/>
          <w:b w:val="false"/>
          <w:i w:val="false"/>
          <w:color w:val="000000"/>
          <w:sz w:val="28"/>
        </w:rPr>
        <w:t>
      1) банк – банк второго уровня, в том числе исламский банк, осуществляющий деятельность в рамках реализации Правил/Механизма;</w:t>
      </w:r>
    </w:p>
    <w:bookmarkEnd w:id="17"/>
    <w:bookmarkStart w:name="z266" w:id="18"/>
    <w:p>
      <w:pPr>
        <w:spacing w:after="0"/>
        <w:ind w:left="0"/>
        <w:jc w:val="both"/>
      </w:pPr>
      <w:r>
        <w:rPr>
          <w:rFonts w:ascii="Times New Roman"/>
          <w:b w:val="false"/>
          <w:i w:val="false"/>
          <w:color w:val="000000"/>
          <w:sz w:val="28"/>
        </w:rPr>
        <w:t>
      2) банковский кредит (далее – кредит) – сумма денег, предоставляемая банком предпринимателю на основании договора о предоставлении банковского займа на условиях срочности, платности, возвратности, обеспеченности и целевого использования. К банковскому кредиту также относится и кредитная линия.</w:t>
      </w:r>
    </w:p>
    <w:bookmarkEnd w:id="18"/>
    <w:bookmarkStart w:name="z267" w:id="19"/>
    <w:p>
      <w:pPr>
        <w:spacing w:after="0"/>
        <w:ind w:left="0"/>
        <w:jc w:val="both"/>
      </w:pPr>
      <w:r>
        <w:rPr>
          <w:rFonts w:ascii="Times New Roman"/>
          <w:b w:val="false"/>
          <w:i w:val="false"/>
          <w:color w:val="000000"/>
          <w:sz w:val="28"/>
        </w:rPr>
        <w:t>
      Для исламского банка под кредитом понимается финансирование – отсрочка или рассрочка платежа за товар, предоставляемые исламским банком/исламской лизинговой компанией предпринимателю и/или предоставление исламским банком/исламской лизинговой компанией имущества (предмета лизинга) предпринимателю на условиях лизинга (аренды);</w:t>
      </w:r>
    </w:p>
    <w:bookmarkEnd w:id="19"/>
    <w:bookmarkStart w:name="z268" w:id="20"/>
    <w:p>
      <w:pPr>
        <w:spacing w:after="0"/>
        <w:ind w:left="0"/>
        <w:jc w:val="both"/>
      </w:pPr>
      <w:r>
        <w:rPr>
          <w:rFonts w:ascii="Times New Roman"/>
          <w:b w:val="false"/>
          <w:i w:val="false"/>
          <w:color w:val="000000"/>
          <w:sz w:val="28"/>
        </w:rPr>
        <w:t>
      3) договор о предоставлении банковского займа/микрокредита (далее – договор займа) – письменное соглашение, заключенное между банком/МФО и предпринимателем, по условиям которого предпринимателю предоставляется кредит. К договору займа также относится соглашение об открытии кредитной линии.</w:t>
      </w:r>
    </w:p>
    <w:bookmarkEnd w:id="20"/>
    <w:bookmarkStart w:name="z269" w:id="21"/>
    <w:p>
      <w:pPr>
        <w:spacing w:after="0"/>
        <w:ind w:left="0"/>
        <w:jc w:val="both"/>
      </w:pPr>
      <w:r>
        <w:rPr>
          <w:rFonts w:ascii="Times New Roman"/>
          <w:b w:val="false"/>
          <w:i w:val="false"/>
          <w:color w:val="000000"/>
          <w:sz w:val="28"/>
        </w:rPr>
        <w:t>
      Для исламского банка договор займа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либо предоставляет предпринимателю имущество (предмет лизинга) на условиях лизинга (аренды)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w:t>
      </w:r>
    </w:p>
    <w:bookmarkEnd w:id="21"/>
    <w:bookmarkStart w:name="z270" w:id="22"/>
    <w:p>
      <w:pPr>
        <w:spacing w:after="0"/>
        <w:ind w:left="0"/>
        <w:jc w:val="both"/>
      </w:pPr>
      <w:r>
        <w:rPr>
          <w:rFonts w:ascii="Times New Roman"/>
          <w:b w:val="false"/>
          <w:i w:val="false"/>
          <w:color w:val="000000"/>
          <w:sz w:val="28"/>
        </w:rPr>
        <w:t>
      4) грант – государственные средства, выделяемые грантополучателю на безвозмездной основе в соответствии с договором о предоставлении грантов для реализации новых бизнес-идей согласно условиям Правил предоставления государственных грантов;</w:t>
      </w:r>
    </w:p>
    <w:bookmarkEnd w:id="22"/>
    <w:bookmarkStart w:name="z271" w:id="23"/>
    <w:p>
      <w:pPr>
        <w:spacing w:after="0"/>
        <w:ind w:left="0"/>
        <w:jc w:val="both"/>
      </w:pPr>
      <w:r>
        <w:rPr>
          <w:rFonts w:ascii="Times New Roman"/>
          <w:b w:val="false"/>
          <w:i w:val="false"/>
          <w:color w:val="000000"/>
          <w:sz w:val="28"/>
        </w:rPr>
        <w:t>
      5) грантополучатель – субъект малого предпринимательства, которому согласно решению конкурсной комиссии предоставляется грант для реализации новой бизнес-идеи;</w:t>
      </w:r>
    </w:p>
    <w:bookmarkEnd w:id="23"/>
    <w:bookmarkStart w:name="z272" w:id="24"/>
    <w:p>
      <w:pPr>
        <w:spacing w:after="0"/>
        <w:ind w:left="0"/>
        <w:jc w:val="both"/>
      </w:pPr>
      <w:r>
        <w:rPr>
          <w:rFonts w:ascii="Times New Roman"/>
          <w:b w:val="false"/>
          <w:i w:val="false"/>
          <w:color w:val="000000"/>
          <w:sz w:val="28"/>
        </w:rPr>
        <w:t>
      6) договор о предоставлении гранта – трехстороннее соглашение по форме, утверждаемой уполномоченным органом по предпринимательству, заключаемое на веб-портале информационной системы субсидирования (далее – веб-портал) в электронном виде между региональным координатором, финансовым агентством и субъектом малого предпринимательства, по условиям которого предпринимателю предоставляется целевой грант на реализацию новых бизнес-идей;</w:t>
      </w:r>
    </w:p>
    <w:bookmarkEnd w:id="24"/>
    <w:bookmarkStart w:name="z273" w:id="25"/>
    <w:p>
      <w:pPr>
        <w:spacing w:after="0"/>
        <w:ind w:left="0"/>
        <w:jc w:val="both"/>
      </w:pPr>
      <w:r>
        <w:rPr>
          <w:rFonts w:ascii="Times New Roman"/>
          <w:b w:val="false"/>
          <w:i w:val="false"/>
          <w:color w:val="000000"/>
          <w:sz w:val="28"/>
        </w:rPr>
        <w:t>
      7) отчетный период – календарный отчетный период, который начинается 1 января и заканчивается 31 декабря;</w:t>
      </w:r>
    </w:p>
    <w:bookmarkEnd w:id="25"/>
    <w:bookmarkStart w:name="z274" w:id="26"/>
    <w:p>
      <w:pPr>
        <w:spacing w:after="0"/>
        <w:ind w:left="0"/>
        <w:jc w:val="both"/>
      </w:pPr>
      <w:r>
        <w:rPr>
          <w:rFonts w:ascii="Times New Roman"/>
          <w:b w:val="false"/>
          <w:i w:val="false"/>
          <w:color w:val="000000"/>
          <w:sz w:val="28"/>
        </w:rPr>
        <w:t>
      8)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26"/>
    <w:bookmarkStart w:name="z275" w:id="27"/>
    <w:p>
      <w:pPr>
        <w:spacing w:after="0"/>
        <w:ind w:left="0"/>
        <w:jc w:val="both"/>
      </w:pPr>
      <w:r>
        <w:rPr>
          <w:rFonts w:ascii="Times New Roman"/>
          <w:b w:val="false"/>
          <w:i w:val="false"/>
          <w:color w:val="000000"/>
          <w:sz w:val="28"/>
        </w:rPr>
        <w:t>
      9) "зеленая" таксономия – классификация "зеленых" проектов, подлежащих финансированию через "зеленые" облигации и "зеленые" кредиты, согласно экологическому законодательству Республики Казахстан;</w:t>
      </w:r>
    </w:p>
    <w:bookmarkEnd w:id="27"/>
    <w:bookmarkStart w:name="z276" w:id="28"/>
    <w:p>
      <w:pPr>
        <w:spacing w:after="0"/>
        <w:ind w:left="0"/>
        <w:jc w:val="both"/>
      </w:pPr>
      <w:r>
        <w:rPr>
          <w:rFonts w:ascii="Times New Roman"/>
          <w:b w:val="false"/>
          <w:i w:val="false"/>
          <w:color w:val="000000"/>
          <w:sz w:val="28"/>
        </w:rPr>
        <w:t>
      10)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28"/>
    <w:bookmarkStart w:name="z277" w:id="29"/>
    <w:p>
      <w:pPr>
        <w:spacing w:after="0"/>
        <w:ind w:left="0"/>
        <w:jc w:val="both"/>
      </w:pPr>
      <w:r>
        <w:rPr>
          <w:rFonts w:ascii="Times New Roman"/>
          <w:b w:val="false"/>
          <w:i w:val="false"/>
          <w:color w:val="000000"/>
          <w:sz w:val="28"/>
        </w:rPr>
        <w:t>
      11) мониторинг проекта – мониторинг деятельности предпринимателя/грантополучателя/эмитента, проводимый финансовым агентством совместно с представителями банка/лизинговой компании/МФО/ грантополучателем/эмитентом путем проверки фактической реализации проекта в соответствии с условиями Национального проекта/Механизма, в том числе путем выезда на место реализации проекта и с использованием мобильного приложения финансового агентства;</w:t>
      </w:r>
    </w:p>
    <w:bookmarkEnd w:id="29"/>
    <w:bookmarkStart w:name="z278" w:id="30"/>
    <w:p>
      <w:pPr>
        <w:spacing w:after="0"/>
        <w:ind w:left="0"/>
        <w:jc w:val="both"/>
      </w:pPr>
      <w:r>
        <w:rPr>
          <w:rFonts w:ascii="Times New Roman"/>
          <w:b w:val="false"/>
          <w:i w:val="false"/>
          <w:color w:val="000000"/>
          <w:sz w:val="28"/>
        </w:rPr>
        <w:t>
      12) предприниматель – субъект частного или малого и среднего предпринимательства, определяемый в соответствии с Механизмом и (или) Правилами, а также субъект социального предпринимательства в лице индивидуального предпринимателя и (или) юридического лица (за исключением субъекта крупного предпринимательства), включенного в реестр субъектов социального предпринимательства;</w:t>
      </w:r>
    </w:p>
    <w:bookmarkEnd w:id="30"/>
    <w:bookmarkStart w:name="z279" w:id="31"/>
    <w:p>
      <w:pPr>
        <w:spacing w:after="0"/>
        <w:ind w:left="0"/>
        <w:jc w:val="both"/>
      </w:pPr>
      <w:r>
        <w:rPr>
          <w:rFonts w:ascii="Times New Roman"/>
          <w:b w:val="false"/>
          <w:i w:val="false"/>
          <w:color w:val="000000"/>
          <w:sz w:val="28"/>
        </w:rPr>
        <w:t>
      13) гарантия – обязательство финансового агентства перед банком/МФО/ лизинговой компанией/держателями облигаций отвечать за исполнение обязательств предпринимателя по уплате части основного долга по договору займа/договору финансового лизинга/по уплате части суммы номинальной стоимости размещенных облигаций, вытекающего из договора гарантии, в пределах суммы гарантии;</w:t>
      </w:r>
    </w:p>
    <w:bookmarkEnd w:id="31"/>
    <w:bookmarkStart w:name="z280" w:id="32"/>
    <w:p>
      <w:pPr>
        <w:spacing w:after="0"/>
        <w:ind w:left="0"/>
        <w:jc w:val="both"/>
      </w:pPr>
      <w:r>
        <w:rPr>
          <w:rFonts w:ascii="Times New Roman"/>
          <w:b w:val="false"/>
          <w:i w:val="false"/>
          <w:color w:val="000000"/>
          <w:sz w:val="28"/>
        </w:rPr>
        <w:t>
      14) гарантирование – форма государственной поддержки предпринимателей, используемая в виде предоставления частичной гарантии в качестве обеспечения исполнения обязательств по кредиту/финансовому лизингу/размещенным облигациям предпринимателя на условиях, определяемых Правилами гарантирования/Правила гарантирования по облигациям/Правилами портфельного субсидирования и гарантирования /Механизмом и договором гарантии;</w:t>
      </w:r>
    </w:p>
    <w:bookmarkEnd w:id="32"/>
    <w:bookmarkStart w:name="z281" w:id="33"/>
    <w:p>
      <w:pPr>
        <w:spacing w:after="0"/>
        <w:ind w:left="0"/>
        <w:jc w:val="both"/>
      </w:pPr>
      <w:r>
        <w:rPr>
          <w:rFonts w:ascii="Times New Roman"/>
          <w:b w:val="false"/>
          <w:i w:val="false"/>
          <w:color w:val="000000"/>
          <w:sz w:val="28"/>
        </w:rPr>
        <w:t>
      15) договор гарантии – трехстороннее письменное соглашение, заключенное между финансовым агентством, банком/лизинговой компанией и предпринимателем о предоставлении гарантии по форме, утверждаемой уполномоченным органом по предпринимательству.</w:t>
      </w:r>
    </w:p>
    <w:bookmarkEnd w:id="33"/>
    <w:bookmarkStart w:name="z282" w:id="34"/>
    <w:p>
      <w:pPr>
        <w:spacing w:after="0"/>
        <w:ind w:left="0"/>
        <w:jc w:val="both"/>
      </w:pPr>
      <w:r>
        <w:rPr>
          <w:rFonts w:ascii="Times New Roman"/>
          <w:b w:val="false"/>
          <w:i w:val="false"/>
          <w:color w:val="000000"/>
          <w:sz w:val="28"/>
        </w:rPr>
        <w:t>
      Договор гарантии заключается на бумажном носителе/в электронной форме, при этом электронная форма договора гарантии подписывается электронной цифровой подписью в соответствии с действующим законодательством Республики Казахстан.</w:t>
      </w:r>
    </w:p>
    <w:bookmarkEnd w:id="34"/>
    <w:bookmarkStart w:name="z283" w:id="35"/>
    <w:p>
      <w:pPr>
        <w:spacing w:after="0"/>
        <w:ind w:left="0"/>
        <w:jc w:val="both"/>
      </w:pPr>
      <w:r>
        <w:rPr>
          <w:rFonts w:ascii="Times New Roman"/>
          <w:b w:val="false"/>
          <w:i w:val="false"/>
          <w:color w:val="000000"/>
          <w:sz w:val="28"/>
        </w:rPr>
        <w:t xml:space="preserve">
      К понятию договора гарантии также относится договор гарантирования по облигациям – трехстороннее письменное соглашение, заключаемое между финансовым агентством, представителем держателей облигаций и эмитентом, по условиям которого финансовое агентство гарантирует оплату части суммы номинальной стоимости размещенных облигаций, выпущенных субъектами частного предпринимательства в соответствии с законодательством Республики Казахстан и включенных в официальный список фондовой биржи, осуществляющей деятельность на территории Республики Казахстан, а также в соответствии с актами Международного финансового центра "Астана" (далее – МФЦА) и включенных в список фондовой биржи МФЦА, по форме, утверждаемой уполномоченным органом по предпринимательству согласно </w:t>
      </w:r>
      <w:r>
        <w:rPr>
          <w:rFonts w:ascii="Times New Roman"/>
          <w:b w:val="false"/>
          <w:i w:val="false"/>
          <w:color w:val="000000"/>
          <w:sz w:val="28"/>
        </w:rPr>
        <w:t>Постановлению № 1060</w:t>
      </w:r>
      <w:r>
        <w:rPr>
          <w:rFonts w:ascii="Times New Roman"/>
          <w:b w:val="false"/>
          <w:i w:val="false"/>
          <w:color w:val="000000"/>
          <w:sz w:val="28"/>
        </w:rPr>
        <w:t>;</w:t>
      </w:r>
    </w:p>
    <w:bookmarkEnd w:id="35"/>
    <w:bookmarkStart w:name="z284" w:id="36"/>
    <w:p>
      <w:pPr>
        <w:spacing w:after="0"/>
        <w:ind w:left="0"/>
        <w:jc w:val="both"/>
      </w:pPr>
      <w:r>
        <w:rPr>
          <w:rFonts w:ascii="Times New Roman"/>
          <w:b w:val="false"/>
          <w:i w:val="false"/>
          <w:color w:val="000000"/>
          <w:sz w:val="28"/>
        </w:rPr>
        <w:t>
      16) конкурсная комиссия – коллегиально-совещательный орган по отбору заявок предпринимателей, претендующих на получение грантов, созываемый решением руководителя регионального координатора;</w:t>
      </w:r>
    </w:p>
    <w:bookmarkEnd w:id="36"/>
    <w:bookmarkStart w:name="z285" w:id="37"/>
    <w:p>
      <w:pPr>
        <w:spacing w:after="0"/>
        <w:ind w:left="0"/>
        <w:jc w:val="both"/>
      </w:pPr>
      <w:r>
        <w:rPr>
          <w:rFonts w:ascii="Times New Roman"/>
          <w:b w:val="false"/>
          <w:i w:val="false"/>
          <w:color w:val="000000"/>
          <w:sz w:val="28"/>
        </w:rPr>
        <w:t>
      17) целевое использование кредита/финансирования/гранта/финансового лизинга/средств, от размещенных облигаций – использование предпринимателем/грантополучателем/эмитентом кредита/финансирования /гранта/финансового лизинга/средств, от размещенных облигаций, полученного (-ых) по договору займа/договору о предоставлении гранта/договору финансового лизинга/проспекту выпуска облигаций, на цели, установленные договором займа/договором о предоставлении гранта/договором финансового лизинга/договором финансирования/проспектом выпуска облигаций и решением финансового агентства/конкурсной комиссии, соответствующие условиям Правил/Механизма.</w:t>
      </w:r>
    </w:p>
    <w:bookmarkEnd w:id="37"/>
    <w:bookmarkStart w:name="z286" w:id="38"/>
    <w:p>
      <w:pPr>
        <w:spacing w:after="0"/>
        <w:ind w:left="0"/>
        <w:jc w:val="both"/>
      </w:pPr>
      <w:r>
        <w:rPr>
          <w:rFonts w:ascii="Times New Roman"/>
          <w:b w:val="false"/>
          <w:i w:val="false"/>
          <w:color w:val="000000"/>
          <w:sz w:val="28"/>
        </w:rPr>
        <w:t>
      Целевое использование подтверждается соответствующими документами, которые в совокупности подтверждают оплату, получение и использование (в рамках деятельности не противоречащей условиям Правил/Механизма) предпринимателем/грантополучателем/эмитентом в полном объеме актива/работ/услуг и (или) достижение других целей, в соответствии с условиями Правил/Механизма;</w:t>
      </w:r>
    </w:p>
    <w:bookmarkEnd w:id="38"/>
    <w:bookmarkStart w:name="z287" w:id="39"/>
    <w:p>
      <w:pPr>
        <w:spacing w:after="0"/>
        <w:ind w:left="0"/>
        <w:jc w:val="both"/>
      </w:pPr>
      <w:r>
        <w:rPr>
          <w:rFonts w:ascii="Times New Roman"/>
          <w:b w:val="false"/>
          <w:i w:val="false"/>
          <w:color w:val="000000"/>
          <w:sz w:val="28"/>
        </w:rPr>
        <w:t xml:space="preserve">
      18) правила – Правила субсидирования части ставки вознаграждения в рамках Национального проекта (далее – Правила субсидирования), Правила субсидирования ставки купонного вознаграждения по облигациям, выпущенным субъектами предпринимательства в рамках Национального проекта (далее – Правила субсидирования ставки купонного вознаграждения), Правилами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Национального проекта (далее – Правила субсидирования части наценки на товар), Правила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в рамках Национального проекта (далее – Правила портфельного субсидирования и гарантирования), Правила гарантирования по кредитам/финансовому лизингу в рамках Национального проекта (далее – Правила гарантирования), Правила гарантирования по облигациям, выпущенным субъектами предпринимательства в рамках Национального проекта (далее – Правила гарантирования по облигациям), Правила предоставления государственных грантов для реализации новых бизнес-идей в рамках Национального проекта (далее – Правила предоставления государственных грантов), утвержденные </w:t>
      </w:r>
      <w:r>
        <w:rPr>
          <w:rFonts w:ascii="Times New Roman"/>
          <w:b w:val="false"/>
          <w:i w:val="false"/>
          <w:color w:val="000000"/>
          <w:sz w:val="28"/>
        </w:rPr>
        <w:t>Постановлением № 1060</w:t>
      </w:r>
      <w:r>
        <w:rPr>
          <w:rFonts w:ascii="Times New Roman"/>
          <w:b w:val="false"/>
          <w:i w:val="false"/>
          <w:color w:val="000000"/>
          <w:sz w:val="28"/>
        </w:rPr>
        <w:t>;</w:t>
      </w:r>
    </w:p>
    <w:bookmarkEnd w:id="39"/>
    <w:bookmarkStart w:name="z288" w:id="40"/>
    <w:p>
      <w:pPr>
        <w:spacing w:after="0"/>
        <w:ind w:left="0"/>
        <w:jc w:val="both"/>
      </w:pPr>
      <w:r>
        <w:rPr>
          <w:rFonts w:ascii="Times New Roman"/>
          <w:b w:val="false"/>
          <w:i w:val="false"/>
          <w:color w:val="000000"/>
          <w:sz w:val="28"/>
        </w:rPr>
        <w:t>
      19)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предоставляет предпринимателю финансовый лизинг.</w:t>
      </w:r>
    </w:p>
    <w:bookmarkEnd w:id="40"/>
    <w:bookmarkStart w:name="z289" w:id="41"/>
    <w:p>
      <w:pPr>
        <w:spacing w:after="0"/>
        <w:ind w:left="0"/>
        <w:jc w:val="both"/>
      </w:pPr>
      <w:r>
        <w:rPr>
          <w:rFonts w:ascii="Times New Roman"/>
          <w:b w:val="false"/>
          <w:i w:val="false"/>
          <w:color w:val="000000"/>
          <w:sz w:val="28"/>
        </w:rPr>
        <w:t>
      Для исламской лизинговой компании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(аренды);</w:t>
      </w:r>
    </w:p>
    <w:bookmarkEnd w:id="41"/>
    <w:bookmarkStart w:name="z290" w:id="42"/>
    <w:p>
      <w:pPr>
        <w:spacing w:after="0"/>
        <w:ind w:left="0"/>
        <w:jc w:val="both"/>
      </w:pPr>
      <w:r>
        <w:rPr>
          <w:rFonts w:ascii="Times New Roman"/>
          <w:b w:val="false"/>
          <w:i w:val="false"/>
          <w:color w:val="000000"/>
          <w:sz w:val="28"/>
        </w:rPr>
        <w:t xml:space="preserve">
      20) лизинговая компания (в том числе исламская лизинговая компания) – юридическое лицо, не являющееся банком, осуществляющее свою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финансовом лизинге" и участвующее в Национальном проекте;</w:t>
      </w:r>
    </w:p>
    <w:bookmarkEnd w:id="42"/>
    <w:bookmarkStart w:name="z291" w:id="43"/>
    <w:p>
      <w:pPr>
        <w:spacing w:after="0"/>
        <w:ind w:left="0"/>
        <w:jc w:val="both"/>
      </w:pPr>
      <w:r>
        <w:rPr>
          <w:rFonts w:ascii="Times New Roman"/>
          <w:b w:val="false"/>
          <w:i w:val="false"/>
          <w:color w:val="000000"/>
          <w:sz w:val="28"/>
        </w:rPr>
        <w:t>
      21)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43"/>
    <w:bookmarkStart w:name="z292" w:id="44"/>
    <w:p>
      <w:pPr>
        <w:spacing w:after="0"/>
        <w:ind w:left="0"/>
        <w:jc w:val="both"/>
      </w:pPr>
      <w:r>
        <w:rPr>
          <w:rFonts w:ascii="Times New Roman"/>
          <w:b w:val="false"/>
          <w:i w:val="false"/>
          <w:color w:val="000000"/>
          <w:sz w:val="28"/>
        </w:rPr>
        <w:t>
      22) микрокредит (далее – кредит) – деньги, предоставляемые организацией, осуществляющей микрофинансовую деятельность, субъекту малого, в том числе микропредпринимательства в национальной валюте Республики Казахстан в размере, не превышающем восьмитысячекратного размера месячного расчетного показателя (далее – МРП), установленного на соответствующий финансовый год законом о республиканском бюджете;</w:t>
      </w:r>
    </w:p>
    <w:bookmarkEnd w:id="44"/>
    <w:bookmarkStart w:name="z293" w:id="45"/>
    <w:p>
      <w:pPr>
        <w:spacing w:after="0"/>
        <w:ind w:left="0"/>
        <w:jc w:val="both"/>
      </w:pPr>
      <w:r>
        <w:rPr>
          <w:rFonts w:ascii="Times New Roman"/>
          <w:b w:val="false"/>
          <w:i w:val="false"/>
          <w:color w:val="000000"/>
          <w:sz w:val="28"/>
        </w:rPr>
        <w:t>
      23) организация, осуществляющая микрофинансовую деятельность (далее – МФО) – микрофинансовая организация осуществляющая деятельность по предоставлению микрокредитов;</w:t>
      </w:r>
    </w:p>
    <w:bookmarkEnd w:id="45"/>
    <w:bookmarkStart w:name="z294" w:id="46"/>
    <w:p>
      <w:pPr>
        <w:spacing w:after="0"/>
        <w:ind w:left="0"/>
        <w:jc w:val="both"/>
      </w:pPr>
      <w:r>
        <w:rPr>
          <w:rFonts w:ascii="Times New Roman"/>
          <w:b w:val="false"/>
          <w:i w:val="false"/>
          <w:color w:val="000000"/>
          <w:sz w:val="28"/>
        </w:rPr>
        <w:t>
      24) мобильное приложение – электронное приложение финансового агентства, позволяющее производить осмотр объектов/актива/места реализации проекта по заданному алгоритму;</w:t>
      </w:r>
    </w:p>
    <w:bookmarkEnd w:id="46"/>
    <w:bookmarkStart w:name="z295" w:id="47"/>
    <w:p>
      <w:pPr>
        <w:spacing w:after="0"/>
        <w:ind w:left="0"/>
        <w:jc w:val="both"/>
      </w:pPr>
      <w:r>
        <w:rPr>
          <w:rFonts w:ascii="Times New Roman"/>
          <w:b w:val="false"/>
          <w:i w:val="false"/>
          <w:color w:val="000000"/>
          <w:sz w:val="28"/>
        </w:rPr>
        <w:t>
      25) мониторинговый отчет – отчет о мониторинге составленный финансовым агентством, подписанный банком/лизинговой компанией/МФО/региональным координатором/грантополучателем/эмитентом /представителем держателей облигаций по форме, установленной финансовым агентством;</w:t>
      </w:r>
    </w:p>
    <w:bookmarkEnd w:id="47"/>
    <w:bookmarkStart w:name="z296" w:id="48"/>
    <w:p>
      <w:pPr>
        <w:spacing w:after="0"/>
        <w:ind w:left="0"/>
        <w:jc w:val="both"/>
      </w:pPr>
      <w:r>
        <w:rPr>
          <w:rFonts w:ascii="Times New Roman"/>
          <w:b w:val="false"/>
          <w:i w:val="false"/>
          <w:color w:val="000000"/>
          <w:sz w:val="28"/>
        </w:rPr>
        <w:t>
      26) представитель держателей облигаций – профессиональный участник рынка ценных бумаг, который не является аффилированным лицом эмитента данных облигаций, действующий в интересах держателей облигаций с субсидируемой ставкой купонного вознаграждения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48"/>
    <w:bookmarkStart w:name="z297" w:id="49"/>
    <w:p>
      <w:pPr>
        <w:spacing w:after="0"/>
        <w:ind w:left="0"/>
        <w:jc w:val="both"/>
      </w:pPr>
      <w:r>
        <w:rPr>
          <w:rFonts w:ascii="Times New Roman"/>
          <w:b w:val="false"/>
          <w:i w:val="false"/>
          <w:color w:val="000000"/>
          <w:sz w:val="28"/>
        </w:rPr>
        <w:t xml:space="preserve">
      27) центральный депозитарий – специализированное некоммерческое акционерное общество, осуществляющее виды деятельности,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49"/>
    <w:bookmarkStart w:name="z298" w:id="50"/>
    <w:p>
      <w:pPr>
        <w:spacing w:after="0"/>
        <w:ind w:left="0"/>
        <w:jc w:val="both"/>
      </w:pPr>
      <w:r>
        <w:rPr>
          <w:rFonts w:ascii="Times New Roman"/>
          <w:b w:val="false"/>
          <w:i w:val="false"/>
          <w:color w:val="000000"/>
          <w:sz w:val="28"/>
        </w:rPr>
        <w:t>
      28)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ответственное за реализацию Национального проекта на областном уровне (столицы, городов республиканского значения);</w:t>
      </w:r>
    </w:p>
    <w:bookmarkEnd w:id="50"/>
    <w:bookmarkStart w:name="z299" w:id="51"/>
    <w:p>
      <w:pPr>
        <w:spacing w:after="0"/>
        <w:ind w:left="0"/>
        <w:jc w:val="both"/>
      </w:pPr>
      <w:r>
        <w:rPr>
          <w:rFonts w:ascii="Times New Roman"/>
          <w:b w:val="false"/>
          <w:i w:val="false"/>
          <w:color w:val="000000"/>
          <w:sz w:val="28"/>
        </w:rPr>
        <w:t>
      29) портфельное гарантирование – форма предоставления гарантий предпринимателям в рамках установленного финансовым агентством лимита для банка на условиях, определяемых Правилами гарантирования;</w:t>
      </w:r>
    </w:p>
    <w:bookmarkEnd w:id="51"/>
    <w:bookmarkStart w:name="z300" w:id="52"/>
    <w:p>
      <w:pPr>
        <w:spacing w:after="0"/>
        <w:ind w:left="0"/>
        <w:jc w:val="both"/>
      </w:pPr>
      <w:r>
        <w:rPr>
          <w:rFonts w:ascii="Times New Roman"/>
          <w:b w:val="false"/>
          <w:i w:val="false"/>
          <w:color w:val="000000"/>
          <w:sz w:val="28"/>
        </w:rPr>
        <w:t>
      30) портфельное частичное гарантирование – форма предоставления гарантий предпринимателям в рамках установленного финансовым агентством лимита для банка/МФО, на условиях, определяемых Правилами портфельного субсидирования и гарантирования;</w:t>
      </w:r>
    </w:p>
    <w:bookmarkEnd w:id="52"/>
    <w:bookmarkStart w:name="z301" w:id="53"/>
    <w:p>
      <w:pPr>
        <w:spacing w:after="0"/>
        <w:ind w:left="0"/>
        <w:jc w:val="both"/>
      </w:pPr>
      <w:r>
        <w:rPr>
          <w:rFonts w:ascii="Times New Roman"/>
          <w:b w:val="false"/>
          <w:i w:val="false"/>
          <w:color w:val="000000"/>
          <w:sz w:val="28"/>
        </w:rPr>
        <w:t>
      31) портфельное субсидирование части ставки вознаграждения/наценки – форма предоставления субсидий предпринимателям в рамках установленного финансовым агентством лимита для банка/МФО на условиях, определяемых Правилами портфельного субсидирования и гарантирования;</w:t>
      </w:r>
    </w:p>
    <w:bookmarkEnd w:id="53"/>
    <w:bookmarkStart w:name="z302" w:id="54"/>
    <w:p>
      <w:pPr>
        <w:spacing w:after="0"/>
        <w:ind w:left="0"/>
        <w:jc w:val="both"/>
      </w:pPr>
      <w:r>
        <w:rPr>
          <w:rFonts w:ascii="Times New Roman"/>
          <w:b w:val="false"/>
          <w:i w:val="false"/>
          <w:color w:val="000000"/>
          <w:sz w:val="28"/>
        </w:rPr>
        <w:t>
      32) субсидии – периодические выплаты на безвозмездной и безвозвратной основе, выплачиваемые финансовым агентством банку/лизинговой компании/МФО/эмитенту в рамках субсидирования предпринимателей на основании договоров субсидирования;</w:t>
      </w:r>
    </w:p>
    <w:bookmarkEnd w:id="54"/>
    <w:bookmarkStart w:name="z303" w:id="55"/>
    <w:p>
      <w:pPr>
        <w:spacing w:after="0"/>
        <w:ind w:left="0"/>
        <w:jc w:val="both"/>
      </w:pPr>
      <w:r>
        <w:rPr>
          <w:rFonts w:ascii="Times New Roman"/>
          <w:b w:val="false"/>
          <w:i w:val="false"/>
          <w:color w:val="000000"/>
          <w:sz w:val="28"/>
        </w:rPr>
        <w:t>
      33)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предпринимателем/эмитентом банку/лизинговой компании/МФО/держателю облигации в качестве вознаграждения или наценки на товар/части арендного платежа по кредитам/финансовому лизингу/финансированию/выпущенным облигациям в обмен на выполнение в будущем определенных условий, относящихся к операционной деятельности предпринимателя/эмитента;</w:t>
      </w:r>
    </w:p>
    <w:bookmarkEnd w:id="55"/>
    <w:bookmarkStart w:name="z304" w:id="56"/>
    <w:p>
      <w:pPr>
        <w:spacing w:after="0"/>
        <w:ind w:left="0"/>
        <w:jc w:val="both"/>
      </w:pPr>
      <w:r>
        <w:rPr>
          <w:rFonts w:ascii="Times New Roman"/>
          <w:b w:val="false"/>
          <w:i w:val="false"/>
          <w:color w:val="000000"/>
          <w:sz w:val="28"/>
        </w:rPr>
        <w:t>
      34) договор субсидирования и (или) договор присоединения (далее – договор субсидирования) – трехстороннее письменное соглашение, определяемое согласно Правилам субсидирования, Правилам субсидирования части наценки на товар, Правилам портфельного субсидирования и гарантирования, Правилам субсидирования ставки купонного вознаграждения;</w:t>
      </w:r>
    </w:p>
    <w:bookmarkEnd w:id="56"/>
    <w:bookmarkStart w:name="z305" w:id="57"/>
    <w:p>
      <w:pPr>
        <w:spacing w:after="0"/>
        <w:ind w:left="0"/>
        <w:jc w:val="both"/>
      </w:pPr>
      <w:r>
        <w:rPr>
          <w:rFonts w:ascii="Times New Roman"/>
          <w:b w:val="false"/>
          <w:i w:val="false"/>
          <w:color w:val="000000"/>
          <w:sz w:val="28"/>
        </w:rPr>
        <w:t>
      35)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bookmarkEnd w:id="57"/>
    <w:bookmarkStart w:name="z306" w:id="58"/>
    <w:p>
      <w:pPr>
        <w:spacing w:after="0"/>
        <w:ind w:left="0"/>
        <w:jc w:val="both"/>
      </w:pPr>
      <w:r>
        <w:rPr>
          <w:rFonts w:ascii="Times New Roman"/>
          <w:b w:val="false"/>
          <w:i w:val="false"/>
          <w:color w:val="000000"/>
          <w:sz w:val="28"/>
        </w:rPr>
        <w:t>
      36) франчайзинг (комплексная предпринимательская лицензия)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58"/>
    <w:bookmarkStart w:name="z307" w:id="59"/>
    <w:p>
      <w:pPr>
        <w:spacing w:after="0"/>
        <w:ind w:left="0"/>
        <w:jc w:val="both"/>
      </w:pPr>
      <w:r>
        <w:rPr>
          <w:rFonts w:ascii="Times New Roman"/>
          <w:b w:val="false"/>
          <w:i w:val="false"/>
          <w:color w:val="000000"/>
          <w:sz w:val="28"/>
        </w:rPr>
        <w:t>
      37) эмитент – предприниматель, осуществляющий выпуск облигаций.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0"/>
    <w:p>
      <w:pPr>
        <w:spacing w:after="0"/>
        <w:ind w:left="0"/>
        <w:jc w:val="left"/>
      </w:pPr>
      <w:r>
        <w:rPr>
          <w:rFonts w:ascii="Times New Roman"/>
          <w:b/>
          <w:i w:val="false"/>
          <w:color w:val="000000"/>
        </w:rPr>
        <w:t xml:space="preserve"> Глава 2. Осуществление мониторинга финансовым агентством</w:t>
      </w:r>
    </w:p>
    <w:bookmarkEnd w:id="60"/>
    <w:bookmarkStart w:name="z66" w:id="61"/>
    <w:p>
      <w:pPr>
        <w:spacing w:after="0"/>
        <w:ind w:left="0"/>
        <w:jc w:val="both"/>
      </w:pPr>
      <w:r>
        <w:rPr>
          <w:rFonts w:ascii="Times New Roman"/>
          <w:b w:val="false"/>
          <w:i w:val="false"/>
          <w:color w:val="000000"/>
          <w:sz w:val="28"/>
        </w:rPr>
        <w:t>
      5. Мониторинг проекта осуществляется согласно плану мониторинга на соответствующий финансовый год, утверждаемому финансовым агентством и (или) в случаях, определенных настоящими Правилами, правилами, договорами/соглашениями, заключенными финансовым агентством с банком/лизинговой компанией/МФО/предпринимателем/грантополучателем /эмитентом в рамках Национального проекта, нормативными правовыми актами Республики Казахстан, регламентирующими порядок проведения мониторинга финансовым агентством по проектам предпринимателей, а также по запросу регионального координатора, суда, правоохранительных и иных государственных органов.</w:t>
      </w:r>
    </w:p>
    <w:bookmarkEnd w:id="61"/>
    <w:bookmarkStart w:name="z67" w:id="62"/>
    <w:p>
      <w:pPr>
        <w:spacing w:after="0"/>
        <w:ind w:left="0"/>
        <w:jc w:val="both"/>
      </w:pPr>
      <w:r>
        <w:rPr>
          <w:rFonts w:ascii="Times New Roman"/>
          <w:b w:val="false"/>
          <w:i w:val="false"/>
          <w:color w:val="000000"/>
          <w:sz w:val="28"/>
        </w:rPr>
        <w:t>
      6. Услуги финансового агентства по проведению мониторинга проектов в рамках настоящих Правил, оплачиваются уполномоченным органом по предпринимательству за счет средств республиканского бюджета на соответствующий финансовый год.</w:t>
      </w:r>
    </w:p>
    <w:bookmarkEnd w:id="62"/>
    <w:bookmarkStart w:name="z68" w:id="63"/>
    <w:p>
      <w:pPr>
        <w:spacing w:after="0"/>
        <w:ind w:left="0"/>
        <w:jc w:val="both"/>
      </w:pPr>
      <w:r>
        <w:rPr>
          <w:rFonts w:ascii="Times New Roman"/>
          <w:b w:val="false"/>
          <w:i w:val="false"/>
          <w:color w:val="000000"/>
          <w:sz w:val="28"/>
        </w:rPr>
        <w:t>
      7. Финансовое агентство осуществляет подготовку и утверждение плана мониторинга на следующий календарный год по проектам не позднее, чем за 20 (двадцать) рабочих дней до начала нового периода мониторинга в следующем календарном году.</w:t>
      </w:r>
    </w:p>
    <w:bookmarkEnd w:id="63"/>
    <w:bookmarkStart w:name="z69" w:id="64"/>
    <w:p>
      <w:pPr>
        <w:spacing w:after="0"/>
        <w:ind w:left="0"/>
        <w:jc w:val="both"/>
      </w:pPr>
      <w:r>
        <w:rPr>
          <w:rFonts w:ascii="Times New Roman"/>
          <w:b w:val="false"/>
          <w:i w:val="false"/>
          <w:color w:val="000000"/>
          <w:sz w:val="28"/>
        </w:rPr>
        <w:t>
      8. Порядок и сроки проведения мониторинга проектов определяются согласно плану мониторинга и корректируются в зависимости от количества проектов, подлежащих мониторингу, требований заказчиков в рамках агентских соглашений и иных договоров, по которым финансовое агентство осуществляет функции мониторинга.</w:t>
      </w:r>
    </w:p>
    <w:bookmarkEnd w:id="64"/>
    <w:bookmarkStart w:name="z70" w:id="65"/>
    <w:p>
      <w:pPr>
        <w:spacing w:after="0"/>
        <w:ind w:left="0"/>
        <w:jc w:val="both"/>
      </w:pPr>
      <w:r>
        <w:rPr>
          <w:rFonts w:ascii="Times New Roman"/>
          <w:b w:val="false"/>
          <w:i w:val="false"/>
          <w:color w:val="000000"/>
          <w:sz w:val="28"/>
        </w:rPr>
        <w:t>
      9. Мониторинг проекта не проводится по проектам предпринимателей, по которым кредиты на дату направления уведомления финансового агентства о проведении мониторинга погашены либо субсидирование/гарантирование по ним прекращено на основании решения финансового агентства, а также по проектам, по которым предоставлены государственные гранты для реализации новых бизнес-идей (далее – грантовое финансирование), по которым на дату проведения мониторинга осуществлен возврат средств, в том числе согласно решению конкурсной комиссии. Исключение составляют проекты, по которым финансовым агентством ранее был предоставлен дополнительный срок для подтверждения соответствия проекта (целевого использования) условиям Правил.</w:t>
      </w:r>
    </w:p>
    <w:bookmarkEnd w:id="65"/>
    <w:bookmarkStart w:name="z71" w:id="66"/>
    <w:p>
      <w:pPr>
        <w:spacing w:after="0"/>
        <w:ind w:left="0"/>
        <w:jc w:val="both"/>
      </w:pPr>
      <w:r>
        <w:rPr>
          <w:rFonts w:ascii="Times New Roman"/>
          <w:b w:val="false"/>
          <w:i w:val="false"/>
          <w:color w:val="000000"/>
          <w:sz w:val="28"/>
        </w:rPr>
        <w:t>
      10. Мониторинг проекта проводится без выезда на место реализации проекта по проектам, направленным на цели пополнения оборотных средств.</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11. По проектам, направленным на инвестиционные цели, финансовое агентство осуществляет выезд на место реализации проекта (визуальное подтверждение реализации проекта) по истечению инвестиционной фазы проекта (после окончания срока исполнения условий по заключенному с контрагентом контракту/договору), но не позднее 1 (один) года после выдачи кредита. В последующем сроки выезда на место реализации проекта определяются согласно дополнительному сроку, предоставленному финансовым агентством.</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12. Мониторинг проекта осуществляется на основании документов, предоставляемых банком/лизинговой компанией/МФО/представителем держателей облигаций и предпринимателем/грантополучателем/эмитентом по письменному уведомлению/запросу финансового агентства.</w:t>
      </w:r>
    </w:p>
    <w:bookmarkEnd w:id="68"/>
    <w:bookmarkStart w:name="z74" w:id="69"/>
    <w:p>
      <w:pPr>
        <w:spacing w:after="0"/>
        <w:ind w:left="0"/>
        <w:jc w:val="left"/>
      </w:pPr>
      <w:r>
        <w:rPr>
          <w:rFonts w:ascii="Times New Roman"/>
          <w:b/>
          <w:i w:val="false"/>
          <w:color w:val="000000"/>
        </w:rPr>
        <w:t xml:space="preserve"> Глава 3. Функции финансового агентства при проведении мониторинга проектов</w:t>
      </w:r>
    </w:p>
    <w:bookmarkEnd w:id="69"/>
    <w:bookmarkStart w:name="z75" w:id="70"/>
    <w:p>
      <w:pPr>
        <w:spacing w:after="0"/>
        <w:ind w:left="0"/>
        <w:jc w:val="both"/>
      </w:pPr>
      <w:r>
        <w:rPr>
          <w:rFonts w:ascii="Times New Roman"/>
          <w:b w:val="false"/>
          <w:i w:val="false"/>
          <w:color w:val="000000"/>
          <w:sz w:val="28"/>
        </w:rPr>
        <w:t>
      13. При проведении мониторинга субсидируемых проектов финансовое агентство осуществляет:</w:t>
      </w:r>
    </w:p>
    <w:bookmarkEnd w:id="70"/>
    <w:bookmarkStart w:name="z76" w:id="71"/>
    <w:p>
      <w:pPr>
        <w:spacing w:after="0"/>
        <w:ind w:left="0"/>
        <w:jc w:val="both"/>
      </w:pPr>
      <w:r>
        <w:rPr>
          <w:rFonts w:ascii="Times New Roman"/>
          <w:b w:val="false"/>
          <w:i w:val="false"/>
          <w:color w:val="000000"/>
          <w:sz w:val="28"/>
        </w:rPr>
        <w:t>
      1) мониторинг целевого использования нового кредита/лизинга/финансирования предпринимателем, с которым заключен договор субсидирования на основании данных и документов, представляемых банком/МФО/лизинговой компанией;</w:t>
      </w:r>
    </w:p>
    <w:bookmarkEnd w:id="71"/>
    <w:bookmarkStart w:name="z77" w:id="72"/>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банком/МФО/лизинговой компанией;</w:t>
      </w:r>
    </w:p>
    <w:bookmarkEnd w:id="72"/>
    <w:bookmarkStart w:name="z78" w:id="73"/>
    <w:p>
      <w:pPr>
        <w:spacing w:after="0"/>
        <w:ind w:left="0"/>
        <w:jc w:val="both"/>
      </w:pPr>
      <w:r>
        <w:rPr>
          <w:rFonts w:ascii="Times New Roman"/>
          <w:b w:val="false"/>
          <w:i w:val="false"/>
          <w:color w:val="000000"/>
          <w:sz w:val="28"/>
        </w:rPr>
        <w:t>
      3) мониторинг реализации проекта, в том числе использования предмета лизинга по договору финансового лизинга;</w:t>
      </w:r>
    </w:p>
    <w:bookmarkEnd w:id="73"/>
    <w:bookmarkStart w:name="z79" w:id="74"/>
    <w:p>
      <w:pPr>
        <w:spacing w:after="0"/>
        <w:ind w:left="0"/>
        <w:jc w:val="both"/>
      </w:pPr>
      <w:r>
        <w:rPr>
          <w:rFonts w:ascii="Times New Roman"/>
          <w:b w:val="false"/>
          <w:i w:val="false"/>
          <w:color w:val="000000"/>
          <w:sz w:val="28"/>
        </w:rPr>
        <w:t>
      4) мониторинг соответствия проекта и (или) предпринимателя условиям Правил субсидирования/Правил субсидирования части наценки на товар/Правил портфельного субсидирования и гарантирования/Механизма и (или) решению финансового агентства.</w:t>
      </w:r>
    </w:p>
    <w:bookmarkEnd w:id="74"/>
    <w:p>
      <w:pPr>
        <w:spacing w:after="0"/>
        <w:ind w:left="0"/>
        <w:jc w:val="both"/>
      </w:pPr>
      <w:r>
        <w:rPr>
          <w:rFonts w:ascii="Times New Roman"/>
          <w:b w:val="false"/>
          <w:i w:val="false"/>
          <w:color w:val="000000"/>
          <w:sz w:val="28"/>
        </w:rPr>
        <w:t>
      Для проведения мониторинга соответствия предпринимателя условиям Правил субсидирования/Правил субсидирования части наценки на товар/Механизма и (или) решению финансового агентства, финансовое агентство на полугодовой основе (не позднее 15-го января и 15-го июля текущего года), направляет запрос по статусу субъекта предпринимательства (приостановление/прекращение деятельности) в Комитет государственных доходов Министерства финансов Республики Казахстан с приложением перечня предпринимателей, имеющих действующие договора субсидирования.</w:t>
      </w:r>
    </w:p>
    <w:p>
      <w:pPr>
        <w:spacing w:after="0"/>
        <w:ind w:left="0"/>
        <w:jc w:val="both"/>
      </w:pPr>
      <w:r>
        <w:rPr>
          <w:rFonts w:ascii="Times New Roman"/>
          <w:b w:val="false"/>
          <w:i w:val="false"/>
          <w:color w:val="000000"/>
          <w:sz w:val="28"/>
        </w:rPr>
        <w:t>
      После получения информации от Комитета государственных доходов Министерства финансов Республики Казахстан в случае выявления приостановления деятельности предпринимателя при наличии действующего договора субсидирования, финансовое агентство проводит внеплановый мониторинг в течение 30 (тридцать) рабочих дней с даты предоставления документов от банка/МФО/лизинговой компании на основании которого уполномоченный орган финансового агентства в течение 20 (двадцать) рабочих дней принимает решение о прекращении/предоставлении отсрочки по прекращению либо возобновлению субсидирования.</w:t>
      </w:r>
    </w:p>
    <w:p>
      <w:pPr>
        <w:spacing w:after="0"/>
        <w:ind w:left="0"/>
        <w:jc w:val="both"/>
      </w:pPr>
      <w:r>
        <w:rPr>
          <w:rFonts w:ascii="Times New Roman"/>
          <w:b w:val="false"/>
          <w:i w:val="false"/>
          <w:color w:val="000000"/>
          <w:sz w:val="28"/>
        </w:rPr>
        <w:t>
      По прекращенным деятельность предпринимателям субсидии прекращаются с даты прекращения деятельности на основании решения уполномоченного органа финансового агентства.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14. При проведении мониторинга проекта субсидирования части ставки купонного вознаграждения, финансовое агентство осуществляет:</w:t>
      </w:r>
    </w:p>
    <w:bookmarkEnd w:id="75"/>
    <w:bookmarkStart w:name="z81" w:id="76"/>
    <w:p>
      <w:pPr>
        <w:spacing w:after="0"/>
        <w:ind w:left="0"/>
        <w:jc w:val="both"/>
      </w:pPr>
      <w:r>
        <w:rPr>
          <w:rFonts w:ascii="Times New Roman"/>
          <w:b w:val="false"/>
          <w:i w:val="false"/>
          <w:color w:val="000000"/>
          <w:sz w:val="28"/>
        </w:rPr>
        <w:t>
      1) мониторинг использования денег, полученных от размещения облигаций эмитентом, с которым заключен договор субсидирования на основании данных и документов, представляемых эмитентом, представителем держателей облигаций;</w:t>
      </w:r>
    </w:p>
    <w:bookmarkEnd w:id="76"/>
    <w:bookmarkStart w:name="z82" w:id="77"/>
    <w:p>
      <w:pPr>
        <w:spacing w:after="0"/>
        <w:ind w:left="0"/>
        <w:jc w:val="both"/>
      </w:pPr>
      <w:r>
        <w:rPr>
          <w:rFonts w:ascii="Times New Roman"/>
          <w:b w:val="false"/>
          <w:i w:val="false"/>
          <w:color w:val="000000"/>
          <w:sz w:val="28"/>
        </w:rPr>
        <w:t>
      2) мониторинг платежной дисциплины эмитента на основании данных, представляемых центральным депозитарием или центральным депозитарием фондовой биржи МФЦА;</w:t>
      </w:r>
    </w:p>
    <w:bookmarkEnd w:id="77"/>
    <w:bookmarkStart w:name="z83" w:id="78"/>
    <w:p>
      <w:pPr>
        <w:spacing w:after="0"/>
        <w:ind w:left="0"/>
        <w:jc w:val="both"/>
      </w:pPr>
      <w:r>
        <w:rPr>
          <w:rFonts w:ascii="Times New Roman"/>
          <w:b w:val="false"/>
          <w:i w:val="false"/>
          <w:color w:val="000000"/>
          <w:sz w:val="28"/>
        </w:rPr>
        <w:t>
      3) мониторинг соответствия проекта и/или эмитента условиям Правил субсидирования ставки купонного вознаграждения. Для проведения мониторинга соответствия эмитента условиям Правил субсидирования ставки купонного вознаграждения и (или) решению финансового агентства, финансовое агентство на полугодовой основе (не позднее 15-го января и 15-го июля текущего года), направляет запрос по статусу субъекта предпринимательства (приостановление/прекращение деятельности) в Комитет государственных доходов Министерства финансов Республики Казахстан с приложением перечня эмитентов, имеющих действующие договора субсидирования.</w:t>
      </w:r>
    </w:p>
    <w:bookmarkEnd w:id="78"/>
    <w:p>
      <w:pPr>
        <w:spacing w:after="0"/>
        <w:ind w:left="0"/>
        <w:jc w:val="both"/>
      </w:pPr>
      <w:r>
        <w:rPr>
          <w:rFonts w:ascii="Times New Roman"/>
          <w:b w:val="false"/>
          <w:i w:val="false"/>
          <w:color w:val="000000"/>
          <w:sz w:val="28"/>
        </w:rPr>
        <w:t>
      После получения информации от Комитета государственных доходов Министерства финансов Республики Казахстан в случае выявления приостановления деятельности эмитента при наличии действующего договора субсидирования, финансовое агентство проводит внеплановый мониторинг в течение 30 (тридцать) рабочих дней с даты предоставления документов от банка на основании которого уполномоченный орган финансового агентства в течение 20 (двадцать) рабочих дней принимает решение о прекращении/предоставлении отсрочки по прекращению либо возобновлении субсидирования.</w:t>
      </w:r>
    </w:p>
    <w:p>
      <w:pPr>
        <w:spacing w:after="0"/>
        <w:ind w:left="0"/>
        <w:jc w:val="both"/>
      </w:pPr>
      <w:r>
        <w:rPr>
          <w:rFonts w:ascii="Times New Roman"/>
          <w:b w:val="false"/>
          <w:i w:val="false"/>
          <w:color w:val="000000"/>
          <w:sz w:val="28"/>
        </w:rPr>
        <w:t>
      По прекращенным деятельность эмитентам субсидии прекращаются с даты прекращения деятельности на основании решения уполномоченного органа финансового агентства;</w:t>
      </w:r>
    </w:p>
    <w:bookmarkStart w:name="z84" w:id="79"/>
    <w:p>
      <w:pPr>
        <w:spacing w:after="0"/>
        <w:ind w:left="0"/>
        <w:jc w:val="both"/>
      </w:pPr>
      <w:r>
        <w:rPr>
          <w:rFonts w:ascii="Times New Roman"/>
          <w:b w:val="false"/>
          <w:i w:val="false"/>
          <w:color w:val="000000"/>
          <w:sz w:val="28"/>
        </w:rPr>
        <w:t xml:space="preserve">
      4) контроль состояния обеспечения.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xml:space="preserve">
      15. В рамках мониторинга целевого использования средств финансовой поддержки по "зеленым" кредитам финансовое агентство проверяет достижение заемщиком заявленных по намечаемому "зеленому" проекту пороговых критериев "зеленой" таксономии на основании внешней оценки провайдеров в случаях, когда данные пороговые критерии предусматривают: </w:t>
      </w:r>
    </w:p>
    <w:bookmarkEnd w:id="80"/>
    <w:bookmarkStart w:name="z86" w:id="81"/>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81"/>
    <w:bookmarkStart w:name="z87" w:id="82"/>
    <w:p>
      <w:pPr>
        <w:spacing w:after="0"/>
        <w:ind w:left="0"/>
        <w:jc w:val="both"/>
      </w:pPr>
      <w:r>
        <w:rPr>
          <w:rFonts w:ascii="Times New Roman"/>
          <w:b w:val="false"/>
          <w:i w:val="false"/>
          <w:color w:val="000000"/>
          <w:sz w:val="28"/>
        </w:rPr>
        <w:t>
      2) минимальные уровни выбросов парниковых газов;</w:t>
      </w:r>
    </w:p>
    <w:bookmarkEnd w:id="82"/>
    <w:bookmarkStart w:name="z88" w:id="83"/>
    <w:p>
      <w:pPr>
        <w:spacing w:after="0"/>
        <w:ind w:left="0"/>
        <w:jc w:val="both"/>
      </w:pPr>
      <w:r>
        <w:rPr>
          <w:rFonts w:ascii="Times New Roman"/>
          <w:b w:val="false"/>
          <w:i w:val="false"/>
          <w:color w:val="000000"/>
          <w:sz w:val="28"/>
        </w:rPr>
        <w:t>
      3) снижение доли/утилизации отходов;</w:t>
      </w:r>
    </w:p>
    <w:bookmarkEnd w:id="83"/>
    <w:bookmarkStart w:name="z89" w:id="84"/>
    <w:p>
      <w:pPr>
        <w:spacing w:after="0"/>
        <w:ind w:left="0"/>
        <w:jc w:val="both"/>
      </w:pPr>
      <w:r>
        <w:rPr>
          <w:rFonts w:ascii="Times New Roman"/>
          <w:b w:val="false"/>
          <w:i w:val="false"/>
          <w:color w:val="000000"/>
          <w:sz w:val="28"/>
        </w:rPr>
        <w:t>
      4) снижение водопотребления;</w:t>
      </w:r>
    </w:p>
    <w:bookmarkEnd w:id="84"/>
    <w:bookmarkStart w:name="z90" w:id="85"/>
    <w:p>
      <w:pPr>
        <w:spacing w:after="0"/>
        <w:ind w:left="0"/>
        <w:jc w:val="both"/>
      </w:pPr>
      <w:r>
        <w:rPr>
          <w:rFonts w:ascii="Times New Roman"/>
          <w:b w:val="false"/>
          <w:i w:val="false"/>
          <w:color w:val="000000"/>
          <w:sz w:val="28"/>
        </w:rPr>
        <w:t xml:space="preserve">
      5) соответствие требованиям справочников наилучших доступных технологий (в части, указанной в пороговом критерии). </w:t>
      </w:r>
    </w:p>
    <w:bookmarkEnd w:id="85"/>
    <w:bookmarkStart w:name="z91" w:id="86"/>
    <w:p>
      <w:pPr>
        <w:spacing w:after="0"/>
        <w:ind w:left="0"/>
        <w:jc w:val="both"/>
      </w:pPr>
      <w:r>
        <w:rPr>
          <w:rFonts w:ascii="Times New Roman"/>
          <w:b w:val="false"/>
          <w:i w:val="false"/>
          <w:color w:val="000000"/>
          <w:sz w:val="28"/>
        </w:rPr>
        <w:t>
      Заключение провайдера внешней оценки предоставляет заемщик.</w:t>
      </w:r>
    </w:p>
    <w:bookmarkEnd w:id="86"/>
    <w:bookmarkStart w:name="z92" w:id="87"/>
    <w:p>
      <w:pPr>
        <w:spacing w:after="0"/>
        <w:ind w:left="0"/>
        <w:jc w:val="both"/>
      </w:pPr>
      <w:r>
        <w:rPr>
          <w:rFonts w:ascii="Times New Roman"/>
          <w:b w:val="false"/>
          <w:i w:val="false"/>
          <w:color w:val="000000"/>
          <w:sz w:val="28"/>
        </w:rPr>
        <w:t>
      По истечении 2 (два) лет с начала субсидирования проекта заемщиком проводятся соответствующие независимые оценки достижения заявленных показателей либо энергоаудиты, которые предоставляются финансовому агентству. Внешние проверки последующего выполнения заявленных заемщиком пороговых критериев "зеленой" таксономии по проекту могут проводиться провайдерами оценки, выдавшими первоначальное заключение о соответствии проекта пороговым критериям "зеленой" таксономии.</w:t>
      </w:r>
    </w:p>
    <w:bookmarkEnd w:id="87"/>
    <w:bookmarkStart w:name="z93" w:id="88"/>
    <w:p>
      <w:pPr>
        <w:spacing w:after="0"/>
        <w:ind w:left="0"/>
        <w:jc w:val="both"/>
      </w:pPr>
      <w:r>
        <w:rPr>
          <w:rFonts w:ascii="Times New Roman"/>
          <w:b w:val="false"/>
          <w:i w:val="false"/>
          <w:color w:val="000000"/>
          <w:sz w:val="28"/>
        </w:rPr>
        <w:t>
      16. При проведении мониторинга гарантируемых проектов финансовое агентство осуществляет:</w:t>
      </w:r>
    </w:p>
    <w:bookmarkEnd w:id="88"/>
    <w:bookmarkStart w:name="z94" w:id="89"/>
    <w:p>
      <w:pPr>
        <w:spacing w:after="0"/>
        <w:ind w:left="0"/>
        <w:jc w:val="both"/>
      </w:pPr>
      <w:r>
        <w:rPr>
          <w:rFonts w:ascii="Times New Roman"/>
          <w:b w:val="false"/>
          <w:i w:val="false"/>
          <w:color w:val="000000"/>
          <w:sz w:val="28"/>
        </w:rPr>
        <w:t>
      1) мониторинг целевого использования кредита предпринимателя, с которым заключен договор гарантии, на основании данных и документов, представляемых банком/МФО/лизинговой компанией и предпринимателем;</w:t>
      </w:r>
    </w:p>
    <w:bookmarkEnd w:id="89"/>
    <w:bookmarkStart w:name="z95" w:id="90"/>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банком/МФО/лизинговой компанией, и (или) информации полученной финансовым агентством из иных достоверных источников, не противоречащих законодательству Республики Казахстан;</w:t>
      </w:r>
    </w:p>
    <w:bookmarkEnd w:id="90"/>
    <w:bookmarkStart w:name="z96" w:id="91"/>
    <w:p>
      <w:pPr>
        <w:spacing w:after="0"/>
        <w:ind w:left="0"/>
        <w:jc w:val="both"/>
      </w:pPr>
      <w:r>
        <w:rPr>
          <w:rFonts w:ascii="Times New Roman"/>
          <w:b w:val="false"/>
          <w:i w:val="false"/>
          <w:color w:val="000000"/>
          <w:sz w:val="28"/>
        </w:rPr>
        <w:t>
      3) мониторинг соответствия проекта и (или) предпринимателя условиям Правил гарантирования/Правила портфельного субсидирования и гарантирования или Механизма и (или) решению финансового агентства;</w:t>
      </w:r>
    </w:p>
    <w:bookmarkEnd w:id="91"/>
    <w:bookmarkStart w:name="z97" w:id="92"/>
    <w:p>
      <w:pPr>
        <w:spacing w:after="0"/>
        <w:ind w:left="0"/>
        <w:jc w:val="both"/>
      </w:pPr>
      <w:r>
        <w:rPr>
          <w:rFonts w:ascii="Times New Roman"/>
          <w:b w:val="false"/>
          <w:i w:val="false"/>
          <w:color w:val="000000"/>
          <w:sz w:val="28"/>
        </w:rPr>
        <w:t xml:space="preserve">
      4) мониторинг реализации проекта (использования предмета лизинга по договору финансового лизинга). </w:t>
      </w:r>
    </w:p>
    <w:bookmarkEnd w:id="92"/>
    <w:bookmarkStart w:name="z98" w:id="93"/>
    <w:p>
      <w:pPr>
        <w:spacing w:after="0"/>
        <w:ind w:left="0"/>
        <w:jc w:val="both"/>
      </w:pPr>
      <w:r>
        <w:rPr>
          <w:rFonts w:ascii="Times New Roman"/>
          <w:b w:val="false"/>
          <w:i w:val="false"/>
          <w:color w:val="000000"/>
          <w:sz w:val="28"/>
        </w:rPr>
        <w:t>
      17. При проведении мониторинга проекта гарантирования по облигациям, финансовое агентство осуществляет:</w:t>
      </w:r>
    </w:p>
    <w:bookmarkEnd w:id="93"/>
    <w:bookmarkStart w:name="z99" w:id="94"/>
    <w:p>
      <w:pPr>
        <w:spacing w:after="0"/>
        <w:ind w:left="0"/>
        <w:jc w:val="both"/>
      </w:pPr>
      <w:r>
        <w:rPr>
          <w:rFonts w:ascii="Times New Roman"/>
          <w:b w:val="false"/>
          <w:i w:val="false"/>
          <w:color w:val="000000"/>
          <w:sz w:val="28"/>
        </w:rPr>
        <w:t>
      1) мониторинг целевого использования облигационного займа эмитентом, с которым заключен договор гарантии на основании данных и документов, предоставляемых центральным депозитарием и/или центральным депозитарием фондовой биржи МФЦА и/или регистратором фондовой биржи МФЦА;</w:t>
      </w:r>
    </w:p>
    <w:bookmarkEnd w:id="94"/>
    <w:bookmarkStart w:name="z100" w:id="95"/>
    <w:p>
      <w:pPr>
        <w:spacing w:after="0"/>
        <w:ind w:left="0"/>
        <w:jc w:val="both"/>
      </w:pPr>
      <w:r>
        <w:rPr>
          <w:rFonts w:ascii="Times New Roman"/>
          <w:b w:val="false"/>
          <w:i w:val="false"/>
          <w:color w:val="000000"/>
          <w:sz w:val="28"/>
        </w:rPr>
        <w:t>
      2) мониторинг платежной дисциплины эмитента на основании данных, предоставляемых центральным депозитарием и/или центральным депозитарием фондовой биржи МФЦА;</w:t>
      </w:r>
    </w:p>
    <w:bookmarkEnd w:id="95"/>
    <w:bookmarkStart w:name="z101" w:id="96"/>
    <w:p>
      <w:pPr>
        <w:spacing w:after="0"/>
        <w:ind w:left="0"/>
        <w:jc w:val="both"/>
      </w:pPr>
      <w:r>
        <w:rPr>
          <w:rFonts w:ascii="Times New Roman"/>
          <w:b w:val="false"/>
          <w:i w:val="false"/>
          <w:color w:val="000000"/>
          <w:sz w:val="28"/>
        </w:rPr>
        <w:t>
      3) мониторинг реализации проекта;</w:t>
      </w:r>
    </w:p>
    <w:bookmarkEnd w:id="96"/>
    <w:bookmarkStart w:name="z102" w:id="97"/>
    <w:p>
      <w:pPr>
        <w:spacing w:after="0"/>
        <w:ind w:left="0"/>
        <w:jc w:val="both"/>
      </w:pPr>
      <w:r>
        <w:rPr>
          <w:rFonts w:ascii="Times New Roman"/>
          <w:b w:val="false"/>
          <w:i w:val="false"/>
          <w:color w:val="000000"/>
          <w:sz w:val="28"/>
        </w:rPr>
        <w:t>
      4) мониторинг соответствия проекта и/или эмитента условиям Правил гарантирования по облигациям в части процедуры и условиям гарантирования.</w:t>
      </w:r>
    </w:p>
    <w:bookmarkEnd w:id="97"/>
    <w:bookmarkStart w:name="z103" w:id="98"/>
    <w:p>
      <w:pPr>
        <w:spacing w:after="0"/>
        <w:ind w:left="0"/>
        <w:jc w:val="both"/>
      </w:pPr>
      <w:r>
        <w:rPr>
          <w:rFonts w:ascii="Times New Roman"/>
          <w:b w:val="false"/>
          <w:i w:val="false"/>
          <w:color w:val="000000"/>
          <w:sz w:val="28"/>
        </w:rPr>
        <w:t>
      18. При проведении мониторинга проектов грантового финансирования для реализации новых бизнес-идей финансовое агентство осуществляет:</w:t>
      </w:r>
    </w:p>
    <w:bookmarkEnd w:id="98"/>
    <w:bookmarkStart w:name="z104" w:id="99"/>
    <w:p>
      <w:pPr>
        <w:spacing w:after="0"/>
        <w:ind w:left="0"/>
        <w:jc w:val="both"/>
      </w:pPr>
      <w:r>
        <w:rPr>
          <w:rFonts w:ascii="Times New Roman"/>
          <w:b w:val="false"/>
          <w:i w:val="false"/>
          <w:color w:val="000000"/>
          <w:sz w:val="28"/>
        </w:rPr>
        <w:t>
      1) мониторинг целевого использования гранта;</w:t>
      </w:r>
    </w:p>
    <w:bookmarkEnd w:id="99"/>
    <w:bookmarkStart w:name="z105" w:id="100"/>
    <w:p>
      <w:pPr>
        <w:spacing w:after="0"/>
        <w:ind w:left="0"/>
        <w:jc w:val="both"/>
      </w:pPr>
      <w:r>
        <w:rPr>
          <w:rFonts w:ascii="Times New Roman"/>
          <w:b w:val="false"/>
          <w:i w:val="false"/>
          <w:color w:val="000000"/>
          <w:sz w:val="28"/>
        </w:rPr>
        <w:t>
      2) мониторинг деятельности грантополучателя по выполнению бизнес-проектов в соответствии с планом по мониторингу, утверждаемым финансовым агентством;</w:t>
      </w:r>
    </w:p>
    <w:bookmarkEnd w:id="100"/>
    <w:bookmarkStart w:name="z106" w:id="101"/>
    <w:p>
      <w:pPr>
        <w:spacing w:after="0"/>
        <w:ind w:left="0"/>
        <w:jc w:val="both"/>
      </w:pPr>
      <w:r>
        <w:rPr>
          <w:rFonts w:ascii="Times New Roman"/>
          <w:b w:val="false"/>
          <w:i w:val="false"/>
          <w:color w:val="000000"/>
          <w:sz w:val="28"/>
        </w:rPr>
        <w:t>
      3) мониторинг выполнения грантополучателем условий по созданию новых рабочих мест;</w:t>
      </w:r>
    </w:p>
    <w:bookmarkEnd w:id="101"/>
    <w:bookmarkStart w:name="z107" w:id="102"/>
    <w:p>
      <w:pPr>
        <w:spacing w:after="0"/>
        <w:ind w:left="0"/>
        <w:jc w:val="both"/>
      </w:pPr>
      <w:r>
        <w:rPr>
          <w:rFonts w:ascii="Times New Roman"/>
          <w:b w:val="false"/>
          <w:i w:val="false"/>
          <w:color w:val="000000"/>
          <w:sz w:val="28"/>
        </w:rPr>
        <w:t>
      4) мониторинг выполнения грантополучателем условий договора о предоставлении гранта.</w:t>
      </w:r>
    </w:p>
    <w:bookmarkEnd w:id="102"/>
    <w:bookmarkStart w:name="z108" w:id="103"/>
    <w:p>
      <w:pPr>
        <w:spacing w:after="0"/>
        <w:ind w:left="0"/>
        <w:jc w:val="both"/>
      </w:pPr>
      <w:r>
        <w:rPr>
          <w:rFonts w:ascii="Times New Roman"/>
          <w:b w:val="false"/>
          <w:i w:val="false"/>
          <w:color w:val="000000"/>
          <w:sz w:val="28"/>
        </w:rPr>
        <w:t>
      19. Для осуществления функций мониторинга проекта финансовое агентство запрашивает у предпринимателя/грантополучателя и (или) банка /лизинговой компании/МФО/эмитента/представителя держателей облигаций необходимые документы, подтверждающие целевое использование кредита/финансового лизинга/гранта/ финансирования/средств, от размещенных облигаций и соответствие проекта условиям Правил и (или) Механизма, а также информацию, относящуюся к предмету мониторинга проекта, в том числе составляющую коммерческую, банковскую и налоговую тайну (при наличии согласия субъектов предпринимательства по представлению сведений о налогоплательщике).</w:t>
      </w:r>
    </w:p>
    <w:bookmarkEnd w:id="103"/>
    <w:bookmarkStart w:name="z109" w:id="104"/>
    <w:p>
      <w:pPr>
        <w:spacing w:after="0"/>
        <w:ind w:left="0"/>
        <w:jc w:val="both"/>
      </w:pPr>
      <w:r>
        <w:rPr>
          <w:rFonts w:ascii="Times New Roman"/>
          <w:b w:val="false"/>
          <w:i w:val="false"/>
          <w:color w:val="000000"/>
          <w:sz w:val="28"/>
        </w:rPr>
        <w:t>
      20. В случаях, когда требуется дополнительное подтверждение проекта предпринимателя/грантополучателя/эмитента условиям Правил и (или) Механизма и целевого использования средств финансовое агентство может направить письменный запрос для предоставления дополнительных документов предпринимателем/грантополучателем и (или) банком/лизинговой компанией/МФО/эмитентом/представителем держателей облигаций для мониторинга проекта и предоставить дополнительный срок для проведения повторного мониторинга.</w:t>
      </w:r>
    </w:p>
    <w:bookmarkEnd w:id="104"/>
    <w:bookmarkStart w:name="z110" w:id="105"/>
    <w:p>
      <w:pPr>
        <w:spacing w:after="0"/>
        <w:ind w:left="0"/>
        <w:jc w:val="left"/>
      </w:pPr>
      <w:r>
        <w:rPr>
          <w:rFonts w:ascii="Times New Roman"/>
          <w:b/>
          <w:i w:val="false"/>
          <w:color w:val="000000"/>
        </w:rPr>
        <w:t xml:space="preserve"> Глава 4. Порядок проведения мониторинга проектов, реализуемых в рамках Национального проекта</w:t>
      </w:r>
    </w:p>
    <w:bookmarkEnd w:id="105"/>
    <w:bookmarkStart w:name="z111" w:id="106"/>
    <w:p>
      <w:pPr>
        <w:spacing w:after="0"/>
        <w:ind w:left="0"/>
        <w:jc w:val="left"/>
      </w:pPr>
      <w:r>
        <w:rPr>
          <w:rFonts w:ascii="Times New Roman"/>
          <w:b/>
          <w:i w:val="false"/>
          <w:color w:val="000000"/>
        </w:rPr>
        <w:t xml:space="preserve"> Параграф 1. Мониторинг субсидируемых проектов</w:t>
      </w:r>
    </w:p>
    <w:bookmarkEnd w:id="106"/>
    <w:bookmarkStart w:name="z112" w:id="107"/>
    <w:p>
      <w:pPr>
        <w:spacing w:after="0"/>
        <w:ind w:left="0"/>
        <w:jc w:val="both"/>
      </w:pPr>
      <w:r>
        <w:rPr>
          <w:rFonts w:ascii="Times New Roman"/>
          <w:b w:val="false"/>
          <w:i w:val="false"/>
          <w:color w:val="000000"/>
          <w:sz w:val="28"/>
        </w:rPr>
        <w:t xml:space="preserve">
      21. В рамках планового мониторинга проектов финансовое агентство в срок не позднее, чем за 20 (двадцать) рабочих дней до даты начала мониторинга направляет банку/лизинговой компании/МФО/эмитенту/представителю держателей облигаций уведомление о проведении мониторинга в рамках Национального проекта/Механизма c перечнем проектов, подлежащих мониторингу, сроками проведения мониторинга и перечнем документов, необходимых для проведения мониторинга субсидируемых проектов согласно </w:t>
      </w:r>
      <w:r>
        <w:rPr>
          <w:rFonts w:ascii="Times New Roman"/>
          <w:b w:val="false"/>
          <w:i w:val="false"/>
          <w:color w:val="000000"/>
          <w:sz w:val="28"/>
        </w:rPr>
        <w:t>приложению 1</w:t>
      </w:r>
      <w:r>
        <w:rPr>
          <w:rFonts w:ascii="Times New Roman"/>
          <w:b w:val="false"/>
          <w:i w:val="false"/>
          <w:color w:val="000000"/>
          <w:sz w:val="28"/>
        </w:rPr>
        <w:t xml:space="preserve"> и/или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7"/>
    <w:bookmarkStart w:name="z113" w:id="108"/>
    <w:p>
      <w:pPr>
        <w:spacing w:after="0"/>
        <w:ind w:left="0"/>
        <w:jc w:val="both"/>
      </w:pPr>
      <w:r>
        <w:rPr>
          <w:rFonts w:ascii="Times New Roman"/>
          <w:b w:val="false"/>
          <w:i w:val="false"/>
          <w:color w:val="000000"/>
          <w:sz w:val="28"/>
        </w:rPr>
        <w:t>
      22. По проектам субсидирования, выданным в рамках Национального проекта, в том числе по проектам портфельного субсидирования, финансовое агентство осуществляет выборочный мониторинг.</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09"/>
    <w:p>
      <w:pPr>
        <w:spacing w:after="0"/>
        <w:ind w:left="0"/>
        <w:jc w:val="both"/>
      </w:pPr>
      <w:r>
        <w:rPr>
          <w:rFonts w:ascii="Times New Roman"/>
          <w:b w:val="false"/>
          <w:i w:val="false"/>
          <w:color w:val="000000"/>
          <w:sz w:val="28"/>
        </w:rPr>
        <w:t>
      23. Перечень субсидируемых проектов, подлежащих мониторингу, формируется финансовым агентством выборочно из общего пула действующих договоров субсидирования, заключенных за соответствующий период, подлежащих мониторингу, за исключением проектов предпринимателей, по которым кредиты на дату направления уведомления финансового агентства о проведении мониторинга погашены либо субсидирование по ним прекращено на основании решения финансового агентства.</w:t>
      </w:r>
    </w:p>
    <w:bookmarkEnd w:id="109"/>
    <w:bookmarkStart w:name="z115" w:id="110"/>
    <w:p>
      <w:pPr>
        <w:spacing w:after="0"/>
        <w:ind w:left="0"/>
        <w:jc w:val="both"/>
      </w:pPr>
      <w:r>
        <w:rPr>
          <w:rFonts w:ascii="Times New Roman"/>
          <w:b w:val="false"/>
          <w:i w:val="false"/>
          <w:color w:val="000000"/>
          <w:sz w:val="28"/>
        </w:rPr>
        <w:t>
      Срок представления документов, необходимых для проведения мониторинга проекта, отражается в уведомлении финансового агентства с учетом даты начала мониторинга проекта.</w:t>
      </w:r>
    </w:p>
    <w:bookmarkEnd w:id="110"/>
    <w:bookmarkStart w:name="z116" w:id="111"/>
    <w:p>
      <w:pPr>
        <w:spacing w:after="0"/>
        <w:ind w:left="0"/>
        <w:jc w:val="both"/>
      </w:pPr>
      <w:r>
        <w:rPr>
          <w:rFonts w:ascii="Times New Roman"/>
          <w:b w:val="false"/>
          <w:i w:val="false"/>
          <w:color w:val="000000"/>
          <w:sz w:val="28"/>
        </w:rPr>
        <w:t>
      24. Банк/лизинговая компания/МФО не позднее, чем за 10 (десять) рабочих дней до даты начала мониторинга письменно уведомляет предпринимателей, указанных в уведомлении финансового агентства, о проведении мониторинга.</w:t>
      </w:r>
    </w:p>
    <w:bookmarkEnd w:id="111"/>
    <w:bookmarkStart w:name="z117" w:id="112"/>
    <w:p>
      <w:pPr>
        <w:spacing w:after="0"/>
        <w:ind w:left="0"/>
        <w:jc w:val="both"/>
      </w:pPr>
      <w:r>
        <w:rPr>
          <w:rFonts w:ascii="Times New Roman"/>
          <w:b w:val="false"/>
          <w:i w:val="false"/>
          <w:color w:val="000000"/>
          <w:sz w:val="28"/>
        </w:rPr>
        <w:t>
      25. Финансовое агентство проводит внеплановый мониторинг по проектам, профинансированным по инструменту портфельного субсидирования при получении уведомления от Банка/МФО об установлении следующих фактов:</w:t>
      </w:r>
    </w:p>
    <w:bookmarkEnd w:id="112"/>
    <w:bookmarkStart w:name="z118" w:id="113"/>
    <w:p>
      <w:pPr>
        <w:spacing w:after="0"/>
        <w:ind w:left="0"/>
        <w:jc w:val="both"/>
      </w:pPr>
      <w:r>
        <w:rPr>
          <w:rFonts w:ascii="Times New Roman"/>
          <w:b w:val="false"/>
          <w:i w:val="false"/>
          <w:color w:val="000000"/>
          <w:sz w:val="28"/>
        </w:rPr>
        <w:t>
      1) нецелевого использования кредита/финансирования;</w:t>
      </w:r>
    </w:p>
    <w:bookmarkEnd w:id="113"/>
    <w:bookmarkStart w:name="z119" w:id="114"/>
    <w:p>
      <w:pPr>
        <w:spacing w:after="0"/>
        <w:ind w:left="0"/>
        <w:jc w:val="both"/>
      </w:pPr>
      <w:r>
        <w:rPr>
          <w:rFonts w:ascii="Times New Roman"/>
          <w:b w:val="false"/>
          <w:i w:val="false"/>
          <w:color w:val="000000"/>
          <w:sz w:val="28"/>
        </w:rPr>
        <w:t>
      2) несоответствия проекта и/или предпринимателя условиям Правил портфельного субсидирования и гарантирования.</w:t>
      </w:r>
    </w:p>
    <w:bookmarkEnd w:id="114"/>
    <w:bookmarkStart w:name="z120" w:id="115"/>
    <w:p>
      <w:pPr>
        <w:spacing w:after="0"/>
        <w:ind w:left="0"/>
        <w:jc w:val="both"/>
      </w:pPr>
      <w:r>
        <w:rPr>
          <w:rFonts w:ascii="Times New Roman"/>
          <w:b w:val="false"/>
          <w:i w:val="false"/>
          <w:color w:val="000000"/>
          <w:sz w:val="28"/>
        </w:rPr>
        <w:t>
      При этом, срок проведения внепланового мониторинга отражается в соответствующем уведомлении финансового агентства.</w:t>
      </w:r>
    </w:p>
    <w:bookmarkEnd w:id="115"/>
    <w:bookmarkStart w:name="z121" w:id="116"/>
    <w:p>
      <w:pPr>
        <w:spacing w:after="0"/>
        <w:ind w:left="0"/>
        <w:jc w:val="both"/>
      </w:pPr>
      <w:r>
        <w:rPr>
          <w:rFonts w:ascii="Times New Roman"/>
          <w:b w:val="false"/>
          <w:i w:val="false"/>
          <w:color w:val="000000"/>
          <w:sz w:val="28"/>
        </w:rPr>
        <w:t>
      26. Банк/лизинговая компания/МФО/эмитент/представитель держателей облигаций предоставляют финансовому агентству документы, необходимые для проведения мониторинга субсидируемых проектов в срок до даты начала мониторинга проекта, отраженной в уведомлении финансового агентства.</w:t>
      </w:r>
    </w:p>
    <w:bookmarkEnd w:id="116"/>
    <w:bookmarkStart w:name="z122" w:id="117"/>
    <w:p>
      <w:pPr>
        <w:spacing w:after="0"/>
        <w:ind w:left="0"/>
        <w:jc w:val="both"/>
      </w:pPr>
      <w:r>
        <w:rPr>
          <w:rFonts w:ascii="Times New Roman"/>
          <w:b w:val="false"/>
          <w:i w:val="false"/>
          <w:color w:val="000000"/>
          <w:sz w:val="28"/>
        </w:rPr>
        <w:t>
      27. Финансовое агентство в сроки проведения мониторинга, указанные в соответствующем уведомлении, осуществляет мониторинг проекта, в том числе с выездом на место реализации проекта с учетом пунктов 10 и 11 настоящих Правил.</w:t>
      </w:r>
    </w:p>
    <w:bookmarkEnd w:id="117"/>
    <w:bookmarkStart w:name="z123" w:id="118"/>
    <w:p>
      <w:pPr>
        <w:spacing w:after="0"/>
        <w:ind w:left="0"/>
        <w:jc w:val="both"/>
      </w:pPr>
      <w:r>
        <w:rPr>
          <w:rFonts w:ascii="Times New Roman"/>
          <w:b w:val="false"/>
          <w:i w:val="false"/>
          <w:color w:val="000000"/>
          <w:sz w:val="28"/>
        </w:rPr>
        <w:t>
      28. Порядок проведения мероприятий по приостановлению, прекращению и возобновлению субсидирования по проекту предпринимателя/эмитента в результате проведенного мониторинга, осуществляется согласно Правил субсидирования, Правил субсидирования части наценки на товар, Правил субсидирования ставки купонного вознаграждения и Правил портфельного субсидирования и гарантирования.</w:t>
      </w:r>
    </w:p>
    <w:bookmarkEnd w:id="118"/>
    <w:p>
      <w:pPr>
        <w:spacing w:after="0"/>
        <w:ind w:left="0"/>
        <w:jc w:val="both"/>
      </w:pPr>
      <w:r>
        <w:rPr>
          <w:rFonts w:ascii="Times New Roman"/>
          <w:b w:val="false"/>
          <w:i w:val="false"/>
          <w:color w:val="000000"/>
          <w:sz w:val="28"/>
        </w:rPr>
        <w:t>
      По проектам предпринимателей/эмитентов, которые приостановили/прекратили деятельность субъекта предпринимательства, финансовое агентство приостанавливает субсидирование и проводит внеплановый мониторинг в течение 30 (тридцать) рабочих дней с даты предоставления документов от банка/МФО/лизинговой компании для проведения мероприятий по приостановлению, прекращению или возобновлению субсидирования в течение 20 (двадцать) рабочих дней в соответствии с Правилами субсидирования, Правилами субсидирования части наценки на товар, Правилами субсидирования ставки купонного вознаграждения, Правилами портфельного субсидирования и гарантирования и внутренними документами финансового агентства. В случае подтверждения целевого использования кредита, возобновления деятельности субъекта предпринимательства, субсидирование возобновляется с даты приостановления на основании решения финансового агентства. По проектам предпринимателей/эмитентов, прекратившим деятельность субъекта предпринимательства, финансовое агентство принимает решение о прекращении субсидирования предпринимателя/эмитента с даты прекращения предпринимательской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19"/>
    <w:p>
      <w:pPr>
        <w:spacing w:after="0"/>
        <w:ind w:left="0"/>
        <w:jc w:val="both"/>
      </w:pPr>
      <w:r>
        <w:rPr>
          <w:rFonts w:ascii="Times New Roman"/>
          <w:b w:val="false"/>
          <w:i w:val="false"/>
          <w:color w:val="000000"/>
          <w:sz w:val="28"/>
        </w:rPr>
        <w:t xml:space="preserve">
      29. При установлении фактов нецелевого/частичного нецелевого использования кредитных средств/финансирования/финансового лизинга/средств от размещения облигаций и (или) несоответствия проекта предпринимателя/эмитента условиям Правил субсидирования/Правил субсидирования ставки купонного вознаграждения/Правил субсидирования части наценки на товар/ Правил портфельного субсидирования и гарантирования/Механизма, финансовое агентство обеспечивает возмещение оплаченной суммы субсидий по проекту предпринимателем/эмитентом в соответствии с договором субсидирования, а при частичном нецелевом использовании возврат субсидий осуществляется пропорционально сумме нецелевого использования кредитных средств/финансирования/финансового лизинга/средств от размещения облигаций. </w:t>
      </w:r>
    </w:p>
    <w:bookmarkEnd w:id="119"/>
    <w:bookmarkStart w:name="z125" w:id="120"/>
    <w:p>
      <w:pPr>
        <w:spacing w:after="0"/>
        <w:ind w:left="0"/>
        <w:jc w:val="both"/>
      </w:pPr>
      <w:r>
        <w:rPr>
          <w:rFonts w:ascii="Times New Roman"/>
          <w:b w:val="false"/>
          <w:i w:val="false"/>
          <w:color w:val="000000"/>
          <w:sz w:val="28"/>
        </w:rPr>
        <w:t>
      В случае прекращения субсидирования и возврата причитающихся сумм субсидий финансовое агентство на основании соответствующего решения устанавливает предпринимателю/эмитенту следующие сроки для возврата суммы субсидий:</w:t>
      </w:r>
    </w:p>
    <w:bookmarkEnd w:id="120"/>
    <w:bookmarkStart w:name="z309" w:id="121"/>
    <w:p>
      <w:pPr>
        <w:spacing w:after="0"/>
        <w:ind w:left="0"/>
        <w:jc w:val="both"/>
      </w:pPr>
      <w:r>
        <w:rPr>
          <w:rFonts w:ascii="Times New Roman"/>
          <w:b w:val="false"/>
          <w:i w:val="false"/>
          <w:color w:val="000000"/>
          <w:sz w:val="28"/>
        </w:rPr>
        <w:t>
      1) до 1 (один) месяца – если сумма к возврату составляет до 100 МРП (включительно);</w:t>
      </w:r>
    </w:p>
    <w:bookmarkEnd w:id="121"/>
    <w:bookmarkStart w:name="z310" w:id="122"/>
    <w:p>
      <w:pPr>
        <w:spacing w:after="0"/>
        <w:ind w:left="0"/>
        <w:jc w:val="both"/>
      </w:pPr>
      <w:r>
        <w:rPr>
          <w:rFonts w:ascii="Times New Roman"/>
          <w:b w:val="false"/>
          <w:i w:val="false"/>
          <w:color w:val="000000"/>
          <w:sz w:val="28"/>
        </w:rPr>
        <w:t>
      2) от 1 (один) до 3 (три) месяцев – если сумма к возврату составляет до 500 МРП (включительно);</w:t>
      </w:r>
    </w:p>
    <w:bookmarkEnd w:id="122"/>
    <w:bookmarkStart w:name="z311" w:id="123"/>
    <w:p>
      <w:pPr>
        <w:spacing w:after="0"/>
        <w:ind w:left="0"/>
        <w:jc w:val="both"/>
      </w:pPr>
      <w:r>
        <w:rPr>
          <w:rFonts w:ascii="Times New Roman"/>
          <w:b w:val="false"/>
          <w:i w:val="false"/>
          <w:color w:val="000000"/>
          <w:sz w:val="28"/>
        </w:rPr>
        <w:t>
      3) от 3 (три) до 6 (шесть) месяцев – если сумма к возврату составляет более 500 МРП.</w:t>
      </w:r>
    </w:p>
    <w:bookmarkEnd w:id="123"/>
    <w:bookmarkStart w:name="z129" w:id="124"/>
    <w:p>
      <w:pPr>
        <w:spacing w:after="0"/>
        <w:ind w:left="0"/>
        <w:jc w:val="both"/>
      </w:pPr>
      <w:r>
        <w:rPr>
          <w:rFonts w:ascii="Times New Roman"/>
          <w:b w:val="false"/>
          <w:i w:val="false"/>
          <w:color w:val="000000"/>
          <w:sz w:val="28"/>
        </w:rPr>
        <w:t>
      В случаях не поступления приобретаемого актива/работ/услуг по причине неисполнения/недобросовестного исполнения контрагентом по сделке своих обязательств, то есть по объективным причинам, не зависящим от предпринимателя, финансовое агентство (при наличии решения суда, вступившего в законную силу на момент проведения мониторинга финансовым агентством) не применяет меры по возврату/возмещению предпринимателем суммы оплаченных субсидий на основании соответствующего решения финансового агентства.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25"/>
    <w:p>
      <w:pPr>
        <w:spacing w:after="0"/>
        <w:ind w:left="0"/>
        <w:jc w:val="left"/>
      </w:pPr>
      <w:r>
        <w:rPr>
          <w:rFonts w:ascii="Times New Roman"/>
          <w:b/>
          <w:i w:val="false"/>
          <w:color w:val="000000"/>
        </w:rPr>
        <w:t xml:space="preserve"> Параграф 2. Мониторинг гарантируемых проектов</w:t>
      </w:r>
    </w:p>
    <w:bookmarkEnd w:id="125"/>
    <w:bookmarkStart w:name="z131" w:id="126"/>
    <w:p>
      <w:pPr>
        <w:spacing w:after="0"/>
        <w:ind w:left="0"/>
        <w:jc w:val="both"/>
      </w:pPr>
      <w:r>
        <w:rPr>
          <w:rFonts w:ascii="Times New Roman"/>
          <w:b w:val="false"/>
          <w:i w:val="false"/>
          <w:color w:val="000000"/>
          <w:sz w:val="28"/>
        </w:rPr>
        <w:t xml:space="preserve">
      30. В рамках планового мониторинга гарантируемых проектов, профинансированных по инструменту портфельное частичное гарантирование, финансовое агентство в срок не позднее, чем за 20 (двадцать) рабочих дней до даты начала мониторинга направляет банку/МФО уведомление о проведении мониторинга со списком проектов, подлежащих мониторингу, сроками проведения мониторинга и перечнем документов, необходимых для проведения мониторинга гарантируемых проектов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6"/>
    <w:bookmarkStart w:name="z132" w:id="127"/>
    <w:p>
      <w:pPr>
        <w:spacing w:after="0"/>
        <w:ind w:left="0"/>
        <w:jc w:val="both"/>
      </w:pPr>
      <w:r>
        <w:rPr>
          <w:rFonts w:ascii="Times New Roman"/>
          <w:b w:val="false"/>
          <w:i w:val="false"/>
          <w:color w:val="000000"/>
          <w:sz w:val="28"/>
        </w:rPr>
        <w:t>
      31. Перечень проектов, профинансированных по инструменту портфельное частичное гарантирование, подлежащих мониторингу формируется финансовым агентством выборочно из общего пула действующих договоров гарантии, заключенных за соответствующий период.</w:t>
      </w:r>
    </w:p>
    <w:bookmarkEnd w:id="127"/>
    <w:bookmarkStart w:name="z133" w:id="128"/>
    <w:p>
      <w:pPr>
        <w:spacing w:after="0"/>
        <w:ind w:left="0"/>
        <w:jc w:val="both"/>
      </w:pPr>
      <w:r>
        <w:rPr>
          <w:rFonts w:ascii="Times New Roman"/>
          <w:b w:val="false"/>
          <w:i w:val="false"/>
          <w:color w:val="000000"/>
          <w:sz w:val="28"/>
        </w:rPr>
        <w:t>
      По остальным гарантиям, профинансированным в рамках Национального проекта проводится внеплановый мониторинг в соответствии с пунктом 36 настоящих Правил.</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9"/>
    <w:p>
      <w:pPr>
        <w:spacing w:after="0"/>
        <w:ind w:left="0"/>
        <w:jc w:val="both"/>
      </w:pPr>
      <w:r>
        <w:rPr>
          <w:rFonts w:ascii="Times New Roman"/>
          <w:b w:val="false"/>
          <w:i w:val="false"/>
          <w:color w:val="000000"/>
          <w:sz w:val="28"/>
        </w:rPr>
        <w:t>
      32. Банк/МФО не позднее, чем за 10 (десять) рабочих дней до даты начала мониторинга письменно уведомляет предпринимателей, указанных в уведомлении финансового агентства о проведении мониторинга.</w:t>
      </w:r>
    </w:p>
    <w:bookmarkEnd w:id="129"/>
    <w:bookmarkStart w:name="z135" w:id="130"/>
    <w:p>
      <w:pPr>
        <w:spacing w:after="0"/>
        <w:ind w:left="0"/>
        <w:jc w:val="both"/>
      </w:pPr>
      <w:r>
        <w:rPr>
          <w:rFonts w:ascii="Times New Roman"/>
          <w:b w:val="false"/>
          <w:i w:val="false"/>
          <w:color w:val="000000"/>
          <w:sz w:val="28"/>
        </w:rPr>
        <w:t>
      33. Банк/МФО предоставляет финансовому агентству перечень документов, необходимых для проведения мониторинга гарантируемых проектов в срок до даты начала мониторинга, отраженной в уведомлении финансового агентства.</w:t>
      </w:r>
    </w:p>
    <w:bookmarkEnd w:id="130"/>
    <w:bookmarkStart w:name="z136" w:id="131"/>
    <w:p>
      <w:pPr>
        <w:spacing w:after="0"/>
        <w:ind w:left="0"/>
        <w:jc w:val="both"/>
      </w:pPr>
      <w:r>
        <w:rPr>
          <w:rFonts w:ascii="Times New Roman"/>
          <w:b w:val="false"/>
          <w:i w:val="false"/>
          <w:color w:val="000000"/>
          <w:sz w:val="28"/>
        </w:rPr>
        <w:t>
      34. Финансовое агентство осуществляет мониторинг проекта в сроки, указанные в уведомлении финансового агентства.</w:t>
      </w:r>
    </w:p>
    <w:bookmarkEnd w:id="131"/>
    <w:bookmarkStart w:name="z137" w:id="132"/>
    <w:p>
      <w:pPr>
        <w:spacing w:after="0"/>
        <w:ind w:left="0"/>
        <w:jc w:val="both"/>
      </w:pPr>
      <w:r>
        <w:rPr>
          <w:rFonts w:ascii="Times New Roman"/>
          <w:b w:val="false"/>
          <w:i w:val="false"/>
          <w:color w:val="000000"/>
          <w:sz w:val="28"/>
        </w:rPr>
        <w:t>
      35. Порядок проведения мероприятий по аннулированию гарантии или снижению суммы гарантии пропорционально сумме кредита, использованного по нецелевому назначению по проекту предпринимателя в результате проведенного мониторинга осуществляется согласно Правилам гарантирования/Правилам гарантирования по облигациям/Правилам портфельного субсидирования и гарантирования.</w:t>
      </w:r>
    </w:p>
    <w:bookmarkEnd w:id="132"/>
    <w:bookmarkStart w:name="z138" w:id="133"/>
    <w:p>
      <w:pPr>
        <w:spacing w:after="0"/>
        <w:ind w:left="0"/>
        <w:jc w:val="both"/>
      </w:pPr>
      <w:r>
        <w:rPr>
          <w:rFonts w:ascii="Times New Roman"/>
          <w:b w:val="false"/>
          <w:i w:val="false"/>
          <w:color w:val="000000"/>
          <w:sz w:val="28"/>
        </w:rPr>
        <w:t>
      В случаях непоступления приобретаемого актива/работ/услуг по объективным причинам, не зависящим от Предпринимателя, ввиду неисполнения/недобросовестного исполнения контрагентом по сделке своих обязательств, то есть по объективным причинам, не зависящим от предпринимателя, финансовое агентство (при наличии решения суда, вступившего в законную силу на момент проведения мониторинга финансовым агентством), не применяет меры по аннулированию/снижению суммы гарантии.</w:t>
      </w:r>
    </w:p>
    <w:bookmarkEnd w:id="133"/>
    <w:bookmarkStart w:name="z139" w:id="134"/>
    <w:p>
      <w:pPr>
        <w:spacing w:after="0"/>
        <w:ind w:left="0"/>
        <w:jc w:val="both"/>
      </w:pPr>
      <w:r>
        <w:rPr>
          <w:rFonts w:ascii="Times New Roman"/>
          <w:b w:val="false"/>
          <w:i w:val="false"/>
          <w:color w:val="000000"/>
          <w:sz w:val="28"/>
        </w:rPr>
        <w:t xml:space="preserve">
      36. Внеплановый мониторинг гарантируемых проектов проводится в случаях, когда предпринимателем/эмитентом не исполняются обязательства по погашению суммы основного долга по договору займа/финансированию/купонного вознаграждения по облигациям в течение 60 (шестьдесят) календарных дней и более (или в иной срок, установленный договором гарантии) или в иных случаях, определенных настоящими Правилами/правилами. Для проведения внепланового мониторинга гарантируемых проектов БВУ/МФО/лизинговая компания предоставляют перечень документов, необходимых для проведения мониторинга согласно </w:t>
      </w:r>
      <w:r>
        <w:rPr>
          <w:rFonts w:ascii="Times New Roman"/>
          <w:b w:val="false"/>
          <w:i w:val="false"/>
          <w:color w:val="000000"/>
          <w:sz w:val="28"/>
        </w:rPr>
        <w:t>приложению 3</w:t>
      </w:r>
      <w:r>
        <w:rPr>
          <w:rFonts w:ascii="Times New Roman"/>
          <w:b w:val="false"/>
          <w:i w:val="false"/>
          <w:color w:val="000000"/>
          <w:sz w:val="28"/>
        </w:rPr>
        <w:t xml:space="preserve"> или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34"/>
    <w:bookmarkStart w:name="z140" w:id="135"/>
    <w:p>
      <w:pPr>
        <w:spacing w:after="0"/>
        <w:ind w:left="0"/>
        <w:jc w:val="both"/>
      </w:pPr>
      <w:r>
        <w:rPr>
          <w:rFonts w:ascii="Times New Roman"/>
          <w:b w:val="false"/>
          <w:i w:val="false"/>
          <w:color w:val="000000"/>
          <w:sz w:val="28"/>
        </w:rPr>
        <w:t>
      По проектам, получившим гарантию в рамках инструмента портфельного частичного гарантирования в случаях неисполнения предпринимателем обязательств по погашению суммы основного долга по кредитному договору в течение 60 (шестьдесят) календарных дней и более (или в иной срок, установленный договором гарантии), финансовое агентство проводит внеплановый мониторинг в соответствии с требованиями Правил портфельного субсидирования и гарантирования.</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36"/>
    <w:p>
      <w:pPr>
        <w:spacing w:after="0"/>
        <w:ind w:left="0"/>
        <w:jc w:val="both"/>
      </w:pPr>
      <w:r>
        <w:rPr>
          <w:rFonts w:ascii="Times New Roman"/>
          <w:b w:val="false"/>
          <w:i w:val="false"/>
          <w:color w:val="000000"/>
          <w:sz w:val="28"/>
        </w:rPr>
        <w:t xml:space="preserve">
      37. Банк/МФО/лизинговая компания осуществляет мониторинг проекта предпринимателя, который включает ежемесячный текущий мониторинг хода реализации проекта (-ов) предпринимателя. Отчет о текущем мониторинге хода реализации проекта (-ов) предпринимателей в рамках Национального проекта/Механизма, подготовленный банком/МФО/лизинговой компанией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представляется финансовому агентству отдельно в разрезе инструментов финансирования не позднее 5 (пять) числа месяца, следующего за отчетным месяцем, посредством информационных систем, предназначенных для сбора и обмена информацией, подписанный электронной цифровой подписью в соответствии с законодательством Республики Казахстан, или в письменном виде (при предоставлении отчета в письменном виде, электронная форма отчета дополнительно направляется на электронный адрес ответственного исполнителя, определенного финансовым агентством).</w:t>
      </w:r>
    </w:p>
    <w:bookmarkEnd w:id="136"/>
    <w:bookmarkStart w:name="z142" w:id="137"/>
    <w:p>
      <w:pPr>
        <w:spacing w:after="0"/>
        <w:ind w:left="0"/>
        <w:jc w:val="both"/>
      </w:pPr>
      <w:r>
        <w:rPr>
          <w:rFonts w:ascii="Times New Roman"/>
          <w:b w:val="false"/>
          <w:i w:val="false"/>
          <w:color w:val="000000"/>
          <w:sz w:val="28"/>
        </w:rPr>
        <w:t xml:space="preserve">
      38. Финансовое агентство ежемесячно до 30 (тридцать) числа месяца, следующего за отчетным месяцем, представляет уполномоченному органу отчет о гарантировании в рамках Национального проекта и в рамках Механизма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37"/>
    <w:bookmarkStart w:name="z143" w:id="138"/>
    <w:p>
      <w:pPr>
        <w:spacing w:after="0"/>
        <w:ind w:left="0"/>
        <w:jc w:val="left"/>
      </w:pPr>
      <w:r>
        <w:rPr>
          <w:rFonts w:ascii="Times New Roman"/>
          <w:b/>
          <w:i w:val="false"/>
          <w:color w:val="000000"/>
        </w:rPr>
        <w:t xml:space="preserve"> Параграф 3. Мониторинг проектов, по которым предоставлены государственные гранты для реализации новых бизнес-идей</w:t>
      </w:r>
    </w:p>
    <w:bookmarkEnd w:id="138"/>
    <w:bookmarkStart w:name="z144" w:id="139"/>
    <w:p>
      <w:pPr>
        <w:spacing w:after="0"/>
        <w:ind w:left="0"/>
        <w:jc w:val="both"/>
      </w:pPr>
      <w:r>
        <w:rPr>
          <w:rFonts w:ascii="Times New Roman"/>
          <w:b w:val="false"/>
          <w:i w:val="false"/>
          <w:color w:val="000000"/>
          <w:sz w:val="28"/>
        </w:rPr>
        <w:t>
      39. В рамках мониторинга проектов грантового финансирования финансовое агентство:</w:t>
      </w:r>
    </w:p>
    <w:bookmarkEnd w:id="139"/>
    <w:bookmarkStart w:name="z145" w:id="140"/>
    <w:p>
      <w:pPr>
        <w:spacing w:after="0"/>
        <w:ind w:left="0"/>
        <w:jc w:val="both"/>
      </w:pPr>
      <w:r>
        <w:rPr>
          <w:rFonts w:ascii="Times New Roman"/>
          <w:b w:val="false"/>
          <w:i w:val="false"/>
          <w:color w:val="000000"/>
          <w:sz w:val="28"/>
        </w:rPr>
        <w:t>
      1) ведет реестр грантополучателей в сроки и по форме, утвержденной финансовым агентством;</w:t>
      </w:r>
    </w:p>
    <w:bookmarkEnd w:id="140"/>
    <w:bookmarkStart w:name="z146" w:id="141"/>
    <w:p>
      <w:pPr>
        <w:spacing w:after="0"/>
        <w:ind w:left="0"/>
        <w:jc w:val="both"/>
      </w:pPr>
      <w:r>
        <w:rPr>
          <w:rFonts w:ascii="Times New Roman"/>
          <w:b w:val="false"/>
          <w:i w:val="false"/>
          <w:color w:val="000000"/>
          <w:sz w:val="28"/>
        </w:rPr>
        <w:t>
      2) проводит мониторинг целевого использования средств, полученных грантополучателем, и представляет региональному координатору отчет о реализации грантополучателями бизнес-проектов.</w:t>
      </w:r>
    </w:p>
    <w:bookmarkEnd w:id="141"/>
    <w:bookmarkStart w:name="z147" w:id="142"/>
    <w:p>
      <w:pPr>
        <w:spacing w:after="0"/>
        <w:ind w:left="0"/>
        <w:jc w:val="both"/>
      </w:pPr>
      <w:r>
        <w:rPr>
          <w:rFonts w:ascii="Times New Roman"/>
          <w:b w:val="false"/>
          <w:i w:val="false"/>
          <w:color w:val="000000"/>
          <w:sz w:val="28"/>
        </w:rPr>
        <w:t xml:space="preserve">
      40. По проектам грантового финансирования финансовое агентство в срок не позднее 10 (десять) рабочих дней до даты проведения мониторинга направляет грантополучателю и региональному координатору уведомление о проведении мониторинга проекта грантополучателя с указанием сроков проведения мониторинга и перечнем документов, необходимых для проведения мониторинга проектов грантового финансирования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42"/>
    <w:bookmarkStart w:name="z148" w:id="143"/>
    <w:p>
      <w:pPr>
        <w:spacing w:after="0"/>
        <w:ind w:left="0"/>
        <w:jc w:val="both"/>
      </w:pPr>
      <w:r>
        <w:rPr>
          <w:rFonts w:ascii="Times New Roman"/>
          <w:b w:val="false"/>
          <w:i w:val="false"/>
          <w:color w:val="000000"/>
          <w:sz w:val="28"/>
        </w:rPr>
        <w:t>
      Список проектов, подлежащих мониторингу, формируется из общего пула заключенных договоров о предоставлении гранта за соответствующий период, подлежащий мониторингу в соответствии с количеством проектов, указанных в договоре о государственных закупках услуг.</w:t>
      </w:r>
    </w:p>
    <w:bookmarkEnd w:id="143"/>
    <w:bookmarkStart w:name="z149" w:id="144"/>
    <w:p>
      <w:pPr>
        <w:spacing w:after="0"/>
        <w:ind w:left="0"/>
        <w:jc w:val="both"/>
      </w:pPr>
      <w:r>
        <w:rPr>
          <w:rFonts w:ascii="Times New Roman"/>
          <w:b w:val="false"/>
          <w:i w:val="false"/>
          <w:color w:val="000000"/>
          <w:sz w:val="28"/>
        </w:rPr>
        <w:t>
      Срок представления документов, необходимых для проведения мониторинга, отражается в уведомлении финансового агентства с учетом даты начала мониторинга проекта.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приказом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45"/>
    <w:p>
      <w:pPr>
        <w:spacing w:after="0"/>
        <w:ind w:left="0"/>
        <w:jc w:val="both"/>
      </w:pPr>
      <w:r>
        <w:rPr>
          <w:rFonts w:ascii="Times New Roman"/>
          <w:b w:val="false"/>
          <w:i w:val="false"/>
          <w:color w:val="000000"/>
          <w:sz w:val="28"/>
        </w:rPr>
        <w:t>
      41. Грантополучатель представляет финансовому агентству перечень документов, необходимых для проведения мониторинга проектов грантового финансирования в срок до даты начала мониторинга, отраженной в уведомлении финансового агентства.</w:t>
      </w:r>
    </w:p>
    <w:bookmarkEnd w:id="145"/>
    <w:bookmarkStart w:name="z151" w:id="146"/>
    <w:p>
      <w:pPr>
        <w:spacing w:after="0"/>
        <w:ind w:left="0"/>
        <w:jc w:val="both"/>
      </w:pPr>
      <w:r>
        <w:rPr>
          <w:rFonts w:ascii="Times New Roman"/>
          <w:b w:val="false"/>
          <w:i w:val="false"/>
          <w:color w:val="000000"/>
          <w:sz w:val="28"/>
        </w:rPr>
        <w:t>
      42. Финансовое агентство в сроки проведения мониторинга, указанные в уведомлении финансового агентства, осуществляет мониторинг проекта, в том числе с выездом на место реализации проекта.</w:t>
      </w:r>
    </w:p>
    <w:bookmarkEnd w:id="146"/>
    <w:bookmarkStart w:name="z152" w:id="147"/>
    <w:p>
      <w:pPr>
        <w:spacing w:after="0"/>
        <w:ind w:left="0"/>
        <w:jc w:val="both"/>
      </w:pPr>
      <w:r>
        <w:rPr>
          <w:rFonts w:ascii="Times New Roman"/>
          <w:b w:val="false"/>
          <w:i w:val="false"/>
          <w:color w:val="000000"/>
          <w:sz w:val="28"/>
        </w:rPr>
        <w:t xml:space="preserve">
      43. В случае, если грантополучатель в сроки проведения мониторинга не представил необходимый пакет документов для мониторинга, либо невозможно определить его местонахождение, финансовое агентство составляет акт о невозможности проведения мониторинга, в связи с не предоставлением/отказом в предоставлении грантополучателем сведений для проведения мониторинга проекта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срок до даты начала мониторинга, который направляется региональному координатору.</w:t>
      </w:r>
    </w:p>
    <w:bookmarkEnd w:id="147"/>
    <w:bookmarkStart w:name="z153" w:id="148"/>
    <w:p>
      <w:pPr>
        <w:spacing w:after="0"/>
        <w:ind w:left="0"/>
        <w:jc w:val="both"/>
      </w:pPr>
      <w:r>
        <w:rPr>
          <w:rFonts w:ascii="Times New Roman"/>
          <w:b w:val="false"/>
          <w:i w:val="false"/>
          <w:color w:val="000000"/>
          <w:sz w:val="28"/>
        </w:rPr>
        <w:t>
      44. При выявлении финансовым агентством нецелевого использования грантополучателем средств гранта, невыполнения бизнес-проекта и (или) невыполнения предпринимателем условий по созданию новых рабочих мест, и (или) условий договора о предоставлении гранта, финансовое агентство письменно уведомляет регионального координатора о данных фактах не позднее 5 (пяти) рабочих дней после подписания мониторингового отчета сторонами для дальнейшего вынесения вопроса на рассмотрение конкурсной комиссии.</w:t>
      </w:r>
    </w:p>
    <w:bookmarkEnd w:id="148"/>
    <w:bookmarkStart w:name="z154" w:id="149"/>
    <w:p>
      <w:pPr>
        <w:spacing w:after="0"/>
        <w:ind w:left="0"/>
        <w:jc w:val="both"/>
      </w:pPr>
      <w:r>
        <w:rPr>
          <w:rFonts w:ascii="Times New Roman"/>
          <w:b w:val="false"/>
          <w:i w:val="false"/>
          <w:color w:val="000000"/>
          <w:sz w:val="28"/>
        </w:rPr>
        <w:t>
      45. Порядок рассмотрения и принятия решения по проектам с выявленными замечаниями в результате проведенного мониторинга финансового агентства, осуществляется согласно Правилам предоставления государственных грантов.</w:t>
      </w:r>
    </w:p>
    <w:bookmarkEnd w:id="149"/>
    <w:bookmarkStart w:name="z155" w:id="150"/>
    <w:p>
      <w:pPr>
        <w:spacing w:after="0"/>
        <w:ind w:left="0"/>
        <w:jc w:val="left"/>
      </w:pPr>
      <w:r>
        <w:rPr>
          <w:rFonts w:ascii="Times New Roman"/>
          <w:b/>
          <w:i w:val="false"/>
          <w:color w:val="000000"/>
        </w:rPr>
        <w:t xml:space="preserve"> Параграф 4. Мониторинг соответствия проекта предпринимателя критериям эффективности в рамках Национального проекта</w:t>
      </w:r>
    </w:p>
    <w:bookmarkEnd w:id="150"/>
    <w:bookmarkStart w:name="z156" w:id="151"/>
    <w:p>
      <w:pPr>
        <w:spacing w:after="0"/>
        <w:ind w:left="0"/>
        <w:jc w:val="both"/>
      </w:pPr>
      <w:r>
        <w:rPr>
          <w:rFonts w:ascii="Times New Roman"/>
          <w:b w:val="false"/>
          <w:i w:val="false"/>
          <w:color w:val="000000"/>
          <w:sz w:val="28"/>
        </w:rPr>
        <w:t>
      46. Финансовое агентство проводит мониторинг на соответствие нового эффективного инвестиционного проекта и (или) проекта, направленного на модернизацию и расширение производства и франчайзинг, критериям эффективности в соответствии с требованиями Правил и (или) Механизма.</w:t>
      </w:r>
    </w:p>
    <w:bookmarkEnd w:id="151"/>
    <w:bookmarkStart w:name="z157" w:id="152"/>
    <w:p>
      <w:pPr>
        <w:spacing w:after="0"/>
        <w:ind w:left="0"/>
        <w:jc w:val="both"/>
      </w:pPr>
      <w:r>
        <w:rPr>
          <w:rFonts w:ascii="Times New Roman"/>
          <w:b w:val="false"/>
          <w:i w:val="false"/>
          <w:color w:val="000000"/>
          <w:sz w:val="28"/>
        </w:rPr>
        <w:t>
      47. Мониторинг критериев эффективности, предусматривающий проверку достижения проектом в соответствии с требованиями Правил и (или) Механизма показателей по сохранению/увеличению среднегодовой численности рабочих мест/увеличению объемов фонда оплаты труда/объему уплачиваемых налогов (корпоративный подоходный налог/индивидуальный подоходный налог) в бюджет за отчетный период/росту дохода (доход от реализации: стоимость реализованных товаров, работ, услуг от основной деятельности) проводится финансовым агентством на основании информации, полученной от Комитета государственных доходов Министерства финансов Республики Казахстан. Мониторинг критериев эффективности проводится также на основании информации по социальным платежам, и (или) налоговым декларациям, и (или) согласно выписке из лицевого счета о состоянии расчетов с бюджетом, предоставленной банком/МФО/лизинговой компанией/предпринимателем/эмитентом.</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53"/>
    <w:p>
      <w:pPr>
        <w:spacing w:after="0"/>
        <w:ind w:left="0"/>
        <w:jc w:val="both"/>
      </w:pPr>
      <w:r>
        <w:rPr>
          <w:rFonts w:ascii="Times New Roman"/>
          <w:b w:val="false"/>
          <w:i w:val="false"/>
          <w:color w:val="000000"/>
          <w:sz w:val="28"/>
        </w:rPr>
        <w:t>
      48. Определение объема производства (в денежном выражении) осуществляется финансовым агентством на основании статистических данных, годовой статистической отчетности предпринимателя, отражающих объем производства промышленной продукции (товаров, услуг).</w:t>
      </w:r>
    </w:p>
    <w:bookmarkEnd w:id="153"/>
    <w:bookmarkStart w:name="z159" w:id="154"/>
    <w:p>
      <w:pPr>
        <w:spacing w:after="0"/>
        <w:ind w:left="0"/>
        <w:jc w:val="both"/>
      </w:pPr>
      <w:r>
        <w:rPr>
          <w:rFonts w:ascii="Times New Roman"/>
          <w:b w:val="false"/>
          <w:i w:val="false"/>
          <w:color w:val="000000"/>
          <w:sz w:val="28"/>
        </w:rPr>
        <w:t>
      49. Отчетной датой при расчете критериев эффективности является начало следующего финансового года вне зависимости от даты решения финансового агентства.</w:t>
      </w:r>
    </w:p>
    <w:bookmarkEnd w:id="154"/>
    <w:bookmarkStart w:name="z160" w:id="155"/>
    <w:p>
      <w:pPr>
        <w:spacing w:after="0"/>
        <w:ind w:left="0"/>
        <w:jc w:val="both"/>
      </w:pPr>
      <w:r>
        <w:rPr>
          <w:rFonts w:ascii="Times New Roman"/>
          <w:b w:val="false"/>
          <w:i w:val="false"/>
          <w:color w:val="000000"/>
          <w:sz w:val="28"/>
        </w:rPr>
        <w:t>
      50. Для определения изменения показателей среднегодовой численности рабочих мест, объема фонда оплаты труда, дохода от реализации (стоимость реализованных товаров, работ, услуг от основной деятельности), объема производства (в денежном выражении), финансовым агентством сравниваются показатели после истечения отчетного периода с аналогичными показателями на начало отчетной даты.</w:t>
      </w:r>
    </w:p>
    <w:bookmarkEnd w:id="155"/>
    <w:bookmarkStart w:name="z161" w:id="156"/>
    <w:p>
      <w:pPr>
        <w:spacing w:after="0"/>
        <w:ind w:left="0"/>
        <w:jc w:val="both"/>
      </w:pPr>
      <w:r>
        <w:rPr>
          <w:rFonts w:ascii="Times New Roman"/>
          <w:b w:val="false"/>
          <w:i w:val="false"/>
          <w:color w:val="000000"/>
          <w:sz w:val="28"/>
        </w:rPr>
        <w:t>
      51. Для определения изменения объема уплачиваемых налогов (корпоративный подоходный налог/индивидуальный подоходный налог) финансовое агентство рассчитывает среднее значение налоговых выплат отчетных периодов по сравнению с показателями на начало отчетной даты.</w:t>
      </w:r>
    </w:p>
    <w:bookmarkEnd w:id="156"/>
    <w:bookmarkStart w:name="z162" w:id="157"/>
    <w:p>
      <w:pPr>
        <w:spacing w:after="0"/>
        <w:ind w:left="0"/>
        <w:jc w:val="both"/>
      </w:pPr>
      <w:r>
        <w:rPr>
          <w:rFonts w:ascii="Times New Roman"/>
          <w:b w:val="false"/>
          <w:i w:val="false"/>
          <w:color w:val="000000"/>
          <w:sz w:val="28"/>
        </w:rPr>
        <w:t>
      52. По проектам предпринимателей, направленным на инвестиционные цели критерии эффективности, подтверждаются по истечению инвестиционной фазы проекта, то есть после окончания срока исполнения работ/услуг, оказываемых по заключенному с поставщиком контракту/договору. Для подтверждения критериев эффективности по таким проектам предоставляется дополнительный срок не более чем на 1 (один) финансовый год с момента окончания срока исполнения работ/услуг, оказываемых по заключенному с поставщиком контракту/договору на основании решения уполномоченного органа финансового агентства.</w:t>
      </w:r>
    </w:p>
    <w:bookmarkEnd w:id="157"/>
    <w:bookmarkStart w:name="z163" w:id="158"/>
    <w:p>
      <w:pPr>
        <w:spacing w:after="0"/>
        <w:ind w:left="0"/>
        <w:jc w:val="both"/>
      </w:pPr>
      <w:r>
        <w:rPr>
          <w:rFonts w:ascii="Times New Roman"/>
          <w:b w:val="false"/>
          <w:i w:val="false"/>
          <w:color w:val="000000"/>
          <w:sz w:val="28"/>
        </w:rPr>
        <w:t>
      53. По проектам начинающих предпринимателей, одобренным финансовым агентством в год регистрации субъекта частного предпринимательства, при определении изменений среднегодовой численности рабочих мест учитываются рабочие места, созданные предпринимателем при открытии бизнеса.</w:t>
      </w:r>
    </w:p>
    <w:bookmarkEnd w:id="158"/>
    <w:bookmarkStart w:name="z164" w:id="159"/>
    <w:p>
      <w:pPr>
        <w:spacing w:after="0"/>
        <w:ind w:left="0"/>
        <w:jc w:val="both"/>
      </w:pPr>
      <w:r>
        <w:rPr>
          <w:rFonts w:ascii="Times New Roman"/>
          <w:b w:val="false"/>
          <w:i w:val="false"/>
          <w:color w:val="000000"/>
          <w:sz w:val="28"/>
        </w:rPr>
        <w:t>
      54. По проектам предпринимателей, которые осуществляют свою деятельность на территории специальных экономических зон Республики Казахстан либо относящихся к субъектам естественных монополий, а также имеющие льготное налогообложение или освобожденные от уплаты налогов либо имеющие иные преференции и льготы, определенные согласно законодательству Республики Казахстан, критерии эффективности по всем показателям учитываются с учетом данной специфики. По проектам предпринимателей, относящимся к субъектам естественных монополий критерии эффективности, которые предусматривают сохранение/увеличение среднегодовой численности рабочих мест и увеличение объемов фонда оплаты труда могут не браться в расчет для определения достижения предпринимателем показателей эффективности проекта в случаях, когда такой прирост невозможен исходя из требований законодательства Республики Казахстан. Такая невозможность устанавливается на основании мотивированного заключения в составе отчҰта о мониторинге финансового агентства. Аналогичный подход применяется и при расчете объема уплаченных налогов по предпринимателям исходя из специфики видов деятельности, по которым в соответствии с нормативами законодательства Республики Казахстан предусмотрено льготное налогообложение.</w:t>
      </w:r>
    </w:p>
    <w:bookmarkEnd w:id="159"/>
    <w:bookmarkStart w:name="z165" w:id="160"/>
    <w:p>
      <w:pPr>
        <w:spacing w:after="0"/>
        <w:ind w:left="0"/>
        <w:jc w:val="left"/>
      </w:pPr>
      <w:r>
        <w:rPr>
          <w:rFonts w:ascii="Times New Roman"/>
          <w:b/>
          <w:i w:val="false"/>
          <w:color w:val="000000"/>
        </w:rPr>
        <w:t xml:space="preserve"> Глава 5. Оформление результатов мониторинга проектов</w:t>
      </w:r>
    </w:p>
    <w:bookmarkEnd w:id="160"/>
    <w:bookmarkStart w:name="z166" w:id="161"/>
    <w:p>
      <w:pPr>
        <w:spacing w:after="0"/>
        <w:ind w:left="0"/>
        <w:jc w:val="both"/>
      </w:pPr>
      <w:r>
        <w:rPr>
          <w:rFonts w:ascii="Times New Roman"/>
          <w:b w:val="false"/>
          <w:i w:val="false"/>
          <w:color w:val="000000"/>
          <w:sz w:val="28"/>
        </w:rPr>
        <w:t>
      55. По итогам мониторинга проектов финансовым агентством формируется отчет о мониторинге, который визируется уполномоченным (-ми) представителем (-ми) финансового агентства и банка/лизинговой компании/МФО/регионального координатора/грантополучателя (только при наличии замечаний/нарушений в отчете о мониторинге) /эмитента/представителя держателей облигаций в срок не более 5 (пять) рабочих дней с даты его получения последними. По проекту, по которому выдано несколько кредитов (траншей)/грантов, составляется один отчет по мониторингу.</w:t>
      </w:r>
    </w:p>
    <w:bookmarkEnd w:id="161"/>
    <w:bookmarkStart w:name="z167" w:id="162"/>
    <w:p>
      <w:pPr>
        <w:spacing w:after="0"/>
        <w:ind w:left="0"/>
        <w:jc w:val="both"/>
      </w:pPr>
      <w:r>
        <w:rPr>
          <w:rFonts w:ascii="Times New Roman"/>
          <w:b w:val="false"/>
          <w:i w:val="false"/>
          <w:color w:val="000000"/>
          <w:sz w:val="28"/>
        </w:rPr>
        <w:t>
      56. В случае отказа банка/лизинговой компании/МФО/регионального координатора/грантополучателя/эмитента/представителя держателей облигаций от подписания отчета по мониторингу, в связи с несогласием с выводами финансового агентства, а также в случае не представления сведений, необходимых для проведения мониторинга, финансовое агентство составляет акт об отказе в подписании отчета о мониторинге по форме согласно приложению 9 к настоящим Правилам.</w:t>
      </w:r>
    </w:p>
    <w:bookmarkEnd w:id="162"/>
    <w:bookmarkStart w:name="z168" w:id="163"/>
    <w:p>
      <w:pPr>
        <w:spacing w:after="0"/>
        <w:ind w:left="0"/>
        <w:jc w:val="both"/>
      </w:pPr>
      <w:r>
        <w:rPr>
          <w:rFonts w:ascii="Times New Roman"/>
          <w:b w:val="false"/>
          <w:i w:val="false"/>
          <w:color w:val="000000"/>
          <w:sz w:val="28"/>
        </w:rPr>
        <w:t>
      57. Финансовое агентство представляет дополнительные сроки для устранения замечаний по проектам предпринимателей/эмитентов/ грантополучателей, находящихся на стадии строительства, оформления правоустанавливающих документов, реализации проекта и (или) при наличии следующих основных объективных причин:</w:t>
      </w:r>
    </w:p>
    <w:bookmarkEnd w:id="163"/>
    <w:bookmarkStart w:name="z169" w:id="164"/>
    <w:p>
      <w:pPr>
        <w:spacing w:after="0"/>
        <w:ind w:left="0"/>
        <w:jc w:val="both"/>
      </w:pPr>
      <w:r>
        <w:rPr>
          <w:rFonts w:ascii="Times New Roman"/>
          <w:b w:val="false"/>
          <w:i w:val="false"/>
          <w:color w:val="000000"/>
          <w:sz w:val="28"/>
        </w:rPr>
        <w:t>
      1) на дату проведения мониторинга кредит не освоен или освоен частично (линия освоена не полностью, средства находятся на расчетном счете для последующей оплаты за товар/работу/услугу);</w:t>
      </w:r>
    </w:p>
    <w:bookmarkEnd w:id="164"/>
    <w:bookmarkStart w:name="z170" w:id="165"/>
    <w:p>
      <w:pPr>
        <w:spacing w:after="0"/>
        <w:ind w:left="0"/>
        <w:jc w:val="both"/>
      </w:pPr>
      <w:r>
        <w:rPr>
          <w:rFonts w:ascii="Times New Roman"/>
          <w:b w:val="false"/>
          <w:i w:val="false"/>
          <w:color w:val="000000"/>
          <w:sz w:val="28"/>
        </w:rPr>
        <w:t>
      2) не поставлены товары/работы/услуги, приобретенные в рамках кредита и не произведен монтаж оборудования (при необходимости);</w:t>
      </w:r>
    </w:p>
    <w:bookmarkEnd w:id="165"/>
    <w:bookmarkStart w:name="z171" w:id="166"/>
    <w:p>
      <w:pPr>
        <w:spacing w:after="0"/>
        <w:ind w:left="0"/>
        <w:jc w:val="both"/>
      </w:pPr>
      <w:r>
        <w:rPr>
          <w:rFonts w:ascii="Times New Roman"/>
          <w:b w:val="false"/>
          <w:i w:val="false"/>
          <w:color w:val="000000"/>
          <w:sz w:val="28"/>
        </w:rPr>
        <w:t>
      3) не завершены строительные/реконструкционные/ремонтные работы, проведенные в том числе на средства кредита;</w:t>
      </w:r>
    </w:p>
    <w:bookmarkEnd w:id="166"/>
    <w:bookmarkStart w:name="z172" w:id="167"/>
    <w:p>
      <w:pPr>
        <w:spacing w:after="0"/>
        <w:ind w:left="0"/>
        <w:jc w:val="both"/>
      </w:pPr>
      <w:r>
        <w:rPr>
          <w:rFonts w:ascii="Times New Roman"/>
          <w:b w:val="false"/>
          <w:i w:val="false"/>
          <w:color w:val="000000"/>
          <w:sz w:val="28"/>
        </w:rPr>
        <w:t>
      4) не получен акт приемки/акт ввода в эксплуатацию объекта, построенного в том числе на средства кредита;</w:t>
      </w:r>
    </w:p>
    <w:bookmarkEnd w:id="167"/>
    <w:bookmarkStart w:name="z173" w:id="168"/>
    <w:p>
      <w:pPr>
        <w:spacing w:after="0"/>
        <w:ind w:left="0"/>
        <w:jc w:val="both"/>
      </w:pPr>
      <w:r>
        <w:rPr>
          <w:rFonts w:ascii="Times New Roman"/>
          <w:b w:val="false"/>
          <w:i w:val="false"/>
          <w:color w:val="000000"/>
          <w:sz w:val="28"/>
        </w:rPr>
        <w:t>
      5) не представлены в полном объеме документы, подтверждающие соответствие заемщика/кредита/ проекта условиям Национального проекта/Механизма и целевое использование кредита (счет-фактуры, накладные и другие) (при наличии обоснований их непредставления заемщиком на момент проведения мониторинга);</w:t>
      </w:r>
    </w:p>
    <w:bookmarkEnd w:id="168"/>
    <w:bookmarkStart w:name="z174" w:id="169"/>
    <w:p>
      <w:pPr>
        <w:spacing w:after="0"/>
        <w:ind w:left="0"/>
        <w:jc w:val="both"/>
      </w:pPr>
      <w:r>
        <w:rPr>
          <w:rFonts w:ascii="Times New Roman"/>
          <w:b w:val="false"/>
          <w:i w:val="false"/>
          <w:color w:val="000000"/>
          <w:sz w:val="28"/>
        </w:rPr>
        <w:t>
      6) не подтверждено создание рабочих мест согласно решению конкурсной комиссии (по проектам грантового финансирования);</w:t>
      </w:r>
    </w:p>
    <w:bookmarkEnd w:id="169"/>
    <w:bookmarkStart w:name="z175" w:id="170"/>
    <w:p>
      <w:pPr>
        <w:spacing w:after="0"/>
        <w:ind w:left="0"/>
        <w:jc w:val="both"/>
      </w:pPr>
      <w:r>
        <w:rPr>
          <w:rFonts w:ascii="Times New Roman"/>
          <w:b w:val="false"/>
          <w:i w:val="false"/>
          <w:color w:val="000000"/>
          <w:sz w:val="28"/>
        </w:rPr>
        <w:t>
      7) не осуществлена реализация (запуск) проекта.</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 по развитию</w:t>
            </w:r>
            <w:r>
              <w:br/>
            </w:r>
            <w:r>
              <w:rPr>
                <w:rFonts w:ascii="Times New Roman"/>
                <w:b w:val="false"/>
                <w:i w:val="false"/>
                <w:color w:val="000000"/>
                <w:sz w:val="20"/>
              </w:rPr>
              <w:t>предпринимательства на 2021 – 2025 годы</w:t>
            </w:r>
          </w:p>
        </w:tc>
      </w:tr>
    </w:tbl>
    <w:bookmarkStart w:name="z177" w:id="171"/>
    <w:p>
      <w:pPr>
        <w:spacing w:after="0"/>
        <w:ind w:left="0"/>
        <w:jc w:val="left"/>
      </w:pPr>
      <w:r>
        <w:rPr>
          <w:rFonts w:ascii="Times New Roman"/>
          <w:b/>
          <w:i w:val="false"/>
          <w:color w:val="000000"/>
        </w:rPr>
        <w:t xml:space="preserve"> Перечень документов, необходимых для проведения мониторинга субсидируемых проектов</w:t>
      </w:r>
    </w:p>
    <w:bookmarkEnd w:id="171"/>
    <w:bookmarkStart w:name="z178" w:id="172"/>
    <w:p>
      <w:pPr>
        <w:spacing w:after="0"/>
        <w:ind w:left="0"/>
        <w:jc w:val="both"/>
      </w:pPr>
      <w:r>
        <w:rPr>
          <w:rFonts w:ascii="Times New Roman"/>
          <w:b w:val="false"/>
          <w:i w:val="false"/>
          <w:color w:val="000000"/>
          <w:sz w:val="28"/>
        </w:rPr>
        <w:t>
      1. Бизнес-план, технико-экономическое заключение, в случае отсутствия данных документов экономическое заключение кредитного менеджера банка/лизинговой компании/МФО, либо другие документы, раскрывающие суть проекта.</w:t>
      </w:r>
    </w:p>
    <w:bookmarkEnd w:id="172"/>
    <w:bookmarkStart w:name="z179" w:id="173"/>
    <w:p>
      <w:pPr>
        <w:spacing w:after="0"/>
        <w:ind w:left="0"/>
        <w:jc w:val="both"/>
      </w:pPr>
      <w:r>
        <w:rPr>
          <w:rFonts w:ascii="Times New Roman"/>
          <w:b w:val="false"/>
          <w:i w:val="false"/>
          <w:color w:val="000000"/>
          <w:sz w:val="28"/>
        </w:rPr>
        <w:t>
      2. Справка о ссудной задолженности предпринимателя по состоянию на момент проведения мониторинга, с расшифровкой по статьям задолженностей (основной долг, вознаграждение, пени, штрафы), с выделением просроченной части или акт сверки между банком/лизинговой компанией/МФО и предпринимателем. В справке необходимо указать наличие/отсутствие ареста счетов предпринимателя.</w:t>
      </w:r>
    </w:p>
    <w:bookmarkEnd w:id="173"/>
    <w:bookmarkStart w:name="z180" w:id="174"/>
    <w:p>
      <w:pPr>
        <w:spacing w:after="0"/>
        <w:ind w:left="0"/>
        <w:jc w:val="both"/>
      </w:pPr>
      <w:r>
        <w:rPr>
          <w:rFonts w:ascii="Times New Roman"/>
          <w:b w:val="false"/>
          <w:i w:val="false"/>
          <w:color w:val="000000"/>
          <w:sz w:val="28"/>
        </w:rPr>
        <w:t>
      3. Документы, подтверждающие целевое использование (как на инвестиционные цели, так и на пополнение оборотных средств) займа, а также визуальное подтверждение:</w:t>
      </w:r>
    </w:p>
    <w:bookmarkEnd w:id="174"/>
    <w:bookmarkStart w:name="z181" w:id="175"/>
    <w:p>
      <w:pPr>
        <w:spacing w:after="0"/>
        <w:ind w:left="0"/>
        <w:jc w:val="both"/>
      </w:pPr>
      <w:r>
        <w:rPr>
          <w:rFonts w:ascii="Times New Roman"/>
          <w:b w:val="false"/>
          <w:i w:val="false"/>
          <w:color w:val="000000"/>
          <w:sz w:val="28"/>
        </w:rPr>
        <w:t>
      1) подтверждающие факт оплаты за товар, работу, услугу или другие цели, предусмотренные договором займа/договором финансирования/договором финансового лизинга: платежные поручения, и (или) заявления на перевод в иностранной валюте, и (или) фискальные чеки, и (или) выписки с банковского счета (с даты выдачи проверяемого транша/займа/начала финансирования по дату фактического освоения средств), и (или) квитанции к приходному кассовому ордеру и другие платежные документы, не противоречащие законодательным нормам Республики Казахстан;</w:t>
      </w:r>
    </w:p>
    <w:bookmarkEnd w:id="175"/>
    <w:bookmarkStart w:name="z182" w:id="176"/>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займа/договором финансирования/договором финансового лизинга: договоры/контракты, счета-фактуры, и (или) накладные, и (или) грузовые таможенные декларации, и (или) акты приема-передачи;</w:t>
      </w:r>
    </w:p>
    <w:bookmarkEnd w:id="176"/>
    <w:bookmarkStart w:name="z183" w:id="177"/>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документы, подтверждающие право собственности на земельный участок/право аренды земельного участка, на котором осуществляется СМР, разрешительные документы на СМР (при наличии)/уведомление предпринимателя о начале производства СМР, акты ввода/приемки в эксплуатацию с регистрацией уполномоченного органа Республики Казахстан.</w:t>
      </w:r>
    </w:p>
    <w:bookmarkEnd w:id="177"/>
    <w:bookmarkStart w:name="z184" w:id="178"/>
    <w:p>
      <w:pPr>
        <w:spacing w:after="0"/>
        <w:ind w:left="0"/>
        <w:jc w:val="both"/>
      </w:pPr>
      <w:r>
        <w:rPr>
          <w:rFonts w:ascii="Times New Roman"/>
          <w:b w:val="false"/>
          <w:i w:val="false"/>
          <w:color w:val="000000"/>
          <w:sz w:val="28"/>
        </w:rPr>
        <w:t>
      4. Документы банка/лизинговой компании/МФО, подтверждающие возврат предпринимателю комиссий, сборов и (или) иных платежей, связанных с кредитом, либо заключением договора финансового лизинга.</w:t>
      </w:r>
    </w:p>
    <w:bookmarkEnd w:id="178"/>
    <w:bookmarkStart w:name="z185" w:id="179"/>
    <w:p>
      <w:pPr>
        <w:spacing w:after="0"/>
        <w:ind w:left="0"/>
        <w:jc w:val="both"/>
      </w:pPr>
      <w:r>
        <w:rPr>
          <w:rFonts w:ascii="Times New Roman"/>
          <w:b w:val="false"/>
          <w:i w:val="false"/>
          <w:color w:val="000000"/>
          <w:sz w:val="28"/>
        </w:rPr>
        <w:t>
      5. Документы, подтверждающие исполнение критериев эффективности по проекту (выписка из лицевого счета предпринимателя о состоянии расчетов с бюджетом, а также по социальным платежам и (или) налоговые декларации предпринимателя и (или) бухгалтерская/статистическая отчетность).</w:t>
      </w:r>
    </w:p>
    <w:bookmarkEnd w:id="179"/>
    <w:bookmarkStart w:name="z186" w:id="180"/>
    <w:p>
      <w:pPr>
        <w:spacing w:after="0"/>
        <w:ind w:left="0"/>
        <w:jc w:val="both"/>
      </w:pPr>
      <w:r>
        <w:rPr>
          <w:rFonts w:ascii="Times New Roman"/>
          <w:b w:val="false"/>
          <w:i w:val="false"/>
          <w:color w:val="000000"/>
          <w:sz w:val="28"/>
        </w:rPr>
        <w:t>
      Для целей проведения мониторинга Национального проекта/Механизма финансовое агентство уполномочено запрашивать дополнительные документы, подтверждающие целевое использование кредитных средств и реализацию проекта, не вошедшие в вышеперечисленный перечень.</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 по развитию</w:t>
            </w:r>
            <w:r>
              <w:br/>
            </w:r>
            <w:r>
              <w:rPr>
                <w:rFonts w:ascii="Times New Roman"/>
                <w:b w:val="false"/>
                <w:i w:val="false"/>
                <w:color w:val="000000"/>
                <w:sz w:val="20"/>
              </w:rPr>
              <w:t>предпринимательства на 2021 – 2025 годы</w:t>
            </w:r>
          </w:p>
        </w:tc>
      </w:tr>
    </w:tbl>
    <w:bookmarkStart w:name="z188" w:id="181"/>
    <w:p>
      <w:pPr>
        <w:spacing w:after="0"/>
        <w:ind w:left="0"/>
        <w:jc w:val="left"/>
      </w:pPr>
      <w:r>
        <w:rPr>
          <w:rFonts w:ascii="Times New Roman"/>
          <w:b/>
          <w:i w:val="false"/>
          <w:color w:val="000000"/>
        </w:rPr>
        <w:t xml:space="preserve"> Перечень документов, необходимых для проведения мониторинга проектов при субсидировании ставки купонного вознаграждения по облигациям</w:t>
      </w:r>
    </w:p>
    <w:bookmarkEnd w:id="181"/>
    <w:bookmarkStart w:name="z189" w:id="182"/>
    <w:p>
      <w:pPr>
        <w:spacing w:after="0"/>
        <w:ind w:left="0"/>
        <w:jc w:val="both"/>
      </w:pPr>
      <w:r>
        <w:rPr>
          <w:rFonts w:ascii="Times New Roman"/>
          <w:b w:val="false"/>
          <w:i w:val="false"/>
          <w:color w:val="000000"/>
          <w:sz w:val="28"/>
        </w:rPr>
        <w:t>
      1. Бизнес-план, технико-экономическое заключение, либо другие документы, раскрывающие суть проекта.</w:t>
      </w:r>
    </w:p>
    <w:bookmarkEnd w:id="182"/>
    <w:bookmarkStart w:name="z190" w:id="183"/>
    <w:p>
      <w:pPr>
        <w:spacing w:after="0"/>
        <w:ind w:left="0"/>
        <w:jc w:val="both"/>
      </w:pPr>
      <w:r>
        <w:rPr>
          <w:rFonts w:ascii="Times New Roman"/>
          <w:b w:val="false"/>
          <w:i w:val="false"/>
          <w:color w:val="000000"/>
          <w:sz w:val="28"/>
        </w:rPr>
        <w:t>
      2. Документы, подтверждающие наличие обеспечения по облигациям.</w:t>
      </w:r>
    </w:p>
    <w:bookmarkEnd w:id="183"/>
    <w:bookmarkStart w:name="z191" w:id="184"/>
    <w:p>
      <w:pPr>
        <w:spacing w:after="0"/>
        <w:ind w:left="0"/>
        <w:jc w:val="both"/>
      </w:pPr>
      <w:r>
        <w:rPr>
          <w:rFonts w:ascii="Times New Roman"/>
          <w:b w:val="false"/>
          <w:i w:val="false"/>
          <w:color w:val="000000"/>
          <w:sz w:val="28"/>
        </w:rPr>
        <w:t>
      3. Зарегистрированный уполномоченным органом по государственному регулированию рынка ценных бумаг проспект выпуска облигаций (изменения к нему).</w:t>
      </w:r>
    </w:p>
    <w:bookmarkEnd w:id="184"/>
    <w:bookmarkStart w:name="z192" w:id="185"/>
    <w:p>
      <w:pPr>
        <w:spacing w:after="0"/>
        <w:ind w:left="0"/>
        <w:jc w:val="both"/>
      </w:pPr>
      <w:r>
        <w:rPr>
          <w:rFonts w:ascii="Times New Roman"/>
          <w:b w:val="false"/>
          <w:i w:val="false"/>
          <w:color w:val="000000"/>
          <w:sz w:val="28"/>
        </w:rPr>
        <w:t>
      4. Отчет о субсидировании Центрального депозитария, содержащий информацию о ISINе облигаций, количестве облигаций на счетах держателей облигаций по состоянию на дату проведения мониторинга, общей сумме вознаграждения, переведенного центральным депозитарием на банковские счета держателей облигаций, количестве/сумме неразмещенных облигаций, сумме, полученной центральным депозитарием от эмитента, либо отчет от представителя держателей облигаций, содержащий данную информацию.</w:t>
      </w:r>
    </w:p>
    <w:bookmarkEnd w:id="185"/>
    <w:bookmarkStart w:name="z193" w:id="186"/>
    <w:p>
      <w:pPr>
        <w:spacing w:after="0"/>
        <w:ind w:left="0"/>
        <w:jc w:val="both"/>
      </w:pPr>
      <w:r>
        <w:rPr>
          <w:rFonts w:ascii="Times New Roman"/>
          <w:b w:val="false"/>
          <w:i w:val="false"/>
          <w:color w:val="000000"/>
          <w:sz w:val="28"/>
        </w:rPr>
        <w:t>
      5. Документы, подтверждающие целевое использование (как на инвестиционные цели, так и на пополнение оборотных средств) займа, а также визуальное подтверждение:</w:t>
      </w:r>
    </w:p>
    <w:bookmarkEnd w:id="186"/>
    <w:bookmarkStart w:name="z194" w:id="187"/>
    <w:p>
      <w:pPr>
        <w:spacing w:after="0"/>
        <w:ind w:left="0"/>
        <w:jc w:val="both"/>
      </w:pPr>
      <w:r>
        <w:rPr>
          <w:rFonts w:ascii="Times New Roman"/>
          <w:b w:val="false"/>
          <w:i w:val="false"/>
          <w:color w:val="000000"/>
          <w:sz w:val="28"/>
        </w:rPr>
        <w:t>
      1) факта оплаты за товар, работу, услугу или другие цели, предусмотренные проспектом выпуска облигаций: платежные поручения, заявления на перевод в иностранной валюте, фискальные чеки, выписки с банковского счета (с даты начала выкупа облигаций по дату фактического освоения), квитанции к приходному кассовому ордеру и другие платежные документы, не противоречащие законодательным нормам Республики Казахстан;</w:t>
      </w:r>
    </w:p>
    <w:bookmarkEnd w:id="187"/>
    <w:bookmarkStart w:name="z195" w:id="188"/>
    <w:p>
      <w:pPr>
        <w:spacing w:after="0"/>
        <w:ind w:left="0"/>
        <w:jc w:val="both"/>
      </w:pPr>
      <w:r>
        <w:rPr>
          <w:rFonts w:ascii="Times New Roman"/>
          <w:b w:val="false"/>
          <w:i w:val="false"/>
          <w:color w:val="000000"/>
          <w:sz w:val="28"/>
        </w:rPr>
        <w:t>
      2) факта получения товаров, выполнения работ, оказания услуг и достижения других целей, предусмотренных проспектом выпуска облигаций: договоры/контракты, счета-фактуры, накладные, грузовые таможенные декларации, акты приема-передачи;</w:t>
      </w:r>
    </w:p>
    <w:bookmarkEnd w:id="188"/>
    <w:bookmarkStart w:name="z196" w:id="189"/>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документы, подтверждающие право собственности на земельный участок/право аренды земельного участка, на котором осуществляется СМР, разрешительные документы на СМР (при наличии)/уведомление эмитента о начале производства СМР, акты ввода/приемки в эксплуатацию с регистрацией уполномоченного органа Республики Казахстан.</w:t>
      </w:r>
    </w:p>
    <w:bookmarkEnd w:id="189"/>
    <w:bookmarkStart w:name="z197" w:id="190"/>
    <w:p>
      <w:pPr>
        <w:spacing w:after="0"/>
        <w:ind w:left="0"/>
        <w:jc w:val="both"/>
      </w:pPr>
      <w:r>
        <w:rPr>
          <w:rFonts w:ascii="Times New Roman"/>
          <w:b w:val="false"/>
          <w:i w:val="false"/>
          <w:color w:val="000000"/>
          <w:sz w:val="28"/>
        </w:rPr>
        <w:t>
      6. Документы, подтверждающие исполнение критериев эффективности по проекту (выписка из лицевого счета предпринимателя о состоянии расчетов с бюджетом, а также по социальным платежам и (или) налоговые декларации предпринимателя и (или) бухгалтерская/статистическая отчетность).</w:t>
      </w:r>
    </w:p>
    <w:bookmarkEnd w:id="190"/>
    <w:bookmarkStart w:name="z198" w:id="191"/>
    <w:p>
      <w:pPr>
        <w:spacing w:after="0"/>
        <w:ind w:left="0"/>
        <w:jc w:val="both"/>
      </w:pPr>
      <w:r>
        <w:rPr>
          <w:rFonts w:ascii="Times New Roman"/>
          <w:b w:val="false"/>
          <w:i w:val="false"/>
          <w:color w:val="000000"/>
          <w:sz w:val="28"/>
        </w:rPr>
        <w:t>
      Для целей проведения мониторинга Национального проекта/Механизма финансовое агентство уполномочено запрашивать дополнительные документы, подтверждающие целевое использование кредитных средств и реализацию проекта, не вошедшие в вышеперечисленный перечень.</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 по развитию</w:t>
            </w:r>
            <w:r>
              <w:br/>
            </w:r>
            <w:r>
              <w:rPr>
                <w:rFonts w:ascii="Times New Roman"/>
                <w:b w:val="false"/>
                <w:i w:val="false"/>
                <w:color w:val="000000"/>
                <w:sz w:val="20"/>
              </w:rPr>
              <w:t>предпринимательства на 2021 – 2025 годы</w:t>
            </w:r>
          </w:p>
        </w:tc>
      </w:tr>
    </w:tbl>
    <w:bookmarkStart w:name="z200" w:id="192"/>
    <w:p>
      <w:pPr>
        <w:spacing w:after="0"/>
        <w:ind w:left="0"/>
        <w:jc w:val="left"/>
      </w:pPr>
      <w:r>
        <w:rPr>
          <w:rFonts w:ascii="Times New Roman"/>
          <w:b/>
          <w:i w:val="false"/>
          <w:color w:val="000000"/>
        </w:rPr>
        <w:t xml:space="preserve"> Перечень документов, необходимых для проведения мониторинга гарантируемых проектов</w:t>
      </w:r>
    </w:p>
    <w:bookmarkEnd w:id="192"/>
    <w:bookmarkStart w:name="z201" w:id="193"/>
    <w:p>
      <w:pPr>
        <w:spacing w:after="0"/>
        <w:ind w:left="0"/>
        <w:jc w:val="both"/>
      </w:pPr>
      <w:r>
        <w:rPr>
          <w:rFonts w:ascii="Times New Roman"/>
          <w:b w:val="false"/>
          <w:i w:val="false"/>
          <w:color w:val="000000"/>
          <w:sz w:val="28"/>
        </w:rPr>
        <w:t>
      1. Бизнес-план, технико-экономическое заключение, в случае отсутствия данных документов экономическое заключение кредитного менеджера банка/МФО/лизинговой компании, либо другие документы, раскрывающие суть проекта.</w:t>
      </w:r>
    </w:p>
    <w:bookmarkEnd w:id="193"/>
    <w:bookmarkStart w:name="z202" w:id="194"/>
    <w:p>
      <w:pPr>
        <w:spacing w:after="0"/>
        <w:ind w:left="0"/>
        <w:jc w:val="both"/>
      </w:pPr>
      <w:r>
        <w:rPr>
          <w:rFonts w:ascii="Times New Roman"/>
          <w:b w:val="false"/>
          <w:i w:val="false"/>
          <w:color w:val="000000"/>
          <w:sz w:val="28"/>
        </w:rPr>
        <w:t>
      2. Справка о ссудной задолженности предпринимателя по состоянию на момент проведения мониторинга, с расшифровкой по статьям задолженностей (основной долг, вознаграждение, пени, штрафы), с выделением просроченной части или акт сверки между банком/МФО/лизинговой компании и предпринимателем. В справке необходимо указать наличие/отсутствие ареста счетов предпринимателя.</w:t>
      </w:r>
    </w:p>
    <w:bookmarkEnd w:id="194"/>
    <w:bookmarkStart w:name="z203" w:id="195"/>
    <w:p>
      <w:pPr>
        <w:spacing w:after="0"/>
        <w:ind w:left="0"/>
        <w:jc w:val="both"/>
      </w:pPr>
      <w:r>
        <w:rPr>
          <w:rFonts w:ascii="Times New Roman"/>
          <w:b w:val="false"/>
          <w:i w:val="false"/>
          <w:color w:val="000000"/>
          <w:sz w:val="28"/>
        </w:rPr>
        <w:t>
      3. Документы, подтверждающие наличие обеспечения по кредиту/кредитной линии (договоры залога и дополнительные соглашения к ним).</w:t>
      </w:r>
    </w:p>
    <w:bookmarkEnd w:id="195"/>
    <w:bookmarkStart w:name="z204" w:id="196"/>
    <w:p>
      <w:pPr>
        <w:spacing w:after="0"/>
        <w:ind w:left="0"/>
        <w:jc w:val="both"/>
      </w:pPr>
      <w:r>
        <w:rPr>
          <w:rFonts w:ascii="Times New Roman"/>
          <w:b w:val="false"/>
          <w:i w:val="false"/>
          <w:color w:val="000000"/>
          <w:sz w:val="28"/>
        </w:rPr>
        <w:t>
      4. Документы, подтверждающие исполнение банком/МФО/лизинговой компании и (или) предпринимателем особых условий действительности гарантии и прочих условий гарантирования.</w:t>
      </w:r>
    </w:p>
    <w:bookmarkEnd w:id="196"/>
    <w:bookmarkStart w:name="z205" w:id="197"/>
    <w:p>
      <w:pPr>
        <w:spacing w:after="0"/>
        <w:ind w:left="0"/>
        <w:jc w:val="both"/>
      </w:pPr>
      <w:r>
        <w:rPr>
          <w:rFonts w:ascii="Times New Roman"/>
          <w:b w:val="false"/>
          <w:i w:val="false"/>
          <w:color w:val="000000"/>
          <w:sz w:val="28"/>
        </w:rPr>
        <w:t>
      5. Справка о зарегистрированных правах (обременениях) на недвижимое имущество и его технических характеристиках на залоговое имущество. Предоставление справки осуществляется при проведении мониторинга по проекту с наличием просроченной задолженности свыше 60 (шестьдесят) календарных дней (если иной срок не установлен договором гарантии) по кредиту предпринимателя.</w:t>
      </w:r>
    </w:p>
    <w:bookmarkEnd w:id="197"/>
    <w:bookmarkStart w:name="z206" w:id="198"/>
    <w:p>
      <w:pPr>
        <w:spacing w:after="0"/>
        <w:ind w:left="0"/>
        <w:jc w:val="both"/>
      </w:pPr>
      <w:r>
        <w:rPr>
          <w:rFonts w:ascii="Times New Roman"/>
          <w:b w:val="false"/>
          <w:i w:val="false"/>
          <w:color w:val="000000"/>
          <w:sz w:val="28"/>
        </w:rPr>
        <w:t>
      6. Документы, подтверждающие оформление кредита/кредитной линии (договор займа (по всем выданным траншам), а также дополнительные соглашения к нему (при наличии), заключенный с предпринимателем).</w:t>
      </w:r>
    </w:p>
    <w:bookmarkEnd w:id="198"/>
    <w:bookmarkStart w:name="z207" w:id="199"/>
    <w:p>
      <w:pPr>
        <w:spacing w:after="0"/>
        <w:ind w:left="0"/>
        <w:jc w:val="both"/>
      </w:pPr>
      <w:r>
        <w:rPr>
          <w:rFonts w:ascii="Times New Roman"/>
          <w:b w:val="false"/>
          <w:i w:val="false"/>
          <w:color w:val="000000"/>
          <w:sz w:val="28"/>
        </w:rPr>
        <w:t>
      7. Документы, подтверждающие перечисление денег конечному заемщику по кредиту/кредитной линии (выписка с банковского счета предпринимателя (с даты получения проверяемого транша/займа, до даты фактического освоения), платежное поручение оператора и (или) платежный ордер).</w:t>
      </w:r>
    </w:p>
    <w:bookmarkEnd w:id="199"/>
    <w:bookmarkStart w:name="z208" w:id="200"/>
    <w:p>
      <w:pPr>
        <w:spacing w:after="0"/>
        <w:ind w:left="0"/>
        <w:jc w:val="both"/>
      </w:pPr>
      <w:r>
        <w:rPr>
          <w:rFonts w:ascii="Times New Roman"/>
          <w:b w:val="false"/>
          <w:i w:val="false"/>
          <w:color w:val="000000"/>
          <w:sz w:val="28"/>
        </w:rPr>
        <w:t>
      8. Документы, подтверждающие целевое использование (как на инвестиционные цели, так и на пополнение оборотных средств) займа, а также визуальное подтверждение:</w:t>
      </w:r>
    </w:p>
    <w:bookmarkEnd w:id="200"/>
    <w:bookmarkStart w:name="z209" w:id="201"/>
    <w:p>
      <w:pPr>
        <w:spacing w:after="0"/>
        <w:ind w:left="0"/>
        <w:jc w:val="both"/>
      </w:pPr>
      <w:r>
        <w:rPr>
          <w:rFonts w:ascii="Times New Roman"/>
          <w:b w:val="false"/>
          <w:i w:val="false"/>
          <w:color w:val="000000"/>
          <w:sz w:val="28"/>
        </w:rPr>
        <w:t>
      1) подтверждающие факт оплаты за товар, работу, услугу или другие цели, предусмотренные договором займа/договором финансирования/договором финансового лизинга: платежные поручения, и (или) заявления на перевод в иностранной валюте, и (или) фискальные чеки, и (или) выписки с банковского счета (с даты выдачи проверяемого транша/займа по дату фактического освоения), и (или) квитанции к приходному кассовому ордеру и другие платежные документы, не противоречащие законодательным нормам Республики Казахстан;</w:t>
      </w:r>
    </w:p>
    <w:bookmarkEnd w:id="201"/>
    <w:bookmarkStart w:name="z210" w:id="202"/>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займа/договором финансирования/договором финансового лизинга: договоры/контракты, счета-фактуры, и (или) накладные, и (или) грузовые таможенные декларации, и (или) акты приема-передачи;</w:t>
      </w:r>
    </w:p>
    <w:bookmarkEnd w:id="202"/>
    <w:bookmarkStart w:name="z211" w:id="203"/>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документы, подтверждающие право собственности на земельный участок/право аренды земельного участка, на котором осуществляется СМР, разрешительные документы на СМР (при наличии)/уведомление предпринимателя о начале производства СМР, акты ввода/приемки в эксплуатацию с регистрацией уполномоченного органа Республики Казахстан.</w:t>
      </w:r>
    </w:p>
    <w:bookmarkEnd w:id="203"/>
    <w:bookmarkStart w:name="z212" w:id="204"/>
    <w:p>
      <w:pPr>
        <w:spacing w:after="0"/>
        <w:ind w:left="0"/>
        <w:jc w:val="both"/>
      </w:pPr>
      <w:r>
        <w:rPr>
          <w:rFonts w:ascii="Times New Roman"/>
          <w:b w:val="false"/>
          <w:i w:val="false"/>
          <w:color w:val="000000"/>
          <w:sz w:val="28"/>
        </w:rPr>
        <w:t>
      9. Документы, подтверждающие собственное участие предпринимателя по проектам с суммой кредита свыше 500 (пятьсот) миллионов тенге включительно (при предоставлении денежных средств - выписка со счета предпринимателя, при предоставлении движимого/недвижимого имущества - документы, подтверждающие право собственности на имущество).</w:t>
      </w:r>
    </w:p>
    <w:bookmarkEnd w:id="204"/>
    <w:bookmarkStart w:name="z213" w:id="205"/>
    <w:p>
      <w:pPr>
        <w:spacing w:after="0"/>
        <w:ind w:left="0"/>
        <w:jc w:val="both"/>
      </w:pPr>
      <w:r>
        <w:rPr>
          <w:rFonts w:ascii="Times New Roman"/>
          <w:b w:val="false"/>
          <w:i w:val="false"/>
          <w:color w:val="000000"/>
          <w:sz w:val="28"/>
        </w:rPr>
        <w:t>
      10. Документы банка/МФО/лизинговой копании, подтверждающие возврат предпринимателю комиссий, сборов и (или) иных платежей, связанных с кредитом, либо заключением договора финансового лизинга.</w:t>
      </w:r>
    </w:p>
    <w:bookmarkEnd w:id="205"/>
    <w:bookmarkStart w:name="z214" w:id="206"/>
    <w:p>
      <w:pPr>
        <w:spacing w:after="0"/>
        <w:ind w:left="0"/>
        <w:jc w:val="both"/>
      </w:pPr>
      <w:r>
        <w:rPr>
          <w:rFonts w:ascii="Times New Roman"/>
          <w:b w:val="false"/>
          <w:i w:val="false"/>
          <w:color w:val="000000"/>
          <w:sz w:val="28"/>
        </w:rPr>
        <w:t>
      11. Документы, подтверждающие исполнение критериев эффективности по проекту (выписка из лицевого счета предпринимателя о состоянии расчетов с бюджетом, а также по социальным платежам и (или) налоговые декларации предпринимателя и (или) бухгалтерская/статистическая отчетность).</w:t>
      </w:r>
    </w:p>
    <w:bookmarkEnd w:id="206"/>
    <w:bookmarkStart w:name="z215" w:id="207"/>
    <w:p>
      <w:pPr>
        <w:spacing w:after="0"/>
        <w:ind w:left="0"/>
        <w:jc w:val="both"/>
      </w:pPr>
      <w:r>
        <w:rPr>
          <w:rFonts w:ascii="Times New Roman"/>
          <w:b w:val="false"/>
          <w:i w:val="false"/>
          <w:color w:val="000000"/>
          <w:sz w:val="28"/>
        </w:rPr>
        <w:t>
      Для целей проведения мониторинга Национального проекта/Механизма финансовое агентство уполномочено запрашивать дополнительные документы, подтверждающие целевое использование кредитных средств и реализацию проекта, не вошедшие в вышеперечисленный перечень.</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 по развитию</w:t>
            </w:r>
            <w:r>
              <w:br/>
            </w:r>
            <w:r>
              <w:rPr>
                <w:rFonts w:ascii="Times New Roman"/>
                <w:b w:val="false"/>
                <w:i w:val="false"/>
                <w:color w:val="000000"/>
                <w:sz w:val="20"/>
              </w:rPr>
              <w:t>предпринимательства на 2021 – 2025 годы</w:t>
            </w:r>
          </w:p>
        </w:tc>
      </w:tr>
    </w:tbl>
    <w:bookmarkStart w:name="z217" w:id="208"/>
    <w:p>
      <w:pPr>
        <w:spacing w:after="0"/>
        <w:ind w:left="0"/>
        <w:jc w:val="left"/>
      </w:pPr>
      <w:r>
        <w:rPr>
          <w:rFonts w:ascii="Times New Roman"/>
          <w:b/>
          <w:i w:val="false"/>
          <w:color w:val="000000"/>
        </w:rPr>
        <w:t xml:space="preserve"> Перечень документов, необходимых для проведения мониторинга проектов гарантирования по облигациям</w:t>
      </w:r>
    </w:p>
    <w:bookmarkEnd w:id="208"/>
    <w:bookmarkStart w:name="z218" w:id="209"/>
    <w:p>
      <w:pPr>
        <w:spacing w:after="0"/>
        <w:ind w:left="0"/>
        <w:jc w:val="both"/>
      </w:pPr>
      <w:r>
        <w:rPr>
          <w:rFonts w:ascii="Times New Roman"/>
          <w:b w:val="false"/>
          <w:i w:val="false"/>
          <w:color w:val="000000"/>
          <w:sz w:val="28"/>
        </w:rPr>
        <w:t>
      1. Бизнес-план, технико-экономическое заключение, либо другие документы, раскрывающие суть проекта.</w:t>
      </w:r>
    </w:p>
    <w:bookmarkEnd w:id="209"/>
    <w:bookmarkStart w:name="z219" w:id="210"/>
    <w:p>
      <w:pPr>
        <w:spacing w:after="0"/>
        <w:ind w:left="0"/>
        <w:jc w:val="both"/>
      </w:pPr>
      <w:r>
        <w:rPr>
          <w:rFonts w:ascii="Times New Roman"/>
          <w:b w:val="false"/>
          <w:i w:val="false"/>
          <w:color w:val="000000"/>
          <w:sz w:val="28"/>
        </w:rPr>
        <w:t>
      2. Документы, подтверждающие наличие обеспечения по облигациям.</w:t>
      </w:r>
    </w:p>
    <w:bookmarkEnd w:id="210"/>
    <w:bookmarkStart w:name="z220" w:id="211"/>
    <w:p>
      <w:pPr>
        <w:spacing w:after="0"/>
        <w:ind w:left="0"/>
        <w:jc w:val="both"/>
      </w:pPr>
      <w:r>
        <w:rPr>
          <w:rFonts w:ascii="Times New Roman"/>
          <w:b w:val="false"/>
          <w:i w:val="false"/>
          <w:color w:val="000000"/>
          <w:sz w:val="28"/>
        </w:rPr>
        <w:t>
      3. Документы, подтверждающие исполнение эмитентом особых условий действительности гарантии и прочих условий гарантирования в соответствии с договором гарантии.</w:t>
      </w:r>
    </w:p>
    <w:bookmarkEnd w:id="211"/>
    <w:bookmarkStart w:name="z221" w:id="212"/>
    <w:p>
      <w:pPr>
        <w:spacing w:after="0"/>
        <w:ind w:left="0"/>
        <w:jc w:val="both"/>
      </w:pPr>
      <w:r>
        <w:rPr>
          <w:rFonts w:ascii="Times New Roman"/>
          <w:b w:val="false"/>
          <w:i w:val="false"/>
          <w:color w:val="000000"/>
          <w:sz w:val="28"/>
        </w:rPr>
        <w:t>
      4. Зарегистрированный уполномоченным органом по государственному регулированию рынка ценных бумаг проспект выпуска облигаций (изменения к нему).</w:t>
      </w:r>
    </w:p>
    <w:bookmarkEnd w:id="212"/>
    <w:bookmarkStart w:name="z222" w:id="213"/>
    <w:p>
      <w:pPr>
        <w:spacing w:after="0"/>
        <w:ind w:left="0"/>
        <w:jc w:val="both"/>
      </w:pPr>
      <w:r>
        <w:rPr>
          <w:rFonts w:ascii="Times New Roman"/>
          <w:b w:val="false"/>
          <w:i w:val="false"/>
          <w:color w:val="000000"/>
          <w:sz w:val="28"/>
        </w:rPr>
        <w:t xml:space="preserve">
      5. Справка о зарегистрированных правах (обременениях) на недвижимое имущество и его технических характеристиках на залоговое имущество. </w:t>
      </w:r>
    </w:p>
    <w:bookmarkEnd w:id="213"/>
    <w:bookmarkStart w:name="z223" w:id="214"/>
    <w:p>
      <w:pPr>
        <w:spacing w:after="0"/>
        <w:ind w:left="0"/>
        <w:jc w:val="both"/>
      </w:pPr>
      <w:r>
        <w:rPr>
          <w:rFonts w:ascii="Times New Roman"/>
          <w:b w:val="false"/>
          <w:i w:val="false"/>
          <w:color w:val="000000"/>
          <w:sz w:val="28"/>
        </w:rPr>
        <w:t>
      6. Отчет Центрального депозитария, содержащий информацию о ISINе облигаций, количестве облигаций на счетах держателей облигаций по состоянию на дату проведения мониторинга, общей сумме вознаграждения, переведенного центральным депозитарием на банковские счета держателей облигаций, количестве/сумме неразмещенных облигаций, сумме, полученной центральным депозитарием от эмитента, либо отчет от представителя держателей облигаций, содержащий данную информацию.</w:t>
      </w:r>
    </w:p>
    <w:bookmarkEnd w:id="214"/>
    <w:bookmarkStart w:name="z224" w:id="215"/>
    <w:p>
      <w:pPr>
        <w:spacing w:after="0"/>
        <w:ind w:left="0"/>
        <w:jc w:val="both"/>
      </w:pPr>
      <w:r>
        <w:rPr>
          <w:rFonts w:ascii="Times New Roman"/>
          <w:b w:val="false"/>
          <w:i w:val="false"/>
          <w:color w:val="000000"/>
          <w:sz w:val="28"/>
        </w:rPr>
        <w:t>
      7. Документы, подтверждающие целевое использование (как на инвестиционные цели, так и на пополнение оборотных средств) займа, а также визуальное подтверждение:</w:t>
      </w:r>
    </w:p>
    <w:bookmarkEnd w:id="215"/>
    <w:bookmarkStart w:name="z225" w:id="216"/>
    <w:p>
      <w:pPr>
        <w:spacing w:after="0"/>
        <w:ind w:left="0"/>
        <w:jc w:val="both"/>
      </w:pPr>
      <w:r>
        <w:rPr>
          <w:rFonts w:ascii="Times New Roman"/>
          <w:b w:val="false"/>
          <w:i w:val="false"/>
          <w:color w:val="000000"/>
          <w:sz w:val="28"/>
        </w:rPr>
        <w:t>
      1) подтверждающие факт оплаты за товар, работу, услугу или другие цели, предусмотренные проспектом выпуска облигаций: платежные поручения, и (или) заявления на перевод в иностранной валюте, и (или) фискальные чеки, и (или) выписки с банковского счета (с даты выдачи проверяемого транша/займа по дату фактического освоения), и (или) квитанции к приходному кассовому ордеру и другие платежные документы, не противоречащие законодательным нормам Республики Казахстан;</w:t>
      </w:r>
    </w:p>
    <w:bookmarkEnd w:id="216"/>
    <w:bookmarkStart w:name="z226" w:id="217"/>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проспектом выпуска облигаций: договоры/контракты, счета-фактуры, и (или) накладные, и (или) грузовые таможенные декларации, и (или) акты приема-передачи;</w:t>
      </w:r>
    </w:p>
    <w:bookmarkEnd w:id="217"/>
    <w:bookmarkStart w:name="z227" w:id="218"/>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документы, подтверждающие право собственности на земельный участок/право аренды земельного участка, на котором осуществляется СМР, разрешительные документы на СМР (при наличии)/ уведомление эмитента о начале производства СМР, акты ввода/приемки в эксплуатацию с регистрацией уполномоченного органа Республики Казахстан.</w:t>
      </w:r>
    </w:p>
    <w:bookmarkEnd w:id="218"/>
    <w:bookmarkStart w:name="z228" w:id="219"/>
    <w:p>
      <w:pPr>
        <w:spacing w:after="0"/>
        <w:ind w:left="0"/>
        <w:jc w:val="both"/>
      </w:pPr>
      <w:r>
        <w:rPr>
          <w:rFonts w:ascii="Times New Roman"/>
          <w:b w:val="false"/>
          <w:i w:val="false"/>
          <w:color w:val="000000"/>
          <w:sz w:val="28"/>
        </w:rPr>
        <w:t>
      8. Документы, подтверждающие исполнение критериев эффективности по проекту (выписка из лицевого счета предпринимателя о состоянии расчетов с бюджетом, а также по социальным платежам и (или) налоговые декларации предпринимателя и (или) бухгалтерская/статистическая отчетность).</w:t>
      </w:r>
    </w:p>
    <w:bookmarkEnd w:id="219"/>
    <w:bookmarkStart w:name="z229" w:id="220"/>
    <w:p>
      <w:pPr>
        <w:spacing w:after="0"/>
        <w:ind w:left="0"/>
        <w:jc w:val="both"/>
      </w:pPr>
      <w:r>
        <w:rPr>
          <w:rFonts w:ascii="Times New Roman"/>
          <w:b w:val="false"/>
          <w:i w:val="false"/>
          <w:color w:val="000000"/>
          <w:sz w:val="28"/>
        </w:rPr>
        <w:t>
      Для целей проведения мониторинга Национального проекта/Механизма финансовое агентство уполномочено запрашивать дополнительные документы, подтверждающие целевое использование кредитных средств и реализацию проекта, не вошедшие в вышеперечисленный перечень.</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 по развитию</w:t>
            </w:r>
            <w:r>
              <w:br/>
            </w:r>
            <w:r>
              <w:rPr>
                <w:rFonts w:ascii="Times New Roman"/>
                <w:b w:val="false"/>
                <w:i w:val="false"/>
                <w:color w:val="000000"/>
                <w:sz w:val="20"/>
              </w:rPr>
              <w:t>предпринимательства 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221"/>
    <w:p>
      <w:pPr>
        <w:spacing w:after="0"/>
        <w:ind w:left="0"/>
        <w:jc w:val="left"/>
      </w:pPr>
      <w:r>
        <w:rPr>
          <w:rFonts w:ascii="Times New Roman"/>
          <w:b/>
          <w:i w:val="false"/>
          <w:color w:val="000000"/>
        </w:rPr>
        <w:t xml:space="preserve"> Отчет акционерного общества "_____________" о текущем мониторинге хода реализации проекта (-ов) предпринимателей в рамках</w:t>
      </w:r>
      <w:r>
        <w:br/>
      </w:r>
      <w:r>
        <w:rPr>
          <w:rFonts w:ascii="Times New Roman"/>
          <w:b/>
          <w:i w:val="false"/>
          <w:color w:val="000000"/>
        </w:rPr>
        <w:t>Национального проекта/Механизма (нужное указать) за период с __________________ по ______________________ года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банка/МФО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субъекта частного предпринимательства (регион)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(ИИН)/бизнес-идентификационный номер (БИН) заемщика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2"/>
    <w:p>
      <w:pPr>
        <w:spacing w:after="0"/>
        <w:ind w:left="0"/>
        <w:jc w:val="both"/>
      </w:pPr>
      <w:r>
        <w:rPr>
          <w:rFonts w:ascii="Times New Roman"/>
          <w:b w:val="false"/>
          <w:i w:val="false"/>
          <w:color w:val="000000"/>
          <w:sz w:val="28"/>
        </w:rPr>
        <w:t>
      продолжение таблицы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 (товарищество с ограниченной ответственностью, индивидуальный предприниматель, крестьянское хозяйство, предпринимательский кооператив)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банковского займа/соглашения об открытии 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займа/Соглашения об открытии 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 (направление программы)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23"/>
    <w:p>
      <w:pPr>
        <w:spacing w:after="0"/>
        <w:ind w:left="0"/>
        <w:jc w:val="both"/>
      </w:pPr>
      <w:r>
        <w:rPr>
          <w:rFonts w:ascii="Times New Roman"/>
          <w:b w:val="false"/>
          <w:i w:val="false"/>
          <w:color w:val="000000"/>
          <w:sz w:val="28"/>
        </w:rPr>
        <w:t>
      продолжение таблицы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 (транша)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гарантии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4"/>
    <w:p>
      <w:pPr>
        <w:spacing w:after="0"/>
        <w:ind w:left="0"/>
        <w:jc w:val="both"/>
      </w:pPr>
      <w:r>
        <w:rPr>
          <w:rFonts w:ascii="Times New Roman"/>
          <w:b w:val="false"/>
          <w:i w:val="false"/>
          <w:color w:val="000000"/>
          <w:sz w:val="28"/>
        </w:rPr>
        <w:t>
      продолжение таблицы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гарантии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Финансового агентства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исполнения обязательства Финансового агентства по гарантии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основному долгу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основному долгу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 (инвестиционный кредит/пополнение оборотных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общему классификатору видов экономической деятельности (ОКЭД)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25"/>
    <w:p>
      <w:pPr>
        <w:spacing w:after="0"/>
        <w:ind w:left="0"/>
        <w:jc w:val="both"/>
      </w:pPr>
      <w:r>
        <w:rPr>
          <w:rFonts w:ascii="Times New Roman"/>
          <w:b w:val="false"/>
          <w:i w:val="false"/>
          <w:color w:val="000000"/>
          <w:sz w:val="28"/>
        </w:rPr>
        <w:t>
      продолжение таблицы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по проекту (стартовый/действующий)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банковского займа/Соглашения об открытии 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банка/МФО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Кредитная линия (возобновляемая (ВКЛ)/ не возобновляемая (НКЛ)/смешанная (СКЛ)/ банковский заем (БЗ)/ микрокредит/финансовый лизинг/финансирование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 w:id="226"/>
      <w:r>
        <w:rPr>
          <w:rFonts w:ascii="Times New Roman"/>
          <w:b w:val="false"/>
          <w:i w:val="false"/>
          <w:color w:val="000000"/>
          <w:sz w:val="28"/>
        </w:rPr>
        <w:t>
      Должностное лицо __________________________ Фамилия, имя, отчество (при наличии)</w:t>
      </w:r>
    </w:p>
    <w:bookmarkEnd w:id="226"/>
    <w:p>
      <w:pPr>
        <w:spacing w:after="0"/>
        <w:ind w:left="0"/>
        <w:jc w:val="both"/>
      </w:pPr>
      <w:r>
        <w:rPr>
          <w:rFonts w:ascii="Times New Roman"/>
          <w:b w:val="false"/>
          <w:i w:val="false"/>
          <w:color w:val="000000"/>
          <w:sz w:val="28"/>
        </w:rPr>
        <w:t xml:space="preserve"> (подпись, печать (при наличии)</w:t>
      </w:r>
    </w:p>
    <w:p>
      <w:pPr>
        <w:spacing w:after="0"/>
        <w:ind w:left="0"/>
        <w:jc w:val="both"/>
      </w:pPr>
      <w:r>
        <w:rPr>
          <w:rFonts w:ascii="Times New Roman"/>
          <w:b w:val="false"/>
          <w:i w:val="false"/>
          <w:color w:val="000000"/>
          <w:sz w:val="28"/>
        </w:rPr>
        <w:t>Ответственный работник ______ ______________ Фамилия, имя, отчество (при наличии)</w:t>
      </w:r>
    </w:p>
    <w:p>
      <w:pPr>
        <w:spacing w:after="0"/>
        <w:ind w:left="0"/>
        <w:jc w:val="both"/>
      </w:pPr>
      <w:r>
        <w:rPr>
          <w:rFonts w:ascii="Times New Roman"/>
          <w:b w:val="false"/>
          <w:i w:val="false"/>
          <w:color w:val="000000"/>
          <w:sz w:val="28"/>
        </w:rPr>
        <w:t xml:space="preserve"> (подпись, печать (при наличии)</w:t>
      </w:r>
    </w:p>
    <w:p>
      <w:pPr>
        <w:spacing w:after="0"/>
        <w:ind w:left="0"/>
        <w:jc w:val="both"/>
      </w:pPr>
      <w:r>
        <w:rPr>
          <w:rFonts w:ascii="Times New Roman"/>
          <w:b w:val="false"/>
          <w:i w:val="false"/>
          <w:color w:val="000000"/>
          <w:sz w:val="28"/>
        </w:rPr>
        <w:t>Должность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по развитию 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Представляется: уполномоченному органу.</w:t>
      </w:r>
    </w:p>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313" w:id="227"/>
    <w:p>
      <w:pPr>
        <w:spacing w:after="0"/>
        <w:ind w:left="0"/>
        <w:jc w:val="left"/>
      </w:pPr>
      <w:r>
        <w:rPr>
          <w:rFonts w:ascii="Times New Roman"/>
          <w:b/>
          <w:i w:val="false"/>
          <w:color w:val="000000"/>
        </w:rPr>
        <w:t xml:space="preserve"> Отчет о гарантировании в рамках Национального проекта и в рамках Механизма</w:t>
      </w:r>
    </w:p>
    <w:bookmarkEnd w:id="227"/>
    <w:p>
      <w:pPr>
        <w:spacing w:after="0"/>
        <w:ind w:left="0"/>
        <w:jc w:val="both"/>
      </w:pPr>
      <w:r>
        <w:rPr>
          <w:rFonts w:ascii="Times New Roman"/>
          <w:b w:val="false"/>
          <w:i w:val="false"/>
          <w:color w:val="ff0000"/>
          <w:sz w:val="28"/>
        </w:rPr>
        <w:t xml:space="preserve">
      Сноска. Приложение 6 - в редакции приказа Министра национальной экономики РК от 18.09.2023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Отчетный период: за период с____по ___ 20____года.</w:t>
      </w:r>
    </w:p>
    <w:p>
      <w:pPr>
        <w:spacing w:after="0"/>
        <w:ind w:left="0"/>
        <w:jc w:val="both"/>
      </w:pPr>
      <w:r>
        <w:rPr>
          <w:rFonts w:ascii="Times New Roman"/>
          <w:b w:val="false"/>
          <w:i w:val="false"/>
          <w:color w:val="000000"/>
          <w:sz w:val="28"/>
        </w:rPr>
        <w:t>Индекс формы административных данных: ОГ-1.</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Круг лиц, представляющих информацию: Акционерное общество "Фонд развития</w:t>
      </w:r>
    </w:p>
    <w:p>
      <w:pPr>
        <w:spacing w:after="0"/>
        <w:ind w:left="0"/>
        <w:jc w:val="both"/>
      </w:pPr>
      <w:r>
        <w:rPr>
          <w:rFonts w:ascii="Times New Roman"/>
          <w:b w:val="false"/>
          <w:i w:val="false"/>
          <w:color w:val="000000"/>
          <w:sz w:val="28"/>
        </w:rPr>
        <w:t>предпринимательства "Даму" (далее – финансовое агентство).</w:t>
      </w:r>
    </w:p>
    <w:p>
      <w:pPr>
        <w:spacing w:after="0"/>
        <w:ind w:left="0"/>
        <w:jc w:val="both"/>
      </w:pPr>
      <w:r>
        <w:rPr>
          <w:rFonts w:ascii="Times New Roman"/>
          <w:b w:val="false"/>
          <w:i w:val="false"/>
          <w:color w:val="000000"/>
          <w:sz w:val="28"/>
        </w:rPr>
        <w:t>Срок представления формы административных данных: ежемесячно в течение срока</w:t>
      </w:r>
    </w:p>
    <w:p>
      <w:pPr>
        <w:spacing w:after="0"/>
        <w:ind w:left="0"/>
        <w:jc w:val="both"/>
      </w:pPr>
      <w:r>
        <w:rPr>
          <w:rFonts w:ascii="Times New Roman"/>
          <w:b w:val="false"/>
          <w:i w:val="false"/>
          <w:color w:val="000000"/>
          <w:sz w:val="28"/>
        </w:rPr>
        <w:t>действия Национального проекта и Механизма до 30 (тридцать) числа месяца,</w:t>
      </w:r>
    </w:p>
    <w:p>
      <w:pPr>
        <w:spacing w:after="0"/>
        <w:ind w:left="0"/>
        <w:jc w:val="both"/>
      </w:pPr>
      <w:r>
        <w:rPr>
          <w:rFonts w:ascii="Times New Roman"/>
          <w:b w:val="false"/>
          <w:i w:val="false"/>
          <w:color w:val="000000"/>
          <w:sz w:val="28"/>
        </w:rPr>
        <w:t>следующего за отчетным месяцем, представляет уполномоченному органу.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по договору банковского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финансового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исполненных обязательств финансовым агентством по гарантиям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лицо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печать (при наличии)</w:t>
      </w:r>
    </w:p>
    <w:p>
      <w:pPr>
        <w:spacing w:after="0"/>
        <w:ind w:left="0"/>
        <w:jc w:val="both"/>
      </w:pPr>
      <w:r>
        <w:rPr>
          <w:rFonts w:ascii="Times New Roman"/>
          <w:b w:val="false"/>
          <w:i w:val="false"/>
          <w:color w:val="000000"/>
          <w:sz w:val="28"/>
        </w:rPr>
        <w:t>Ответственный работник 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гарантировании</w:t>
            </w:r>
            <w:r>
              <w:br/>
            </w:r>
            <w:r>
              <w:rPr>
                <w:rFonts w:ascii="Times New Roman"/>
                <w:b w:val="false"/>
                <w:i w:val="false"/>
                <w:color w:val="000000"/>
                <w:sz w:val="20"/>
              </w:rPr>
              <w:t>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и в рамках Механизма"</w:t>
            </w:r>
          </w:p>
        </w:tc>
      </w:tr>
    </w:tbl>
    <w:bookmarkStart w:name="z315" w:id="2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гарантировании в рамках Национального проекта и в рамках Механизма</w:t>
      </w:r>
    </w:p>
    <w:bookmarkEnd w:id="228"/>
    <w:bookmarkStart w:name="z316" w:id="229"/>
    <w:p>
      <w:pPr>
        <w:spacing w:after="0"/>
        <w:ind w:left="0"/>
        <w:jc w:val="left"/>
      </w:pPr>
      <w:r>
        <w:rPr>
          <w:rFonts w:ascii="Times New Roman"/>
          <w:b/>
          <w:i w:val="false"/>
          <w:color w:val="000000"/>
        </w:rPr>
        <w:t xml:space="preserve"> (Индекс – ОГ-1, периодичность: ежемесячно)</w:t>
      </w:r>
    </w:p>
    <w:bookmarkEnd w:id="229"/>
    <w:bookmarkStart w:name="z317" w:id="23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гарантировании в рамках Национального проекта и в рамках Механизма" (далее – Форма).</w:t>
      </w:r>
    </w:p>
    <w:bookmarkEnd w:id="230"/>
    <w:bookmarkStart w:name="z318" w:id="23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"Об утверждении национального проекта по развитию предпринимательства на 2021–2025 годы",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"О некоторых мерах государственной поддержки частного предпринимательства" и Механизмом кредитования и финансового лизинга приоритетных проектов,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231"/>
    <w:bookmarkStart w:name="z319" w:id="232"/>
    <w:p>
      <w:pPr>
        <w:spacing w:after="0"/>
        <w:ind w:left="0"/>
        <w:jc w:val="both"/>
      </w:pPr>
      <w:r>
        <w:rPr>
          <w:rFonts w:ascii="Times New Roman"/>
          <w:b w:val="false"/>
          <w:i w:val="false"/>
          <w:color w:val="000000"/>
          <w:sz w:val="28"/>
        </w:rPr>
        <w:t>
      3. Форма составляется финансовым агентством ежемесячно. Данные в Форме заполняются в тенге, если не указано иное.</w:t>
      </w:r>
    </w:p>
    <w:bookmarkEnd w:id="232"/>
    <w:bookmarkStart w:name="z320" w:id="233"/>
    <w:p>
      <w:pPr>
        <w:spacing w:after="0"/>
        <w:ind w:left="0"/>
        <w:jc w:val="both"/>
      </w:pPr>
      <w:r>
        <w:rPr>
          <w:rFonts w:ascii="Times New Roman"/>
          <w:b w:val="false"/>
          <w:i w:val="false"/>
          <w:color w:val="000000"/>
          <w:sz w:val="28"/>
        </w:rPr>
        <w:t>
      4. Форму подписывает первый руководитель или лицо, уполномоченное на подписание отчета и исполнитель.</w:t>
      </w:r>
    </w:p>
    <w:bookmarkEnd w:id="233"/>
    <w:bookmarkStart w:name="z321" w:id="234"/>
    <w:p>
      <w:pPr>
        <w:spacing w:after="0"/>
        <w:ind w:left="0"/>
        <w:jc w:val="both"/>
      </w:pPr>
      <w:r>
        <w:rPr>
          <w:rFonts w:ascii="Times New Roman"/>
          <w:b w:val="false"/>
          <w:i w:val="false"/>
          <w:color w:val="000000"/>
          <w:sz w:val="28"/>
        </w:rPr>
        <w:t>
      5. В графе 1 формы "№ п/п" указывается порядковый номер по порядку. Последующая информация, не прерывает нумерацию по порядку.</w:t>
      </w:r>
    </w:p>
    <w:bookmarkEnd w:id="234"/>
    <w:bookmarkStart w:name="z322" w:id="235"/>
    <w:p>
      <w:pPr>
        <w:spacing w:after="0"/>
        <w:ind w:left="0"/>
        <w:jc w:val="both"/>
      </w:pPr>
      <w:r>
        <w:rPr>
          <w:rFonts w:ascii="Times New Roman"/>
          <w:b w:val="false"/>
          <w:i w:val="false"/>
          <w:color w:val="000000"/>
          <w:sz w:val="28"/>
        </w:rPr>
        <w:t>
      6. В графе 2 формы "Наименование области" указывается область или город республиканского значения или столица, соответствующая месту регистрации/финансирования предпринимателя.</w:t>
      </w:r>
    </w:p>
    <w:bookmarkEnd w:id="235"/>
    <w:bookmarkStart w:name="z323" w:id="236"/>
    <w:p>
      <w:pPr>
        <w:spacing w:after="0"/>
        <w:ind w:left="0"/>
        <w:jc w:val="both"/>
      </w:pPr>
      <w:r>
        <w:rPr>
          <w:rFonts w:ascii="Times New Roman"/>
          <w:b w:val="false"/>
          <w:i w:val="false"/>
          <w:color w:val="000000"/>
          <w:sz w:val="28"/>
        </w:rPr>
        <w:t>
      7. В графе 3 формы "Сумма кредита по договору банковского займа" указывается общая сумма кредита в тенге, выданная по области в рамках соглашения об открытии кредитной линии/договора банковского займа.</w:t>
      </w:r>
    </w:p>
    <w:bookmarkEnd w:id="236"/>
    <w:bookmarkStart w:name="z324" w:id="237"/>
    <w:p>
      <w:pPr>
        <w:spacing w:after="0"/>
        <w:ind w:left="0"/>
        <w:jc w:val="both"/>
      </w:pPr>
      <w:r>
        <w:rPr>
          <w:rFonts w:ascii="Times New Roman"/>
          <w:b w:val="false"/>
          <w:i w:val="false"/>
          <w:color w:val="000000"/>
          <w:sz w:val="28"/>
        </w:rPr>
        <w:t>
      8. В графе 4 формы "Сумма гарантии финансового агентства" указывается общая сумма гарантии в тенге предоставленная в рамках соглашения об открытии кредитной линии/договора банковского займа.</w:t>
      </w:r>
    </w:p>
    <w:bookmarkEnd w:id="237"/>
    <w:bookmarkStart w:name="z325" w:id="238"/>
    <w:p>
      <w:pPr>
        <w:spacing w:after="0"/>
        <w:ind w:left="0"/>
        <w:jc w:val="both"/>
      </w:pPr>
      <w:r>
        <w:rPr>
          <w:rFonts w:ascii="Times New Roman"/>
          <w:b w:val="false"/>
          <w:i w:val="false"/>
          <w:color w:val="000000"/>
          <w:sz w:val="28"/>
        </w:rPr>
        <w:t>
      9. В графе 5 формы "Сумма исполненных обязательств финансовым агентством по гарантиям" указывается общая сумма исполненных требований в тенге финансовым агентством по области.</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 по развитию</w:t>
            </w:r>
            <w:r>
              <w:br/>
            </w:r>
            <w:r>
              <w:rPr>
                <w:rFonts w:ascii="Times New Roman"/>
                <w:b w:val="false"/>
                <w:i w:val="false"/>
                <w:color w:val="000000"/>
                <w:sz w:val="20"/>
              </w:rPr>
              <w:t>предпринимательства на 2021 – 2025 годы</w:t>
            </w:r>
          </w:p>
        </w:tc>
      </w:tr>
    </w:tbl>
    <w:bookmarkStart w:name="z243" w:id="239"/>
    <w:p>
      <w:pPr>
        <w:spacing w:after="0"/>
        <w:ind w:left="0"/>
        <w:jc w:val="left"/>
      </w:pPr>
      <w:r>
        <w:rPr>
          <w:rFonts w:ascii="Times New Roman"/>
          <w:b/>
          <w:i w:val="false"/>
          <w:color w:val="000000"/>
        </w:rPr>
        <w:t xml:space="preserve"> Перечень документов, необходимых для проведения мониторинга проектов грантового финансирования</w:t>
      </w:r>
    </w:p>
    <w:bookmarkEnd w:id="239"/>
    <w:bookmarkStart w:name="z244" w:id="240"/>
    <w:p>
      <w:pPr>
        <w:spacing w:after="0"/>
        <w:ind w:left="0"/>
        <w:jc w:val="both"/>
      </w:pPr>
      <w:r>
        <w:rPr>
          <w:rFonts w:ascii="Times New Roman"/>
          <w:b w:val="false"/>
          <w:i w:val="false"/>
          <w:color w:val="000000"/>
          <w:sz w:val="28"/>
        </w:rPr>
        <w:t>
      1. Бизнес-план, технико-экономическое заключение.</w:t>
      </w:r>
    </w:p>
    <w:bookmarkEnd w:id="240"/>
    <w:bookmarkStart w:name="z245" w:id="241"/>
    <w:p>
      <w:pPr>
        <w:spacing w:after="0"/>
        <w:ind w:left="0"/>
        <w:jc w:val="both"/>
      </w:pPr>
      <w:r>
        <w:rPr>
          <w:rFonts w:ascii="Times New Roman"/>
          <w:b w:val="false"/>
          <w:i w:val="false"/>
          <w:color w:val="000000"/>
          <w:sz w:val="28"/>
        </w:rPr>
        <w:t>
      2. Документы, подтверждающие целевое использование (как на инвестиционные цели, так и на пополнение оборотных средств) суммы гранта:</w:t>
      </w:r>
    </w:p>
    <w:bookmarkEnd w:id="241"/>
    <w:bookmarkStart w:name="z246" w:id="242"/>
    <w:p>
      <w:pPr>
        <w:spacing w:after="0"/>
        <w:ind w:left="0"/>
        <w:jc w:val="both"/>
      </w:pPr>
      <w:r>
        <w:rPr>
          <w:rFonts w:ascii="Times New Roman"/>
          <w:b w:val="false"/>
          <w:i w:val="false"/>
          <w:color w:val="000000"/>
          <w:sz w:val="28"/>
        </w:rPr>
        <w:t>
      1) подтверждающие факт оплаты за товар, работу, услугу или другие цели, предусмотренные договором о предоставлении гранта: платежные поручения, и (или) заявления на перевод в иностранной валюте, и (или) фискальные чеки, и (или) выписки с банковского счета (с даты выдачи проверяемого транша/займа по дату фактического освоения), и (или) квитанции к приходному кассовому ордеру и другие платежные документы, не противоречащие законодательным нормам Республики Казахстан;</w:t>
      </w:r>
    </w:p>
    <w:bookmarkEnd w:id="242"/>
    <w:bookmarkStart w:name="z247" w:id="243"/>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о предоставлении гаранта: договоры/контракты, счета-фактуры, и (или) накладные, и (или) грузовые таможенные декларации, и (или) акты приема-передачи;</w:t>
      </w:r>
    </w:p>
    <w:bookmarkEnd w:id="243"/>
    <w:bookmarkStart w:name="z248" w:id="244"/>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 подтверждающий право собственности на земельный участок/право аренды земельного участка, на котором осуществляется СМР, разрешительные документы на СМР (при наличии)/уведомление грантополучателя о начале производства СМР, акты ввода/приемки в эксплуатацию с регистрацией уполномоченного органа Республики Казахстан.</w:t>
      </w:r>
    </w:p>
    <w:bookmarkEnd w:id="244"/>
    <w:bookmarkStart w:name="z249" w:id="245"/>
    <w:p>
      <w:pPr>
        <w:spacing w:after="0"/>
        <w:ind w:left="0"/>
        <w:jc w:val="both"/>
      </w:pPr>
      <w:r>
        <w:rPr>
          <w:rFonts w:ascii="Times New Roman"/>
          <w:b w:val="false"/>
          <w:i w:val="false"/>
          <w:color w:val="000000"/>
          <w:sz w:val="28"/>
        </w:rPr>
        <w:t>
      3. Документы, подтверждающие софинансирование расходов на реализацию бизнес-проекта собственными средствами в размере не менее 10 % от суммы предоставляемого гранта, а также визуальное подтверждение (при предоставлении денежных средств - выписка со счета предпринимателя, при предоставлении движимого/недвижимого имущества - документы, подтверждающие право собственности на имущество).</w:t>
      </w:r>
    </w:p>
    <w:bookmarkEnd w:id="245"/>
    <w:bookmarkStart w:name="z250" w:id="246"/>
    <w:p>
      <w:pPr>
        <w:spacing w:after="0"/>
        <w:ind w:left="0"/>
        <w:jc w:val="both"/>
      </w:pPr>
      <w:r>
        <w:rPr>
          <w:rFonts w:ascii="Times New Roman"/>
          <w:b w:val="false"/>
          <w:i w:val="false"/>
          <w:color w:val="000000"/>
          <w:sz w:val="28"/>
        </w:rPr>
        <w:t>
      4. Документы, подтверждающие выполнение мероприятий, предусмотренных планом мероприятий бизнес-проекта по форме согласно приложению к договору о предоставлении гранта на реализацию новых бизнес-идей.</w:t>
      </w:r>
    </w:p>
    <w:bookmarkEnd w:id="246"/>
    <w:bookmarkStart w:name="z251" w:id="247"/>
    <w:p>
      <w:pPr>
        <w:spacing w:after="0"/>
        <w:ind w:left="0"/>
        <w:jc w:val="both"/>
      </w:pPr>
      <w:r>
        <w:rPr>
          <w:rFonts w:ascii="Times New Roman"/>
          <w:b w:val="false"/>
          <w:i w:val="false"/>
          <w:color w:val="000000"/>
          <w:sz w:val="28"/>
        </w:rPr>
        <w:t>
      5. Копии налоговых деклараций грантополучателя, по форме, не противоречащей нормам законодательства Республики Казахстан, подтверждающие создание новых рабочих мест.</w:t>
      </w:r>
    </w:p>
    <w:bookmarkEnd w:id="247"/>
    <w:bookmarkStart w:name="z252" w:id="248"/>
    <w:p>
      <w:pPr>
        <w:spacing w:after="0"/>
        <w:ind w:left="0"/>
        <w:jc w:val="both"/>
      </w:pPr>
      <w:r>
        <w:rPr>
          <w:rFonts w:ascii="Times New Roman"/>
          <w:b w:val="false"/>
          <w:i w:val="false"/>
          <w:color w:val="000000"/>
          <w:sz w:val="28"/>
        </w:rPr>
        <w:t>
      6. Документы, подтверждающие ход реализации бизнес-проекта, в том числе, документы, подтверждающие реализацию произведенной продукции, выполненных работ, предоставленных услуг в рамках бизнес-проекта.</w:t>
      </w:r>
    </w:p>
    <w:bookmarkEnd w:id="248"/>
    <w:bookmarkStart w:name="z253" w:id="249"/>
    <w:p>
      <w:pPr>
        <w:spacing w:after="0"/>
        <w:ind w:left="0"/>
        <w:jc w:val="both"/>
      </w:pPr>
      <w:r>
        <w:rPr>
          <w:rFonts w:ascii="Times New Roman"/>
          <w:b w:val="false"/>
          <w:i w:val="false"/>
          <w:color w:val="000000"/>
          <w:sz w:val="28"/>
        </w:rPr>
        <w:t>
      Для целей проведения мониторинга Национального проекта/Механизма финансовое агентство уполномочено запрашивать дополнительные документы, подтверждающие целевое использование кредитных средств и реализацию проекта, не вошедшие в вышеперечисленный перечень.</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 по развитию</w:t>
            </w:r>
            <w:r>
              <w:br/>
            </w:r>
            <w:r>
              <w:rPr>
                <w:rFonts w:ascii="Times New Roman"/>
                <w:b w:val="false"/>
                <w:i w:val="false"/>
                <w:color w:val="000000"/>
                <w:sz w:val="20"/>
              </w:rPr>
              <w:t>предпринимательства 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 w:id="250"/>
    <w:p>
      <w:pPr>
        <w:spacing w:after="0"/>
        <w:ind w:left="0"/>
        <w:jc w:val="both"/>
      </w:pPr>
      <w:r>
        <w:rPr>
          <w:rFonts w:ascii="Times New Roman"/>
          <w:b w:val="false"/>
          <w:i w:val="false"/>
          <w:color w:val="000000"/>
          <w:sz w:val="28"/>
        </w:rPr>
        <w:t>
      "___" ___________ 20___ года</w:t>
      </w:r>
    </w:p>
    <w:bookmarkEnd w:id="250"/>
    <w:bookmarkStart w:name="z257" w:id="251"/>
    <w:p>
      <w:pPr>
        <w:spacing w:after="0"/>
        <w:ind w:left="0"/>
        <w:jc w:val="left"/>
      </w:pPr>
      <w:r>
        <w:rPr>
          <w:rFonts w:ascii="Times New Roman"/>
          <w:b/>
          <w:i w:val="false"/>
          <w:color w:val="000000"/>
        </w:rPr>
        <w:t xml:space="preserve"> Акт о невозможности проведения мониторинга, в связи с не предоставлением/</w:t>
      </w:r>
      <w:r>
        <w:br/>
      </w:r>
      <w:r>
        <w:rPr>
          <w:rFonts w:ascii="Times New Roman"/>
          <w:b/>
          <w:i w:val="false"/>
          <w:color w:val="000000"/>
        </w:rPr>
        <w:t>отказом в предоставлении грантополучателем сведений для проведения мониторинга проекта</w:t>
      </w:r>
    </w:p>
    <w:bookmarkEnd w:id="251"/>
    <w:p>
      <w:pPr>
        <w:spacing w:after="0"/>
        <w:ind w:left="0"/>
        <w:jc w:val="both"/>
      </w:pPr>
      <w:bookmarkStart w:name="z258" w:id="252"/>
      <w:r>
        <w:rPr>
          <w:rFonts w:ascii="Times New Roman"/>
          <w:b w:val="false"/>
          <w:i w:val="false"/>
          <w:color w:val="000000"/>
          <w:sz w:val="28"/>
        </w:rPr>
        <w:t>
      Мы, нижеподписавшиеся, ________________________________________</w:t>
      </w:r>
    </w:p>
    <w:bookmarkEnd w:id="252"/>
    <w:p>
      <w:pPr>
        <w:spacing w:after="0"/>
        <w:ind w:left="0"/>
        <w:jc w:val="both"/>
      </w:pPr>
      <w:r>
        <w:rPr>
          <w:rFonts w:ascii="Times New Roman"/>
          <w:b w:val="false"/>
          <w:i w:val="false"/>
          <w:color w:val="000000"/>
          <w:sz w:val="28"/>
        </w:rPr>
        <w:t>Фамилия, имя, отчество (при наличии) директора/заместителя директора,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специалиста(-ов)</w:t>
      </w:r>
    </w:p>
    <w:p>
      <w:pPr>
        <w:spacing w:after="0"/>
        <w:ind w:left="0"/>
        <w:jc w:val="both"/>
      </w:pPr>
      <w:r>
        <w:rPr>
          <w:rFonts w:ascii="Times New Roman"/>
          <w:b w:val="false"/>
          <w:i w:val="false"/>
          <w:color w:val="000000"/>
          <w:sz w:val="28"/>
        </w:rPr>
        <w:t>составили настоящий Акт о том, что ___.___.___ года (наименование банка/</w:t>
      </w:r>
    </w:p>
    <w:p>
      <w:pPr>
        <w:spacing w:after="0"/>
        <w:ind w:left="0"/>
        <w:jc w:val="both"/>
      </w:pPr>
      <w:r>
        <w:rPr>
          <w:rFonts w:ascii="Times New Roman"/>
          <w:b w:val="false"/>
          <w:i w:val="false"/>
          <w:color w:val="000000"/>
          <w:sz w:val="28"/>
        </w:rPr>
        <w:t>лизинговой компании/МФО/грантополучателя/эмитента) не предоставил/</w:t>
      </w:r>
    </w:p>
    <w:p>
      <w:pPr>
        <w:spacing w:after="0"/>
        <w:ind w:left="0"/>
        <w:jc w:val="both"/>
      </w:pPr>
      <w:r>
        <w:rPr>
          <w:rFonts w:ascii="Times New Roman"/>
          <w:b w:val="false"/>
          <w:i w:val="false"/>
          <w:color w:val="000000"/>
          <w:sz w:val="28"/>
        </w:rPr>
        <w:t>отказал в предоставлении сведений, необходимых для проведения мониторинга проекта.</w:t>
      </w:r>
    </w:p>
    <w:p>
      <w:pPr>
        <w:spacing w:after="0"/>
        <w:ind w:left="0"/>
        <w:jc w:val="both"/>
      </w:pPr>
      <w:r>
        <w:rPr>
          <w:rFonts w:ascii="Times New Roman"/>
          <w:b w:val="false"/>
          <w:i w:val="false"/>
          <w:color w:val="000000"/>
          <w:sz w:val="28"/>
        </w:rPr>
        <w:t>Директор/Заместитель Директора</w:t>
      </w:r>
    </w:p>
    <w:p>
      <w:pPr>
        <w:spacing w:after="0"/>
        <w:ind w:left="0"/>
        <w:jc w:val="both"/>
      </w:pPr>
      <w:r>
        <w:rPr>
          <w:rFonts w:ascii="Times New Roman"/>
          <w:b w:val="false"/>
          <w:i w:val="false"/>
          <w:color w:val="000000"/>
          <w:sz w:val="28"/>
        </w:rPr>
        <w:t>Регионального филиала финансового агентства</w:t>
      </w:r>
    </w:p>
    <w:p>
      <w:pPr>
        <w:spacing w:after="0"/>
        <w:ind w:left="0"/>
        <w:jc w:val="both"/>
      </w:pPr>
      <w:r>
        <w:rPr>
          <w:rFonts w:ascii="Times New Roman"/>
          <w:b w:val="false"/>
          <w:i w:val="false"/>
          <w:color w:val="000000"/>
          <w:sz w:val="28"/>
        </w:rPr>
        <w:t>_____________________________ _______________________________</w:t>
      </w:r>
    </w:p>
    <w:p>
      <w:pPr>
        <w:spacing w:after="0"/>
        <w:ind w:left="0"/>
        <w:jc w:val="both"/>
      </w:pPr>
      <w:r>
        <w:rPr>
          <w:rFonts w:ascii="Times New Roman"/>
          <w:b w:val="false"/>
          <w:i w:val="false"/>
          <w:color w:val="000000"/>
          <w:sz w:val="28"/>
        </w:rPr>
        <w:t>Фамилия, имя, отчество (при наличии) подпись, печать (при наличии)</w:t>
      </w:r>
    </w:p>
    <w:p>
      <w:pPr>
        <w:spacing w:after="0"/>
        <w:ind w:left="0"/>
        <w:jc w:val="both"/>
      </w:pPr>
      <w:r>
        <w:rPr>
          <w:rFonts w:ascii="Times New Roman"/>
          <w:b w:val="false"/>
          <w:i w:val="false"/>
          <w:color w:val="000000"/>
          <w:sz w:val="28"/>
        </w:rPr>
        <w:t>Специалист Регионального филиала финансового агентства</w:t>
      </w:r>
    </w:p>
    <w:p>
      <w:pPr>
        <w:spacing w:after="0"/>
        <w:ind w:left="0"/>
        <w:jc w:val="both"/>
      </w:pPr>
      <w:r>
        <w:rPr>
          <w:rFonts w:ascii="Times New Roman"/>
          <w:b w:val="false"/>
          <w:i w:val="false"/>
          <w:color w:val="000000"/>
          <w:sz w:val="28"/>
        </w:rPr>
        <w:t>_____________________________ _______________________________</w:t>
      </w:r>
    </w:p>
    <w:p>
      <w:pPr>
        <w:spacing w:after="0"/>
        <w:ind w:left="0"/>
        <w:jc w:val="both"/>
      </w:pPr>
      <w:r>
        <w:rPr>
          <w:rFonts w:ascii="Times New Roman"/>
          <w:b w:val="false"/>
          <w:i w:val="false"/>
          <w:color w:val="000000"/>
          <w:sz w:val="28"/>
        </w:rPr>
        <w:t>Фамилия, имя, отчество (при наличии) 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 по развитию</w:t>
            </w:r>
            <w:r>
              <w:br/>
            </w:r>
            <w:r>
              <w:rPr>
                <w:rFonts w:ascii="Times New Roman"/>
                <w:b w:val="false"/>
                <w:i w:val="false"/>
                <w:color w:val="000000"/>
                <w:sz w:val="20"/>
              </w:rPr>
              <w:t>предпринимательства на 2021 – 2025 годы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253"/>
    <w:p>
      <w:pPr>
        <w:spacing w:after="0"/>
        <w:ind w:left="0"/>
        <w:jc w:val="both"/>
      </w:pPr>
      <w:r>
        <w:rPr>
          <w:rFonts w:ascii="Times New Roman"/>
          <w:b w:val="false"/>
          <w:i w:val="false"/>
          <w:color w:val="000000"/>
          <w:sz w:val="28"/>
        </w:rPr>
        <w:t>
      " ____ " _______ 20___ года</w:t>
      </w:r>
    </w:p>
    <w:bookmarkEnd w:id="253"/>
    <w:bookmarkStart w:name="z262" w:id="254"/>
    <w:p>
      <w:pPr>
        <w:spacing w:after="0"/>
        <w:ind w:left="0"/>
        <w:jc w:val="left"/>
      </w:pPr>
      <w:r>
        <w:rPr>
          <w:rFonts w:ascii="Times New Roman"/>
          <w:b/>
          <w:i w:val="false"/>
          <w:color w:val="000000"/>
        </w:rPr>
        <w:t xml:space="preserve"> Акт об отказе в подписании отчета о мониторинге</w:t>
      </w:r>
    </w:p>
    <w:bookmarkEnd w:id="254"/>
    <w:p>
      <w:pPr>
        <w:spacing w:after="0"/>
        <w:ind w:left="0"/>
        <w:jc w:val="both"/>
      </w:pPr>
      <w:bookmarkStart w:name="z263" w:id="255"/>
      <w:r>
        <w:rPr>
          <w:rFonts w:ascii="Times New Roman"/>
          <w:b w:val="false"/>
          <w:i w:val="false"/>
          <w:color w:val="000000"/>
          <w:sz w:val="28"/>
        </w:rPr>
        <w:t>
      Мы, нижеподписавшиеся, ____________________________________________</w:t>
      </w:r>
    </w:p>
    <w:bookmarkEnd w:id="255"/>
    <w:p>
      <w:pPr>
        <w:spacing w:after="0"/>
        <w:ind w:left="0"/>
        <w:jc w:val="both"/>
      </w:pPr>
      <w:r>
        <w:rPr>
          <w:rFonts w:ascii="Times New Roman"/>
          <w:b w:val="false"/>
          <w:i w:val="false"/>
          <w:color w:val="000000"/>
          <w:sz w:val="28"/>
        </w:rPr>
        <w:t>Фамилия, имя, отчество (при наличии) директора/заместителя директора</w:t>
      </w:r>
    </w:p>
    <w:p>
      <w:pPr>
        <w:spacing w:after="0"/>
        <w:ind w:left="0"/>
        <w:jc w:val="both"/>
      </w:pPr>
      <w:r>
        <w:rPr>
          <w:rFonts w:ascii="Times New Roman"/>
          <w:b w:val="false"/>
          <w:i w:val="false"/>
          <w:color w:val="000000"/>
          <w:sz w:val="28"/>
        </w:rPr>
        <w:t>финансового агентства,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специалиста (-ов) финансового агентства</w:t>
      </w:r>
    </w:p>
    <w:p>
      <w:pPr>
        <w:spacing w:after="0"/>
        <w:ind w:left="0"/>
        <w:jc w:val="both"/>
      </w:pPr>
      <w:r>
        <w:rPr>
          <w:rFonts w:ascii="Times New Roman"/>
          <w:b w:val="false"/>
          <w:i w:val="false"/>
          <w:color w:val="000000"/>
          <w:sz w:val="28"/>
        </w:rPr>
        <w:t>составили настоящий Акт о том, что ___.___.___года Региональным филиалом</w:t>
      </w:r>
    </w:p>
    <w:p>
      <w:pPr>
        <w:spacing w:after="0"/>
        <w:ind w:left="0"/>
        <w:jc w:val="both"/>
      </w:pPr>
      <w:r>
        <w:rPr>
          <w:rFonts w:ascii="Times New Roman"/>
          <w:b w:val="false"/>
          <w:i w:val="false"/>
          <w:color w:val="000000"/>
          <w:sz w:val="28"/>
        </w:rPr>
        <w:t>АО "Фонда развития предпринимательства "Даму" в (наименование банка/</w:t>
      </w:r>
    </w:p>
    <w:p>
      <w:pPr>
        <w:spacing w:after="0"/>
        <w:ind w:left="0"/>
        <w:jc w:val="both"/>
      </w:pPr>
      <w:r>
        <w:rPr>
          <w:rFonts w:ascii="Times New Roman"/>
          <w:b w:val="false"/>
          <w:i w:val="false"/>
          <w:color w:val="000000"/>
          <w:sz w:val="28"/>
        </w:rPr>
        <w:t>лизинговой компании/МФО/грантополучателя/эмитента) был направлен</w:t>
      </w:r>
    </w:p>
    <w:p>
      <w:pPr>
        <w:spacing w:after="0"/>
        <w:ind w:left="0"/>
        <w:jc w:val="both"/>
      </w:pPr>
      <w:r>
        <w:rPr>
          <w:rFonts w:ascii="Times New Roman"/>
          <w:b w:val="false"/>
          <w:i w:val="false"/>
          <w:color w:val="000000"/>
          <w:sz w:val="28"/>
        </w:rPr>
        <w:t>(способ отправки (нарочным, заказным письмом) (наименование документа</w:t>
      </w:r>
    </w:p>
    <w:p>
      <w:pPr>
        <w:spacing w:after="0"/>
        <w:ind w:left="0"/>
        <w:jc w:val="both"/>
      </w:pPr>
      <w:r>
        <w:rPr>
          <w:rFonts w:ascii="Times New Roman"/>
          <w:b w:val="false"/>
          <w:i w:val="false"/>
          <w:color w:val="000000"/>
          <w:sz w:val="28"/>
        </w:rPr>
        <w:t>(отчет о Документальном мониторинге проектов/Мониторинговый отчет по проекту),</w:t>
      </w:r>
    </w:p>
    <w:p>
      <w:pPr>
        <w:spacing w:after="0"/>
        <w:ind w:left="0"/>
        <w:jc w:val="both"/>
      </w:pPr>
      <w:r>
        <w:rPr>
          <w:rFonts w:ascii="Times New Roman"/>
          <w:b w:val="false"/>
          <w:i w:val="false"/>
          <w:color w:val="000000"/>
          <w:sz w:val="28"/>
        </w:rPr>
        <w:t>полученный (наименование подразделения банка/лизинговой компании/МФО/</w:t>
      </w:r>
    </w:p>
    <w:p>
      <w:pPr>
        <w:spacing w:after="0"/>
        <w:ind w:left="0"/>
        <w:jc w:val="both"/>
      </w:pPr>
      <w:r>
        <w:rPr>
          <w:rFonts w:ascii="Times New Roman"/>
          <w:b w:val="false"/>
          <w:i w:val="false"/>
          <w:color w:val="000000"/>
          <w:sz w:val="28"/>
        </w:rPr>
        <w:t>грантополучателя/эмитента) ___.___.___года, что</w:t>
      </w:r>
    </w:p>
    <w:p>
      <w:pPr>
        <w:spacing w:after="0"/>
        <w:ind w:left="0"/>
        <w:jc w:val="both"/>
      </w:pPr>
      <w:r>
        <w:rPr>
          <w:rFonts w:ascii="Times New Roman"/>
          <w:b w:val="false"/>
          <w:i w:val="false"/>
          <w:color w:val="000000"/>
          <w:sz w:val="28"/>
        </w:rPr>
        <w:t>подтверждается (квитанция о вручении, отметка канцелярии о получении),</w:t>
      </w:r>
    </w:p>
    <w:p>
      <w:pPr>
        <w:spacing w:after="0"/>
        <w:ind w:left="0"/>
        <w:jc w:val="both"/>
      </w:pPr>
      <w:r>
        <w:rPr>
          <w:rFonts w:ascii="Times New Roman"/>
          <w:b w:val="false"/>
          <w:i w:val="false"/>
          <w:color w:val="000000"/>
          <w:sz w:val="28"/>
        </w:rPr>
        <w:t>для подписания в срок до ___.___.___ года.</w:t>
      </w:r>
    </w:p>
    <w:p>
      <w:pPr>
        <w:spacing w:after="0"/>
        <w:ind w:left="0"/>
        <w:jc w:val="both"/>
      </w:pPr>
      <w:r>
        <w:rPr>
          <w:rFonts w:ascii="Times New Roman"/>
          <w:b w:val="false"/>
          <w:i w:val="false"/>
          <w:color w:val="000000"/>
          <w:sz w:val="28"/>
        </w:rPr>
        <w:t>По состоянию на ___.___.___ года данный отчет о мониторинге не подписан</w:t>
      </w:r>
    </w:p>
    <w:p>
      <w:pPr>
        <w:spacing w:after="0"/>
        <w:ind w:left="0"/>
        <w:jc w:val="both"/>
      </w:pPr>
      <w:r>
        <w:rPr>
          <w:rFonts w:ascii="Times New Roman"/>
          <w:b w:val="false"/>
          <w:i w:val="false"/>
          <w:color w:val="000000"/>
          <w:sz w:val="28"/>
        </w:rPr>
        <w:t>уполномоченным представителем (наименование банка/ лизинговой компании/МФО)/</w:t>
      </w:r>
    </w:p>
    <w:p>
      <w:pPr>
        <w:spacing w:after="0"/>
        <w:ind w:left="0"/>
        <w:jc w:val="both"/>
      </w:pPr>
      <w:r>
        <w:rPr>
          <w:rFonts w:ascii="Times New Roman"/>
          <w:b w:val="false"/>
          <w:i w:val="false"/>
          <w:color w:val="000000"/>
          <w:sz w:val="28"/>
        </w:rPr>
        <w:t>эмитентом/грантополучателем.</w:t>
      </w:r>
    </w:p>
    <w:p>
      <w:pPr>
        <w:spacing w:after="0"/>
        <w:ind w:left="0"/>
        <w:jc w:val="both"/>
      </w:pPr>
      <w:r>
        <w:rPr>
          <w:rFonts w:ascii="Times New Roman"/>
          <w:b w:val="false"/>
          <w:i w:val="false"/>
          <w:color w:val="000000"/>
          <w:sz w:val="28"/>
        </w:rPr>
        <w:t>(нужное отразить).</w:t>
      </w:r>
    </w:p>
    <w:p>
      <w:pPr>
        <w:spacing w:after="0"/>
        <w:ind w:left="0"/>
        <w:jc w:val="both"/>
      </w:pPr>
      <w:r>
        <w:rPr>
          <w:rFonts w:ascii="Times New Roman"/>
          <w:b w:val="false"/>
          <w:i w:val="false"/>
          <w:color w:val="000000"/>
          <w:sz w:val="28"/>
        </w:rPr>
        <w:t>Директор/Заместитель Директора</w:t>
      </w:r>
    </w:p>
    <w:p>
      <w:pPr>
        <w:spacing w:after="0"/>
        <w:ind w:left="0"/>
        <w:jc w:val="both"/>
      </w:pPr>
      <w:r>
        <w:rPr>
          <w:rFonts w:ascii="Times New Roman"/>
          <w:b w:val="false"/>
          <w:i w:val="false"/>
          <w:color w:val="000000"/>
          <w:sz w:val="28"/>
        </w:rPr>
        <w:t>Регионального филиала финансового агентства</w:t>
      </w:r>
    </w:p>
    <w:p>
      <w:pPr>
        <w:spacing w:after="0"/>
        <w:ind w:left="0"/>
        <w:jc w:val="both"/>
      </w:pPr>
      <w:r>
        <w:rPr>
          <w:rFonts w:ascii="Times New Roman"/>
          <w:b w:val="false"/>
          <w:i w:val="false"/>
          <w:color w:val="000000"/>
          <w:sz w:val="28"/>
        </w:rPr>
        <w:t>_____________________________ ____________________________</w:t>
      </w:r>
    </w:p>
    <w:p>
      <w:pPr>
        <w:spacing w:after="0"/>
        <w:ind w:left="0"/>
        <w:jc w:val="both"/>
      </w:pPr>
      <w:r>
        <w:rPr>
          <w:rFonts w:ascii="Times New Roman"/>
          <w:b w:val="false"/>
          <w:i w:val="false"/>
          <w:color w:val="000000"/>
          <w:sz w:val="28"/>
        </w:rPr>
        <w:t>Фамилия, имя, отчество (при наличии) подпись, печать (при наличии)</w:t>
      </w:r>
    </w:p>
    <w:p>
      <w:pPr>
        <w:spacing w:after="0"/>
        <w:ind w:left="0"/>
        <w:jc w:val="both"/>
      </w:pPr>
      <w:r>
        <w:rPr>
          <w:rFonts w:ascii="Times New Roman"/>
          <w:b w:val="false"/>
          <w:i w:val="false"/>
          <w:color w:val="000000"/>
          <w:sz w:val="28"/>
        </w:rPr>
        <w:t>Специалист Регионального филиала финансового агентства</w:t>
      </w:r>
    </w:p>
    <w:p>
      <w:pPr>
        <w:spacing w:after="0"/>
        <w:ind w:left="0"/>
        <w:jc w:val="both"/>
      </w:pPr>
      <w:r>
        <w:rPr>
          <w:rFonts w:ascii="Times New Roman"/>
          <w:b w:val="false"/>
          <w:i w:val="false"/>
          <w:color w:val="000000"/>
          <w:sz w:val="28"/>
        </w:rPr>
        <w:t>_____________________________ ____________________________</w:t>
      </w:r>
    </w:p>
    <w:p>
      <w:pPr>
        <w:spacing w:after="0"/>
        <w:ind w:left="0"/>
        <w:jc w:val="both"/>
      </w:pPr>
      <w:r>
        <w:rPr>
          <w:rFonts w:ascii="Times New Roman"/>
          <w:b w:val="false"/>
          <w:i w:val="false"/>
          <w:color w:val="000000"/>
          <w:sz w:val="28"/>
        </w:rPr>
        <w:t>Фамилия, имя, отчество (при наличии) подпись, печать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