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c616" w14:textId="ffec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цифрового развития, инноваций и аэрокосмической промышленности Республики Казахстан от 5 октября 2020 года № 370/НҚ "Об утверждении Правил предоставления инновационных грантов на технологическое развитие действующих предприятий"</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17 мая 2022 года № 166/НҚ. Зарегистрирован в Министерстве юстиции Республики Казахстан 19 мая 2022 года № 28130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5 октября 2020 года № 370/НҚ "Об утверждении Правил предоставления инновационных грантов на технологическое развитие действующих предприятий" (зарегистрирован в Реестре государственной регистрации нормативных правовых актов за № 21380)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инновационных грантов на технологическое развитие действующих предприятий,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информационно-коммуникационные технологии (далее – ИКТ)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4"/>
    <w:bookmarkStart w:name="z10" w:id="5"/>
    <w:p>
      <w:pPr>
        <w:spacing w:after="0"/>
        <w:ind w:left="0"/>
        <w:jc w:val="both"/>
      </w:pPr>
      <w:r>
        <w:rPr>
          <w:rFonts w:ascii="Times New Roman"/>
          <w:b w:val="false"/>
          <w:i w:val="false"/>
          <w:color w:val="000000"/>
          <w:sz w:val="28"/>
        </w:rPr>
        <w:t>
      2) грантополучатель – юридическое лицо, получившее инновационный грант в соответствии с настоящими Правилами;</w:t>
      </w:r>
    </w:p>
    <w:bookmarkEnd w:id="5"/>
    <w:bookmarkStart w:name="z11" w:id="6"/>
    <w:p>
      <w:pPr>
        <w:spacing w:after="0"/>
        <w:ind w:left="0"/>
        <w:jc w:val="both"/>
      </w:pPr>
      <w:r>
        <w:rPr>
          <w:rFonts w:ascii="Times New Roman"/>
          <w:b w:val="false"/>
          <w:i w:val="false"/>
          <w:color w:val="000000"/>
          <w:sz w:val="28"/>
        </w:rPr>
        <w:t>
      3) совет по грантовому финансированию (далее – Совет) – коллегиальный орган, в состав которого входит нечетное количество из представителей общественных организаций и соответствующих отраслей (по согласованию), независимые эксперты (отечественные и (или) зарубежные), созданный в рамках национального института в области технологического развития, для принятия решений по проектам грантополучателей с учетом экспертиз заявок и условий предоставления инновационных грантов, установленных настоящими Правилами;</w:t>
      </w:r>
    </w:p>
    <w:bookmarkEnd w:id="6"/>
    <w:bookmarkStart w:name="z12" w:id="7"/>
    <w:p>
      <w:pPr>
        <w:spacing w:after="0"/>
        <w:ind w:left="0"/>
        <w:jc w:val="both"/>
      </w:pPr>
      <w:r>
        <w:rPr>
          <w:rFonts w:ascii="Times New Roman"/>
          <w:b w:val="false"/>
          <w:i w:val="false"/>
          <w:color w:val="000000"/>
          <w:sz w:val="28"/>
        </w:rPr>
        <w:t>
      4) критерии оценки проекта – признаки оценки проекта заявителя с использованием балльной системы;</w:t>
      </w:r>
    </w:p>
    <w:bookmarkEnd w:id="7"/>
    <w:bookmarkStart w:name="z13" w:id="8"/>
    <w:p>
      <w:pPr>
        <w:spacing w:after="0"/>
        <w:ind w:left="0"/>
        <w:jc w:val="both"/>
      </w:pPr>
      <w:r>
        <w:rPr>
          <w:rFonts w:ascii="Times New Roman"/>
          <w:b w:val="false"/>
          <w:i w:val="false"/>
          <w:color w:val="000000"/>
          <w:sz w:val="28"/>
        </w:rPr>
        <w:t>
      5) договор о предоставлении инновационного гранта на технологическое развитие действующих предприятий (далее – договор) – договор, заключенный между национальным институтом и заявителем на предоставление инновационного гранта;</w:t>
      </w:r>
    </w:p>
    <w:bookmarkEnd w:id="8"/>
    <w:bookmarkStart w:name="z14" w:id="9"/>
    <w:p>
      <w:pPr>
        <w:spacing w:after="0"/>
        <w:ind w:left="0"/>
        <w:jc w:val="both"/>
      </w:pPr>
      <w:r>
        <w:rPr>
          <w:rFonts w:ascii="Times New Roman"/>
          <w:b w:val="false"/>
          <w:i w:val="false"/>
          <w:color w:val="000000"/>
          <w:sz w:val="28"/>
        </w:rPr>
        <w:t>
      6) индустриальный сертификат – документ, подтверждающий наличие заявителя в реестре отечественных производителей товаров, работ и услуг;</w:t>
      </w:r>
    </w:p>
    <w:bookmarkEnd w:id="9"/>
    <w:bookmarkStart w:name="z15" w:id="10"/>
    <w:p>
      <w:pPr>
        <w:spacing w:after="0"/>
        <w:ind w:left="0"/>
        <w:jc w:val="both"/>
      </w:pPr>
      <w:r>
        <w:rPr>
          <w:rFonts w:ascii="Times New Roman"/>
          <w:b w:val="false"/>
          <w:i w:val="false"/>
          <w:color w:val="000000"/>
          <w:sz w:val="28"/>
        </w:rPr>
        <w:t>
      7) инновационный грант –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10"/>
    <w:bookmarkStart w:name="z16" w:id="11"/>
    <w:p>
      <w:pPr>
        <w:spacing w:after="0"/>
        <w:ind w:left="0"/>
        <w:jc w:val="both"/>
      </w:pPr>
      <w:r>
        <w:rPr>
          <w:rFonts w:ascii="Times New Roman"/>
          <w:b w:val="false"/>
          <w:i w:val="false"/>
          <w:color w:val="000000"/>
          <w:sz w:val="28"/>
        </w:rPr>
        <w:t>
      8) национальный институт развития в области инновационного развития (далее – национальный институт) – национальный институт развития, уполномоченный на предоставление мер государственной поддержки инновационной деятельности;</w:t>
      </w:r>
    </w:p>
    <w:bookmarkEnd w:id="11"/>
    <w:bookmarkStart w:name="z17" w:id="12"/>
    <w:p>
      <w:pPr>
        <w:spacing w:after="0"/>
        <w:ind w:left="0"/>
        <w:jc w:val="both"/>
      </w:pPr>
      <w:r>
        <w:rPr>
          <w:rFonts w:ascii="Times New Roman"/>
          <w:b w:val="false"/>
          <w:i w:val="false"/>
          <w:color w:val="000000"/>
          <w:sz w:val="28"/>
        </w:rPr>
        <w:t>
      9) уполномоченный орган в области государственной поддержки инновационной деятельности (далее – уполномоченный орган) – центральный исполнительный орган, осуществляющий руководство в сфере инновационного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12"/>
    <w:bookmarkStart w:name="z18" w:id="13"/>
    <w:p>
      <w:pPr>
        <w:spacing w:after="0"/>
        <w:ind w:left="0"/>
        <w:jc w:val="both"/>
      </w:pPr>
      <w:r>
        <w:rPr>
          <w:rFonts w:ascii="Times New Roman"/>
          <w:b w:val="false"/>
          <w:i w:val="false"/>
          <w:color w:val="000000"/>
          <w:sz w:val="28"/>
        </w:rPr>
        <w:t>
      10) решение Совета – решение, принятое членами Совета и оформленное протоколом и содержащее сведения об итогах голосования по вопросу предоставления инновационного гранта;</w:t>
      </w:r>
    </w:p>
    <w:bookmarkEnd w:id="13"/>
    <w:bookmarkStart w:name="z19" w:id="14"/>
    <w:p>
      <w:pPr>
        <w:spacing w:after="0"/>
        <w:ind w:left="0"/>
        <w:jc w:val="both"/>
      </w:pPr>
      <w:r>
        <w:rPr>
          <w:rFonts w:ascii="Times New Roman"/>
          <w:b w:val="false"/>
          <w:i w:val="false"/>
          <w:color w:val="000000"/>
          <w:sz w:val="28"/>
        </w:rPr>
        <w:t>
      11) лицензионный договор – договор, по которому патентообладатель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w:t>
      </w:r>
    </w:p>
    <w:bookmarkEnd w:id="14"/>
    <w:bookmarkStart w:name="z20" w:id="15"/>
    <w:p>
      <w:pPr>
        <w:spacing w:after="0"/>
        <w:ind w:left="0"/>
        <w:jc w:val="both"/>
      </w:pPr>
      <w:r>
        <w:rPr>
          <w:rFonts w:ascii="Times New Roman"/>
          <w:b w:val="false"/>
          <w:i w:val="false"/>
          <w:color w:val="000000"/>
          <w:sz w:val="28"/>
        </w:rPr>
        <w:t>
      12) передовая технология – технология, имеющая небольшое практическое применение на рынке и высокий потенциал для дальнейшего распространения;</w:t>
      </w:r>
    </w:p>
    <w:bookmarkEnd w:id="15"/>
    <w:bookmarkStart w:name="z21" w:id="16"/>
    <w:p>
      <w:pPr>
        <w:spacing w:after="0"/>
        <w:ind w:left="0"/>
        <w:jc w:val="both"/>
      </w:pPr>
      <w:r>
        <w:rPr>
          <w:rFonts w:ascii="Times New Roman"/>
          <w:b w:val="false"/>
          <w:i w:val="false"/>
          <w:color w:val="000000"/>
          <w:sz w:val="28"/>
        </w:rPr>
        <w:t>
      13) заявка – заявление на получение инновационного гранта на технологическое развитие действующих предприятий, направляемое заявителем, которая заполняется через автоматизированную систему электронного приема и сопровождения заявок;</w:t>
      </w:r>
    </w:p>
    <w:bookmarkEnd w:id="16"/>
    <w:bookmarkStart w:name="z22" w:id="17"/>
    <w:p>
      <w:pPr>
        <w:spacing w:after="0"/>
        <w:ind w:left="0"/>
        <w:jc w:val="both"/>
      </w:pPr>
      <w:r>
        <w:rPr>
          <w:rFonts w:ascii="Times New Roman"/>
          <w:b w:val="false"/>
          <w:i w:val="false"/>
          <w:color w:val="000000"/>
          <w:sz w:val="28"/>
        </w:rPr>
        <w:t>
      14) автоматизированная система электронного приема и сопровождения заявок (далее – автоматизированная система) – это автоматизированная система по приему и сопровождению заявок на получение инновационных грантов;</w:t>
      </w:r>
    </w:p>
    <w:bookmarkEnd w:id="17"/>
    <w:bookmarkStart w:name="z23" w:id="18"/>
    <w:p>
      <w:pPr>
        <w:spacing w:after="0"/>
        <w:ind w:left="0"/>
        <w:jc w:val="both"/>
      </w:pPr>
      <w:r>
        <w:rPr>
          <w:rFonts w:ascii="Times New Roman"/>
          <w:b w:val="false"/>
          <w:i w:val="false"/>
          <w:color w:val="000000"/>
          <w:sz w:val="28"/>
        </w:rPr>
        <w:t>
      15) заявитель – субъект инновационной деятельности – юридическое лицо, осуществляющее деятельность на территории Республики Казахстан в рамках приоритетных направлений предоставления инновационных грантов, предоставивший на рассмотрение заявку на получение инновационного гранта в соответствии с настоящими Правилами;</w:t>
      </w:r>
    </w:p>
    <w:bookmarkEnd w:id="18"/>
    <w:bookmarkStart w:name="z24" w:id="19"/>
    <w:p>
      <w:pPr>
        <w:spacing w:after="0"/>
        <w:ind w:left="0"/>
        <w:jc w:val="both"/>
      </w:pPr>
      <w:r>
        <w:rPr>
          <w:rFonts w:ascii="Times New Roman"/>
          <w:b w:val="false"/>
          <w:i w:val="false"/>
          <w:color w:val="000000"/>
          <w:sz w:val="28"/>
        </w:rPr>
        <w:t>
      16) реестр доверенного программного обеспечения и продукции электронной промышленности – перечень программного обеспечения и продукции электронной промышленности, соответствующих требованиям информационной безопасности, созданный для целей обеспечения обороны страны и безопасности государства;</w:t>
      </w:r>
    </w:p>
    <w:bookmarkEnd w:id="19"/>
    <w:bookmarkStart w:name="z25" w:id="20"/>
    <w:p>
      <w:pPr>
        <w:spacing w:after="0"/>
        <w:ind w:left="0"/>
        <w:jc w:val="both"/>
      </w:pPr>
      <w:r>
        <w:rPr>
          <w:rFonts w:ascii="Times New Roman"/>
          <w:b w:val="false"/>
          <w:i w:val="false"/>
          <w:color w:val="000000"/>
          <w:sz w:val="28"/>
        </w:rPr>
        <w:t>
      17) технология – совокупность методов и инструментов, обеспечивающих производство и выпуск той или иной продукции, в том числе производство и выпуск товаров;</w:t>
      </w:r>
    </w:p>
    <w:bookmarkEnd w:id="20"/>
    <w:bookmarkStart w:name="z26" w:id="21"/>
    <w:p>
      <w:pPr>
        <w:spacing w:after="0"/>
        <w:ind w:left="0"/>
        <w:jc w:val="both"/>
      </w:pPr>
      <w:r>
        <w:rPr>
          <w:rFonts w:ascii="Times New Roman"/>
          <w:b w:val="false"/>
          <w:i w:val="false"/>
          <w:color w:val="000000"/>
          <w:sz w:val="28"/>
        </w:rPr>
        <w:t>
      18) трансферт технологий – процесс внедрения новых или усовершенствованных технологий субъектами инновационной деятельности, права собственности, владения и (или) пользования которыми получены способами, не запрещенными законами Республики Казахстан;</w:t>
      </w:r>
    </w:p>
    <w:bookmarkEnd w:id="21"/>
    <w:bookmarkStart w:name="z27" w:id="22"/>
    <w:p>
      <w:pPr>
        <w:spacing w:after="0"/>
        <w:ind w:left="0"/>
        <w:jc w:val="both"/>
      </w:pPr>
      <w:r>
        <w:rPr>
          <w:rFonts w:ascii="Times New Roman"/>
          <w:b w:val="false"/>
          <w:i w:val="false"/>
          <w:color w:val="000000"/>
          <w:sz w:val="28"/>
        </w:rPr>
        <w:t>
      19) продукция электронной промышленности – электронные компоненты и изделия из них различного назначения.</w:t>
      </w:r>
    </w:p>
    <w:bookmarkEnd w:id="22"/>
    <w:bookmarkStart w:name="z28" w:id="23"/>
    <w:p>
      <w:pPr>
        <w:spacing w:after="0"/>
        <w:ind w:left="0"/>
        <w:jc w:val="both"/>
      </w:pPr>
      <w:r>
        <w:rPr>
          <w:rFonts w:ascii="Times New Roman"/>
          <w:b w:val="false"/>
          <w:i w:val="false"/>
          <w:color w:val="000000"/>
          <w:sz w:val="28"/>
        </w:rPr>
        <w:t>
      3. Инновационные гранты на технологическое развитие действующих предприятий предоставляются заявителям для решения технологических задач по развитию предприятия, реализации программы импортозамещения, путем внедрения результатов научно-технической деятельности, в том числе с использованием трансферта технологий, в целях получения положительного экономического эффекта, в рамках приоритетных направлений, определенных уполномоченным органом.</w:t>
      </w:r>
    </w:p>
    <w:bookmarkEnd w:id="23"/>
    <w:bookmarkStart w:name="z29" w:id="24"/>
    <w:p>
      <w:pPr>
        <w:spacing w:after="0"/>
        <w:ind w:left="0"/>
        <w:jc w:val="both"/>
      </w:pPr>
      <w:r>
        <w:rPr>
          <w:rFonts w:ascii="Times New Roman"/>
          <w:b w:val="false"/>
          <w:i w:val="false"/>
          <w:color w:val="000000"/>
          <w:sz w:val="28"/>
        </w:rPr>
        <w:t>
      При этом уполномоченный орган может проводит конкурс по предоставлению инновационных грантов на технологическое развитие действующих предприятий по отдельным приоритетным направлениям из числа определенных приоритетных направлений.</w:t>
      </w:r>
    </w:p>
    <w:bookmarkEnd w:id="24"/>
    <w:bookmarkStart w:name="z30" w:id="25"/>
    <w:p>
      <w:pPr>
        <w:spacing w:after="0"/>
        <w:ind w:left="0"/>
        <w:jc w:val="both"/>
      </w:pPr>
      <w:r>
        <w:rPr>
          <w:rFonts w:ascii="Times New Roman"/>
          <w:b w:val="false"/>
          <w:i w:val="false"/>
          <w:color w:val="000000"/>
          <w:sz w:val="28"/>
        </w:rPr>
        <w:t>
      Инновационными грантами не могут воспользоваться субъекты 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2" w:id="26"/>
    <w:p>
      <w:pPr>
        <w:spacing w:after="0"/>
        <w:ind w:left="0"/>
        <w:jc w:val="both"/>
      </w:pPr>
      <w:r>
        <w:rPr>
          <w:rFonts w:ascii="Times New Roman"/>
          <w:b w:val="false"/>
          <w:i w:val="false"/>
          <w:color w:val="000000"/>
          <w:sz w:val="28"/>
        </w:rPr>
        <w:t>
      "Предоставление инновационных грантов осуществляется уполномоченным органом с привлечением национального института развития в области инновационного развития путем выделения средств, предусмотренных на предоставление инновационных грантов, на основании договора, заключенного между уполномоченным органом и национальным институтом.";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4" w:id="27"/>
    <w:p>
      <w:pPr>
        <w:spacing w:after="0"/>
        <w:ind w:left="0"/>
        <w:jc w:val="both"/>
      </w:pPr>
      <w:r>
        <w:rPr>
          <w:rFonts w:ascii="Times New Roman"/>
          <w:b w:val="false"/>
          <w:i w:val="false"/>
          <w:color w:val="000000"/>
          <w:sz w:val="28"/>
        </w:rPr>
        <w:t>
      "9. Процедура предоставления инновационных грантов на технологическое развитие действующих предприятий включает в себя следующие этапы:</w:t>
      </w:r>
    </w:p>
    <w:bookmarkEnd w:id="27"/>
    <w:bookmarkStart w:name="z35" w:id="28"/>
    <w:p>
      <w:pPr>
        <w:spacing w:after="0"/>
        <w:ind w:left="0"/>
        <w:jc w:val="both"/>
      </w:pPr>
      <w:r>
        <w:rPr>
          <w:rFonts w:ascii="Times New Roman"/>
          <w:b w:val="false"/>
          <w:i w:val="false"/>
          <w:color w:val="000000"/>
          <w:sz w:val="28"/>
        </w:rPr>
        <w:t xml:space="preserve">
      1) прием, регистрация и предварительная проверка национальным институтом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с приложенными документами, указанными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на их полноту осуществляется в течение 5 (пять) рабочих дней со дня получения заявки.</w:t>
      </w:r>
    </w:p>
    <w:bookmarkEnd w:id="28"/>
    <w:bookmarkStart w:name="z36" w:id="29"/>
    <w:p>
      <w:pPr>
        <w:spacing w:after="0"/>
        <w:ind w:left="0"/>
        <w:jc w:val="both"/>
      </w:pPr>
      <w:r>
        <w:rPr>
          <w:rFonts w:ascii="Times New Roman"/>
          <w:b w:val="false"/>
          <w:i w:val="false"/>
          <w:color w:val="000000"/>
          <w:sz w:val="28"/>
        </w:rPr>
        <w:t>
      После окончания предварительной проверки заявки национальный институт направляет на адрес электронной почты заявителя, указанный в заявке, уведомление о выявленных замечаниях (в случае их наличия).</w:t>
      </w:r>
    </w:p>
    <w:bookmarkEnd w:id="29"/>
    <w:bookmarkStart w:name="z37" w:id="30"/>
    <w:p>
      <w:pPr>
        <w:spacing w:after="0"/>
        <w:ind w:left="0"/>
        <w:jc w:val="both"/>
      </w:pPr>
      <w:r>
        <w:rPr>
          <w:rFonts w:ascii="Times New Roman"/>
          <w:b w:val="false"/>
          <w:i w:val="false"/>
          <w:color w:val="000000"/>
          <w:sz w:val="28"/>
        </w:rPr>
        <w:t xml:space="preserve">
      Основанием для возврата заявки является непредоставление полного пакета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и несоответствие представленных документов требованиям настоящих Правил. </w:t>
      </w:r>
    </w:p>
    <w:bookmarkEnd w:id="30"/>
    <w:bookmarkStart w:name="z38" w:id="31"/>
    <w:p>
      <w:pPr>
        <w:spacing w:after="0"/>
        <w:ind w:left="0"/>
        <w:jc w:val="both"/>
      </w:pPr>
      <w:r>
        <w:rPr>
          <w:rFonts w:ascii="Times New Roman"/>
          <w:b w:val="false"/>
          <w:i w:val="false"/>
          <w:color w:val="000000"/>
          <w:sz w:val="28"/>
        </w:rPr>
        <w:t>
      Заявитель устраняет указанные в уведомлении замечания в течение 10 (десять) рабочих дней с момента их получения.</w:t>
      </w:r>
    </w:p>
    <w:bookmarkEnd w:id="31"/>
    <w:bookmarkStart w:name="z39" w:id="32"/>
    <w:p>
      <w:pPr>
        <w:spacing w:after="0"/>
        <w:ind w:left="0"/>
        <w:jc w:val="both"/>
      </w:pPr>
      <w:r>
        <w:rPr>
          <w:rFonts w:ascii="Times New Roman"/>
          <w:b w:val="false"/>
          <w:i w:val="false"/>
          <w:color w:val="000000"/>
          <w:sz w:val="28"/>
        </w:rPr>
        <w:t>
      В случае не устранения заявителем замечаний в указанный срок, национальный институт оставляет заявку без дальнейшего рассмотрения.</w:t>
      </w:r>
    </w:p>
    <w:bookmarkEnd w:id="32"/>
    <w:bookmarkStart w:name="z40" w:id="33"/>
    <w:p>
      <w:pPr>
        <w:spacing w:after="0"/>
        <w:ind w:left="0"/>
        <w:jc w:val="both"/>
      </w:pPr>
      <w:r>
        <w:rPr>
          <w:rFonts w:ascii="Times New Roman"/>
          <w:b w:val="false"/>
          <w:i w:val="false"/>
          <w:color w:val="000000"/>
          <w:sz w:val="28"/>
        </w:rPr>
        <w:t>
      В период устранения заявителем замечаний срок рассмотрения заявки приостанавливается с момента отправки по электронной почте заявителю официального уведомления о выявленных замечаниях и возобновляется вновь после их устранения;</w:t>
      </w:r>
    </w:p>
    <w:bookmarkEnd w:id="33"/>
    <w:bookmarkStart w:name="z41" w:id="34"/>
    <w:p>
      <w:pPr>
        <w:spacing w:after="0"/>
        <w:ind w:left="0"/>
        <w:jc w:val="both"/>
      </w:pPr>
      <w:r>
        <w:rPr>
          <w:rFonts w:ascii="Times New Roman"/>
          <w:b w:val="false"/>
          <w:i w:val="false"/>
          <w:color w:val="000000"/>
          <w:sz w:val="28"/>
        </w:rPr>
        <w:t>
      2) осуществление повторной проверки документов заявителя в течение 3 (три) рабочих дней со дня получения национальным институтом (в случае направления уведомления заявителю о выявленных замечаниях).</w:t>
      </w:r>
    </w:p>
    <w:bookmarkEnd w:id="34"/>
    <w:bookmarkStart w:name="z42" w:id="35"/>
    <w:p>
      <w:pPr>
        <w:spacing w:after="0"/>
        <w:ind w:left="0"/>
        <w:jc w:val="both"/>
      </w:pPr>
      <w:r>
        <w:rPr>
          <w:rFonts w:ascii="Times New Roman"/>
          <w:b w:val="false"/>
          <w:i w:val="false"/>
          <w:color w:val="000000"/>
          <w:sz w:val="28"/>
        </w:rPr>
        <w:t xml:space="preserve">
      Национальный институт обеспечивает неразглашение информации о заявке третьим лицам, незадействованным в процессе предоставления инновационных грантов, за исключением акционера национального института и уполномоченного органа; </w:t>
      </w:r>
    </w:p>
    <w:bookmarkEnd w:id="35"/>
    <w:bookmarkStart w:name="z43" w:id="36"/>
    <w:p>
      <w:pPr>
        <w:spacing w:after="0"/>
        <w:ind w:left="0"/>
        <w:jc w:val="both"/>
      </w:pPr>
      <w:r>
        <w:rPr>
          <w:rFonts w:ascii="Times New Roman"/>
          <w:b w:val="false"/>
          <w:i w:val="false"/>
          <w:color w:val="000000"/>
          <w:sz w:val="28"/>
        </w:rPr>
        <w:t xml:space="preserve">
      3) проведение экспертизы заявки национальным институтом в течение 20 (двадцать) рабочих дней с присуждением баллов на основании критериев оценки проектов, указанных в Требованиях к процедуре проведения экспертизы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6"/>
    <w:bookmarkStart w:name="z44" w:id="37"/>
    <w:p>
      <w:pPr>
        <w:spacing w:after="0"/>
        <w:ind w:left="0"/>
        <w:jc w:val="both"/>
      </w:pPr>
      <w:r>
        <w:rPr>
          <w:rFonts w:ascii="Times New Roman"/>
          <w:b w:val="false"/>
          <w:i w:val="false"/>
          <w:color w:val="000000"/>
          <w:sz w:val="28"/>
        </w:rPr>
        <w:t>
      4) формирование и направление заключения по результатам проведения экспертиз заявки на рассмотрение Совету в течение 5 (пять) рабочих дней со дня получения заключений экспертиз;</w:t>
      </w:r>
    </w:p>
    <w:bookmarkEnd w:id="37"/>
    <w:bookmarkStart w:name="z45" w:id="38"/>
    <w:p>
      <w:pPr>
        <w:spacing w:after="0"/>
        <w:ind w:left="0"/>
        <w:jc w:val="both"/>
      </w:pPr>
      <w:r>
        <w:rPr>
          <w:rFonts w:ascii="Times New Roman"/>
          <w:b w:val="false"/>
          <w:i w:val="false"/>
          <w:color w:val="000000"/>
          <w:sz w:val="28"/>
        </w:rPr>
        <w:t>
      5) организация заседаний Совета и принятие решения о предоставлении либо не предоставлении инновационного гранта;</w:t>
      </w:r>
    </w:p>
    <w:bookmarkEnd w:id="38"/>
    <w:bookmarkStart w:name="z46" w:id="39"/>
    <w:p>
      <w:pPr>
        <w:spacing w:after="0"/>
        <w:ind w:left="0"/>
        <w:jc w:val="both"/>
      </w:pPr>
      <w:r>
        <w:rPr>
          <w:rFonts w:ascii="Times New Roman"/>
          <w:b w:val="false"/>
          <w:i w:val="false"/>
          <w:color w:val="000000"/>
          <w:sz w:val="28"/>
        </w:rPr>
        <w:t>
      В целях прозрачного и всестороннего рассмотрения заявок и принятия решения о предоставлении либо не предоставлении инновационного гранта в национальном институте создается Совет. Организация деятельности Совета, оплата труда его членов и состав регулируется актом национального института.</w:t>
      </w:r>
    </w:p>
    <w:bookmarkEnd w:id="39"/>
    <w:bookmarkStart w:name="z47" w:id="40"/>
    <w:p>
      <w:pPr>
        <w:spacing w:after="0"/>
        <w:ind w:left="0"/>
        <w:jc w:val="both"/>
      </w:pPr>
      <w:r>
        <w:rPr>
          <w:rFonts w:ascii="Times New Roman"/>
          <w:b w:val="false"/>
          <w:i w:val="false"/>
          <w:color w:val="000000"/>
          <w:sz w:val="28"/>
        </w:rPr>
        <w:t xml:space="preserve">
      Общий срок процедур,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9 настоящих Правил, составляет 20 (двадцать) рабочих дней;</w:t>
      </w:r>
    </w:p>
    <w:bookmarkEnd w:id="40"/>
    <w:bookmarkStart w:name="z48" w:id="41"/>
    <w:p>
      <w:pPr>
        <w:spacing w:after="0"/>
        <w:ind w:left="0"/>
        <w:jc w:val="both"/>
      </w:pPr>
      <w:r>
        <w:rPr>
          <w:rFonts w:ascii="Times New Roman"/>
          <w:b w:val="false"/>
          <w:i w:val="false"/>
          <w:color w:val="000000"/>
          <w:sz w:val="28"/>
        </w:rPr>
        <w:t>
      6) национальный институт отказывает в предоставлении инновационного гранта на технологическое развитие действующих предприятий в следующих случаях:</w:t>
      </w:r>
    </w:p>
    <w:bookmarkEnd w:id="41"/>
    <w:bookmarkStart w:name="z49" w:id="42"/>
    <w:p>
      <w:pPr>
        <w:spacing w:after="0"/>
        <w:ind w:left="0"/>
        <w:jc w:val="both"/>
      </w:pPr>
      <w:r>
        <w:rPr>
          <w:rFonts w:ascii="Times New Roman"/>
          <w:b w:val="false"/>
          <w:i w:val="false"/>
          <w:color w:val="000000"/>
          <w:sz w:val="28"/>
        </w:rPr>
        <w:t>
      установления недостоверности документов, представленных заявителем для получения инновационного гранта, и (или) данных (сведений), содержащихся в них;</w:t>
      </w:r>
    </w:p>
    <w:bookmarkEnd w:id="42"/>
    <w:bookmarkStart w:name="z50" w:id="43"/>
    <w:p>
      <w:pPr>
        <w:spacing w:after="0"/>
        <w:ind w:left="0"/>
        <w:jc w:val="both"/>
      </w:pPr>
      <w:r>
        <w:rPr>
          <w:rFonts w:ascii="Times New Roman"/>
          <w:b w:val="false"/>
          <w:i w:val="false"/>
          <w:color w:val="000000"/>
          <w:sz w:val="28"/>
        </w:rPr>
        <w:t>
      несоответствие заявителя и (или) представленных материалов, объектов, данных и сведений, необходимых для предоставления инновационного гранта;</w:t>
      </w:r>
    </w:p>
    <w:bookmarkEnd w:id="43"/>
    <w:bookmarkStart w:name="z51" w:id="44"/>
    <w:p>
      <w:pPr>
        <w:spacing w:after="0"/>
        <w:ind w:left="0"/>
        <w:jc w:val="both"/>
      </w:pPr>
      <w:r>
        <w:rPr>
          <w:rFonts w:ascii="Times New Roman"/>
          <w:b w:val="false"/>
          <w:i w:val="false"/>
          <w:color w:val="000000"/>
          <w:sz w:val="28"/>
        </w:rPr>
        <w:t xml:space="preserve">
      если заявляемый проект ранее был профинансирован за счет инновационного гранта, предоставленного национальным институтом, либо за счет других источников бюджетных средств, предоставляемых безвозмездно; </w:t>
      </w:r>
    </w:p>
    <w:bookmarkEnd w:id="44"/>
    <w:bookmarkStart w:name="z52" w:id="45"/>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p>
    <w:bookmarkEnd w:id="45"/>
    <w:bookmarkStart w:name="z53" w:id="46"/>
    <w:p>
      <w:pPr>
        <w:spacing w:after="0"/>
        <w:ind w:left="0"/>
        <w:jc w:val="both"/>
      </w:pPr>
      <w:r>
        <w:rPr>
          <w:rFonts w:ascii="Times New Roman"/>
          <w:b w:val="false"/>
          <w:i w:val="false"/>
          <w:color w:val="000000"/>
          <w:sz w:val="28"/>
        </w:rPr>
        <w:t xml:space="preserve">
      мотивированного решения Совета об отказе в предоставлении инновационного гранта; </w:t>
      </w:r>
    </w:p>
    <w:bookmarkEnd w:id="46"/>
    <w:bookmarkStart w:name="z54" w:id="47"/>
    <w:p>
      <w:pPr>
        <w:spacing w:after="0"/>
        <w:ind w:left="0"/>
        <w:jc w:val="both"/>
      </w:pPr>
      <w:r>
        <w:rPr>
          <w:rFonts w:ascii="Times New Roman"/>
          <w:b w:val="false"/>
          <w:i w:val="false"/>
          <w:color w:val="000000"/>
          <w:sz w:val="28"/>
        </w:rPr>
        <w:t>
      7) подписание договора или направление заявителю обоснованного отказа в предоставлении инновационного гранта.</w:t>
      </w:r>
    </w:p>
    <w:bookmarkEnd w:id="47"/>
    <w:bookmarkStart w:name="z55" w:id="48"/>
    <w:p>
      <w:pPr>
        <w:spacing w:after="0"/>
        <w:ind w:left="0"/>
        <w:jc w:val="both"/>
      </w:pPr>
      <w:r>
        <w:rPr>
          <w:rFonts w:ascii="Times New Roman"/>
          <w:b w:val="false"/>
          <w:i w:val="false"/>
          <w:color w:val="000000"/>
          <w:sz w:val="28"/>
        </w:rPr>
        <w:t xml:space="preserve">
      В течении 3 (три) рабочих дней с даты принятия решения Советом, национальный институт уведомляет заявителя о необходимости подписания договора или направляет обоснованный отказ в предоставлении инновационного гранта. </w:t>
      </w:r>
    </w:p>
    <w:bookmarkEnd w:id="48"/>
    <w:bookmarkStart w:name="z56" w:id="49"/>
    <w:p>
      <w:pPr>
        <w:spacing w:after="0"/>
        <w:ind w:left="0"/>
        <w:jc w:val="both"/>
      </w:pPr>
      <w:r>
        <w:rPr>
          <w:rFonts w:ascii="Times New Roman"/>
          <w:b w:val="false"/>
          <w:i w:val="false"/>
          <w:color w:val="000000"/>
          <w:sz w:val="28"/>
        </w:rPr>
        <w:t xml:space="preserve">
      Общий срок процедур,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составляет не более 56 (пятьдесят шесть) рабочих дня.</w:t>
      </w:r>
    </w:p>
    <w:bookmarkEnd w:id="49"/>
    <w:bookmarkStart w:name="z57" w:id="50"/>
    <w:p>
      <w:pPr>
        <w:spacing w:after="0"/>
        <w:ind w:left="0"/>
        <w:jc w:val="both"/>
      </w:pPr>
      <w:r>
        <w:rPr>
          <w:rFonts w:ascii="Times New Roman"/>
          <w:b w:val="false"/>
          <w:i w:val="false"/>
          <w:color w:val="000000"/>
          <w:sz w:val="28"/>
        </w:rPr>
        <w:t>
      В случае, если на соответствующий финансовый год общий размер сумм, заявленных на получение инновационных грантов, будет превышать сумму, выделенную уполномоченным органом на соответствующий финансовый год, формирование списка грантополучателей осуществляется по принципу наибольшего количества присвоенных баллов;</w:t>
      </w:r>
    </w:p>
    <w:bookmarkEnd w:id="50"/>
    <w:bookmarkStart w:name="z58" w:id="51"/>
    <w:p>
      <w:pPr>
        <w:spacing w:after="0"/>
        <w:ind w:left="0"/>
        <w:jc w:val="both"/>
      </w:pPr>
      <w:r>
        <w:rPr>
          <w:rFonts w:ascii="Times New Roman"/>
          <w:b w:val="false"/>
          <w:i w:val="false"/>
          <w:color w:val="000000"/>
          <w:sz w:val="28"/>
        </w:rPr>
        <w:t>
      8) принятие грантополучателем встречных обязательств по предоставленному инновационному гранту.</w:t>
      </w:r>
    </w:p>
    <w:bookmarkEnd w:id="51"/>
    <w:bookmarkStart w:name="z59" w:id="52"/>
    <w:p>
      <w:pPr>
        <w:spacing w:after="0"/>
        <w:ind w:left="0"/>
        <w:jc w:val="both"/>
      </w:pPr>
      <w:r>
        <w:rPr>
          <w:rFonts w:ascii="Times New Roman"/>
          <w:b w:val="false"/>
          <w:i w:val="false"/>
          <w:color w:val="000000"/>
          <w:sz w:val="28"/>
        </w:rPr>
        <w:t>
      Для приоритетного направления "Информационно-коммуникационные технологии":</w:t>
      </w:r>
    </w:p>
    <w:bookmarkEnd w:id="52"/>
    <w:bookmarkStart w:name="z60" w:id="53"/>
    <w:p>
      <w:pPr>
        <w:spacing w:after="0"/>
        <w:ind w:left="0"/>
        <w:jc w:val="both"/>
      </w:pPr>
      <w:r>
        <w:rPr>
          <w:rFonts w:ascii="Times New Roman"/>
          <w:b w:val="false"/>
          <w:i w:val="false"/>
          <w:color w:val="000000"/>
          <w:sz w:val="28"/>
        </w:rPr>
        <w:t>
      грантополучатель в течение 24 (двадцать четыре) месяцев с момента заключения договора проводит внедрение, по итогам которого, предоставляет акт ввода в промышленную эксплуатацию ИКТ разработки и (или) продукции электронной промышленности;</w:t>
      </w:r>
    </w:p>
    <w:bookmarkEnd w:id="53"/>
    <w:bookmarkStart w:name="z61" w:id="54"/>
    <w:p>
      <w:pPr>
        <w:spacing w:after="0"/>
        <w:ind w:left="0"/>
        <w:jc w:val="both"/>
      </w:pPr>
      <w:r>
        <w:rPr>
          <w:rFonts w:ascii="Times New Roman"/>
          <w:b w:val="false"/>
          <w:i w:val="false"/>
          <w:color w:val="000000"/>
          <w:sz w:val="28"/>
        </w:rPr>
        <w:t>
      грантополучатель после получения акта ввода в промышленную эксплуатацию в срок не менее 12 (двенадцать) месяцев проводит промышленную эксплуатацию с применением внедренного ИКТ разработки и (или) продукции электронной промышленности, по итогам которого необходимо получить положительный экономический эффект, в соответствии с заключенным договором.</w:t>
      </w:r>
    </w:p>
    <w:bookmarkEnd w:id="54"/>
    <w:bookmarkStart w:name="z62" w:id="55"/>
    <w:p>
      <w:pPr>
        <w:spacing w:after="0"/>
        <w:ind w:left="0"/>
        <w:jc w:val="both"/>
      </w:pPr>
      <w:r>
        <w:rPr>
          <w:rFonts w:ascii="Times New Roman"/>
          <w:b w:val="false"/>
          <w:i w:val="false"/>
          <w:color w:val="000000"/>
          <w:sz w:val="28"/>
        </w:rPr>
        <w:t xml:space="preserve">
      Для приоритетных направлений, определенных уполномоченным органом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100-1 Предпринимательского кодекса Республики Казахстан, кроме "Информационно-коммуникационные технологии":</w:t>
      </w:r>
    </w:p>
    <w:bookmarkEnd w:id="55"/>
    <w:bookmarkStart w:name="z63" w:id="56"/>
    <w:p>
      <w:pPr>
        <w:spacing w:after="0"/>
        <w:ind w:left="0"/>
        <w:jc w:val="both"/>
      </w:pPr>
      <w:r>
        <w:rPr>
          <w:rFonts w:ascii="Times New Roman"/>
          <w:b w:val="false"/>
          <w:i w:val="false"/>
          <w:color w:val="000000"/>
          <w:sz w:val="28"/>
        </w:rPr>
        <w:t>
      Грантополучатель в течение 3 (три) лет с момента принятия решения национальным институтом о завершении проекта принимает встречные обязательства, направленные на увеличение объема реализованной инновационной продукции ежегодно не менее чем на 10% от суммы инновационного гранта и достижение объема экспорта инновационной продукции не менее чем на 10% от суммы инновационного гранта.";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66" w:id="57"/>
    <w:p>
      <w:pPr>
        <w:spacing w:after="0"/>
        <w:ind w:left="0"/>
        <w:jc w:val="both"/>
      </w:pPr>
      <w:r>
        <w:rPr>
          <w:rFonts w:ascii="Times New Roman"/>
          <w:b w:val="false"/>
          <w:i w:val="false"/>
          <w:color w:val="000000"/>
          <w:sz w:val="28"/>
        </w:rPr>
        <w:t xml:space="preserve">
      "14. Инновационный грант на технологическое развитие действующих предприятий предоставляется в размере до 70 (семидесяти) процентов обоснованных затрат по лицензионному договору и (или) до 50 (пятидесяти) процентов обоснованных затрат на приобретение комплектующих и (или) оборудования, но не более 100 000 000 (ста миллионов) по приоритетному направлению "Информационно-коммуникационные технологии" и не более 400 000 000 (четыреста миллионов) тенге по приоритетным направлениям, определенных уполномоченным органом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100-1 Предпринимательского кодекса Республики Казахстан, кроме "Информационно-коммуникационные технологии", включая оплату расходов на следующие цели:</w:t>
      </w:r>
    </w:p>
    <w:bookmarkEnd w:id="57"/>
    <w:bookmarkStart w:name="z67" w:id="58"/>
    <w:p>
      <w:pPr>
        <w:spacing w:after="0"/>
        <w:ind w:left="0"/>
        <w:jc w:val="both"/>
      </w:pPr>
      <w:r>
        <w:rPr>
          <w:rFonts w:ascii="Times New Roman"/>
          <w:b w:val="false"/>
          <w:i w:val="false"/>
          <w:color w:val="000000"/>
          <w:sz w:val="28"/>
        </w:rPr>
        <w:t>
      Для приоритетного направления "Информационно-коммуникационные технологии":</w:t>
      </w:r>
    </w:p>
    <w:bookmarkEnd w:id="58"/>
    <w:bookmarkStart w:name="z68" w:id="59"/>
    <w:p>
      <w:pPr>
        <w:spacing w:after="0"/>
        <w:ind w:left="0"/>
        <w:jc w:val="both"/>
      </w:pPr>
      <w:r>
        <w:rPr>
          <w:rFonts w:ascii="Times New Roman"/>
          <w:b w:val="false"/>
          <w:i w:val="false"/>
          <w:color w:val="000000"/>
          <w:sz w:val="28"/>
        </w:rPr>
        <w:t>
      1) приобретение программного обеспечения и продукции электронной промышленности или лицензии, на право использования;</w:t>
      </w:r>
    </w:p>
    <w:bookmarkEnd w:id="59"/>
    <w:bookmarkStart w:name="z69" w:id="60"/>
    <w:p>
      <w:pPr>
        <w:spacing w:after="0"/>
        <w:ind w:left="0"/>
        <w:jc w:val="both"/>
      </w:pPr>
      <w:r>
        <w:rPr>
          <w:rFonts w:ascii="Times New Roman"/>
          <w:b w:val="false"/>
          <w:i w:val="false"/>
          <w:color w:val="000000"/>
          <w:sz w:val="28"/>
        </w:rPr>
        <w:t>
      2) приобретение комплектующих необходимых для внедрения программного обеспчения и продукции электронной промышленности;</w:t>
      </w:r>
    </w:p>
    <w:bookmarkEnd w:id="60"/>
    <w:bookmarkStart w:name="z70" w:id="61"/>
    <w:p>
      <w:pPr>
        <w:spacing w:after="0"/>
        <w:ind w:left="0"/>
        <w:jc w:val="both"/>
      </w:pPr>
      <w:r>
        <w:rPr>
          <w:rFonts w:ascii="Times New Roman"/>
          <w:b w:val="false"/>
          <w:i w:val="false"/>
          <w:color w:val="000000"/>
          <w:sz w:val="28"/>
        </w:rPr>
        <w:t>
      3) на услуги по кастомизации программного обеспечения и продукции электронной промышленности;</w:t>
      </w:r>
    </w:p>
    <w:bookmarkEnd w:id="61"/>
    <w:bookmarkStart w:name="z71" w:id="62"/>
    <w:p>
      <w:pPr>
        <w:spacing w:after="0"/>
        <w:ind w:left="0"/>
        <w:jc w:val="both"/>
      </w:pPr>
      <w:r>
        <w:rPr>
          <w:rFonts w:ascii="Times New Roman"/>
          <w:b w:val="false"/>
          <w:i w:val="false"/>
          <w:color w:val="000000"/>
          <w:sz w:val="28"/>
        </w:rPr>
        <w:t>
      4) на услуги по внедрению на предприятии заявителя программного обеспечения и продукции электронной промышленности;</w:t>
      </w:r>
    </w:p>
    <w:bookmarkEnd w:id="62"/>
    <w:bookmarkStart w:name="z72" w:id="63"/>
    <w:p>
      <w:pPr>
        <w:spacing w:after="0"/>
        <w:ind w:left="0"/>
        <w:jc w:val="both"/>
      </w:pPr>
      <w:r>
        <w:rPr>
          <w:rFonts w:ascii="Times New Roman"/>
          <w:b w:val="false"/>
          <w:i w:val="false"/>
          <w:color w:val="000000"/>
          <w:sz w:val="28"/>
        </w:rPr>
        <w:t>
      5) на обучение персонала заявителя для дальнейшей эксплуатации программного обеспечения и продукции электронной промышленности;</w:t>
      </w:r>
    </w:p>
    <w:bookmarkEnd w:id="63"/>
    <w:bookmarkStart w:name="z73" w:id="64"/>
    <w:p>
      <w:pPr>
        <w:spacing w:after="0"/>
        <w:ind w:left="0"/>
        <w:jc w:val="both"/>
      </w:pPr>
      <w:r>
        <w:rPr>
          <w:rFonts w:ascii="Times New Roman"/>
          <w:b w:val="false"/>
          <w:i w:val="false"/>
          <w:color w:val="000000"/>
          <w:sz w:val="28"/>
        </w:rPr>
        <w:t>
      6) на услуги по аренде программного обеспечения по модели SaaS, при которой действующее предприятие использует готовое программное обеспечение, обслуживаемое провайдером, посредством облачных технологий.</w:t>
      </w:r>
    </w:p>
    <w:bookmarkEnd w:id="64"/>
    <w:bookmarkStart w:name="z74" w:id="65"/>
    <w:p>
      <w:pPr>
        <w:spacing w:after="0"/>
        <w:ind w:left="0"/>
        <w:jc w:val="both"/>
      </w:pPr>
      <w:r>
        <w:rPr>
          <w:rFonts w:ascii="Times New Roman"/>
          <w:b w:val="false"/>
          <w:i w:val="false"/>
          <w:color w:val="000000"/>
          <w:sz w:val="28"/>
        </w:rPr>
        <w:t xml:space="preserve">
      Для приоритетных направлений, определенных уполномоченным органом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100-1 Предпринимательского кодекса Республики Казахстан, кроме "Информационно-коммуникационные технологии":</w:t>
      </w:r>
    </w:p>
    <w:bookmarkEnd w:id="65"/>
    <w:bookmarkStart w:name="z75" w:id="66"/>
    <w:p>
      <w:pPr>
        <w:spacing w:after="0"/>
        <w:ind w:left="0"/>
        <w:jc w:val="both"/>
      </w:pPr>
      <w:r>
        <w:rPr>
          <w:rFonts w:ascii="Times New Roman"/>
          <w:b w:val="false"/>
          <w:i w:val="false"/>
          <w:color w:val="000000"/>
          <w:sz w:val="28"/>
        </w:rPr>
        <w:t>
      1) приобретение технической документации и (или) оборудования, являющегося неотъемлемой частью приобретаемой технологии у собственника технологии;</w:t>
      </w:r>
    </w:p>
    <w:bookmarkEnd w:id="66"/>
    <w:bookmarkStart w:name="z76" w:id="67"/>
    <w:p>
      <w:pPr>
        <w:spacing w:after="0"/>
        <w:ind w:left="0"/>
        <w:jc w:val="both"/>
      </w:pPr>
      <w:r>
        <w:rPr>
          <w:rFonts w:ascii="Times New Roman"/>
          <w:b w:val="false"/>
          <w:i w:val="false"/>
          <w:color w:val="000000"/>
          <w:sz w:val="28"/>
        </w:rPr>
        <w:t xml:space="preserve">
      2) обучение инженерно-технического персонала, в том числе с привлечением зарубежных специалистов, связанное с дальнейшей эксплуатацией внедренной технологии; </w:t>
      </w:r>
    </w:p>
    <w:bookmarkEnd w:id="67"/>
    <w:bookmarkStart w:name="z77" w:id="68"/>
    <w:p>
      <w:pPr>
        <w:spacing w:after="0"/>
        <w:ind w:left="0"/>
        <w:jc w:val="both"/>
      </w:pPr>
      <w:r>
        <w:rPr>
          <w:rFonts w:ascii="Times New Roman"/>
          <w:b w:val="false"/>
          <w:i w:val="false"/>
          <w:color w:val="000000"/>
          <w:sz w:val="28"/>
        </w:rPr>
        <w:t>
      3) разработка промышленного дизайна продукта;</w:t>
      </w:r>
    </w:p>
    <w:bookmarkEnd w:id="68"/>
    <w:bookmarkStart w:name="z78" w:id="69"/>
    <w:p>
      <w:pPr>
        <w:spacing w:after="0"/>
        <w:ind w:left="0"/>
        <w:jc w:val="both"/>
      </w:pPr>
      <w:r>
        <w:rPr>
          <w:rFonts w:ascii="Times New Roman"/>
          <w:b w:val="false"/>
          <w:i w:val="false"/>
          <w:color w:val="000000"/>
          <w:sz w:val="28"/>
        </w:rPr>
        <w:t>
      4) испытание технологического процесса;</w:t>
      </w:r>
    </w:p>
    <w:bookmarkEnd w:id="69"/>
    <w:bookmarkStart w:name="z79" w:id="70"/>
    <w:p>
      <w:pPr>
        <w:spacing w:after="0"/>
        <w:ind w:left="0"/>
        <w:jc w:val="both"/>
      </w:pPr>
      <w:r>
        <w:rPr>
          <w:rFonts w:ascii="Times New Roman"/>
          <w:b w:val="false"/>
          <w:i w:val="false"/>
          <w:color w:val="000000"/>
          <w:sz w:val="28"/>
        </w:rPr>
        <w:t>
      5) сертификация продукции.</w:t>
      </w:r>
    </w:p>
    <w:bookmarkEnd w:id="70"/>
    <w:bookmarkStart w:name="z80" w:id="71"/>
    <w:p>
      <w:pPr>
        <w:spacing w:after="0"/>
        <w:ind w:left="0"/>
        <w:jc w:val="both"/>
      </w:pPr>
      <w:r>
        <w:rPr>
          <w:rFonts w:ascii="Times New Roman"/>
          <w:b w:val="false"/>
          <w:i w:val="false"/>
          <w:color w:val="000000"/>
          <w:sz w:val="28"/>
        </w:rPr>
        <w:t>
      К заявителю устанавливаются следующие критерии:</w:t>
      </w:r>
    </w:p>
    <w:bookmarkEnd w:id="71"/>
    <w:bookmarkStart w:name="z81" w:id="72"/>
    <w:p>
      <w:pPr>
        <w:spacing w:after="0"/>
        <w:ind w:left="0"/>
        <w:jc w:val="both"/>
      </w:pPr>
      <w:r>
        <w:rPr>
          <w:rFonts w:ascii="Times New Roman"/>
          <w:b w:val="false"/>
          <w:i w:val="false"/>
          <w:color w:val="000000"/>
          <w:sz w:val="28"/>
        </w:rPr>
        <w:t>
      осуществляющие коммерческую деятельность в заявленной отрасли не менее 3 (три) лет;</w:t>
      </w:r>
    </w:p>
    <w:bookmarkEnd w:id="72"/>
    <w:bookmarkStart w:name="z82" w:id="73"/>
    <w:p>
      <w:pPr>
        <w:spacing w:after="0"/>
        <w:ind w:left="0"/>
        <w:jc w:val="both"/>
      </w:pPr>
      <w:r>
        <w:rPr>
          <w:rFonts w:ascii="Times New Roman"/>
          <w:b w:val="false"/>
          <w:i w:val="false"/>
          <w:color w:val="000000"/>
          <w:sz w:val="28"/>
        </w:rPr>
        <w:t>
      наличие инженерно-технического персонала с необходимым уровнем квалификации;</w:t>
      </w:r>
    </w:p>
    <w:bookmarkEnd w:id="73"/>
    <w:bookmarkStart w:name="z83" w:id="74"/>
    <w:p>
      <w:pPr>
        <w:spacing w:after="0"/>
        <w:ind w:left="0"/>
        <w:jc w:val="both"/>
      </w:pPr>
      <w:r>
        <w:rPr>
          <w:rFonts w:ascii="Times New Roman"/>
          <w:b w:val="false"/>
          <w:i w:val="false"/>
          <w:color w:val="000000"/>
          <w:sz w:val="28"/>
        </w:rPr>
        <w:t>
      суммарный годовой доход заявителя за последние 3 (три) года не менее полной стоимости проекта.";</w:t>
      </w:r>
    </w:p>
    <w:bookmarkEnd w:id="74"/>
    <w:bookmarkStart w:name="z84" w:id="75"/>
    <w:p>
      <w:pPr>
        <w:spacing w:after="0"/>
        <w:ind w:left="0"/>
        <w:jc w:val="both"/>
      </w:pPr>
      <w:r>
        <w:rPr>
          <w:rFonts w:ascii="Times New Roman"/>
          <w:b w:val="false"/>
          <w:i w:val="false"/>
          <w:color w:val="000000"/>
          <w:sz w:val="28"/>
        </w:rPr>
        <w:t>
      дополнить пунктом 18-1 следующего содержания:</w:t>
      </w:r>
    </w:p>
    <w:bookmarkEnd w:id="75"/>
    <w:bookmarkStart w:name="z85" w:id="76"/>
    <w:p>
      <w:pPr>
        <w:spacing w:after="0"/>
        <w:ind w:left="0"/>
        <w:jc w:val="both"/>
      </w:pPr>
      <w:r>
        <w:rPr>
          <w:rFonts w:ascii="Times New Roman"/>
          <w:b w:val="false"/>
          <w:i w:val="false"/>
          <w:color w:val="000000"/>
          <w:sz w:val="28"/>
        </w:rPr>
        <w:t>
      "18-1. Критерием предоставления инновационного гранта на технологическое развитие по приоритетному направлению "Информационно-коммуникационные технологии" является нахождение ИКТ разработки и продукции электронной промышленности в Реестре доверенного программного обеспечения и продукции электронной промышленности либо наличие индустриального сертификата.";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87" w:id="77"/>
    <w:p>
      <w:pPr>
        <w:spacing w:after="0"/>
        <w:ind w:left="0"/>
        <w:jc w:val="both"/>
      </w:pPr>
      <w:r>
        <w:rPr>
          <w:rFonts w:ascii="Times New Roman"/>
          <w:b w:val="false"/>
          <w:i w:val="false"/>
          <w:color w:val="000000"/>
          <w:sz w:val="28"/>
        </w:rPr>
        <w:t xml:space="preserve">
      "21. Заявитель представляет в национальный институт заявку посредством автоматизированной системы, включающую следующие документы: </w:t>
      </w:r>
    </w:p>
    <w:bookmarkEnd w:id="77"/>
    <w:bookmarkStart w:name="z88" w:id="78"/>
    <w:p>
      <w:pPr>
        <w:spacing w:after="0"/>
        <w:ind w:left="0"/>
        <w:jc w:val="both"/>
      </w:pPr>
      <w:r>
        <w:rPr>
          <w:rFonts w:ascii="Times New Roman"/>
          <w:b w:val="false"/>
          <w:i w:val="false"/>
          <w:color w:val="000000"/>
          <w:sz w:val="28"/>
        </w:rPr>
        <w:t>
      1) копию документа, подтверждающий намерение сторон о передаче технологии с указанием условий передачи или внедрения ИКТ разработки и (или) продукции электронной промышленности с указанием соответствующих условий;</w:t>
      </w:r>
    </w:p>
    <w:bookmarkEnd w:id="78"/>
    <w:bookmarkStart w:name="z89" w:id="79"/>
    <w:p>
      <w:pPr>
        <w:spacing w:after="0"/>
        <w:ind w:left="0"/>
        <w:jc w:val="both"/>
      </w:pPr>
      <w:r>
        <w:rPr>
          <w:rFonts w:ascii="Times New Roman"/>
          <w:b w:val="false"/>
          <w:i w:val="false"/>
          <w:color w:val="000000"/>
          <w:sz w:val="28"/>
        </w:rPr>
        <w:t>
      2) бизнес-план проекта по структуре по форме согласно приложению 3 к настоящим Правилам;</w:t>
      </w:r>
    </w:p>
    <w:bookmarkEnd w:id="79"/>
    <w:bookmarkStart w:name="z90" w:id="80"/>
    <w:p>
      <w:pPr>
        <w:spacing w:after="0"/>
        <w:ind w:left="0"/>
        <w:jc w:val="both"/>
      </w:pPr>
      <w:r>
        <w:rPr>
          <w:rFonts w:ascii="Times New Roman"/>
          <w:b w:val="false"/>
          <w:i w:val="false"/>
          <w:color w:val="000000"/>
          <w:sz w:val="28"/>
        </w:rPr>
        <w:t xml:space="preserve">
      3) финансовая отчетность за последние 3 года (лица, для которых обязательно проведение ежегодного аудита финансовой отчетности представляют также аудиторские отчеты за указанный период времени); </w:t>
      </w:r>
    </w:p>
    <w:bookmarkEnd w:id="80"/>
    <w:bookmarkStart w:name="z91" w:id="81"/>
    <w:p>
      <w:pPr>
        <w:spacing w:after="0"/>
        <w:ind w:left="0"/>
        <w:jc w:val="both"/>
      </w:pPr>
      <w:r>
        <w:rPr>
          <w:rFonts w:ascii="Times New Roman"/>
          <w:b w:val="false"/>
          <w:i w:val="false"/>
          <w:color w:val="000000"/>
          <w:sz w:val="28"/>
        </w:rPr>
        <w:t>
      4) документы, подтверждающие наличие средств для реализации проекта (включая справки с банков второго уровня и выписки со счетов) или решение банка второго уровня предоставить кредит/кредитную линию;</w:t>
      </w:r>
    </w:p>
    <w:bookmarkEnd w:id="81"/>
    <w:bookmarkStart w:name="z92" w:id="82"/>
    <w:p>
      <w:pPr>
        <w:spacing w:after="0"/>
        <w:ind w:left="0"/>
        <w:jc w:val="both"/>
      </w:pPr>
      <w:r>
        <w:rPr>
          <w:rFonts w:ascii="Times New Roman"/>
          <w:b w:val="false"/>
          <w:i w:val="false"/>
          <w:color w:val="000000"/>
          <w:sz w:val="28"/>
        </w:rPr>
        <w:t>
      5) не менее трех коммерческих предложений по компонентам (мероприятиям) проекта и технические спецификации, по которым получены коммерческие предложения, за исключением оборудования и комплектующих, являющегося неотъемлемой частью приобретаемой технологии;</w:t>
      </w:r>
    </w:p>
    <w:bookmarkEnd w:id="82"/>
    <w:bookmarkStart w:name="z93" w:id="83"/>
    <w:p>
      <w:pPr>
        <w:spacing w:after="0"/>
        <w:ind w:left="0"/>
        <w:jc w:val="both"/>
      </w:pPr>
      <w:r>
        <w:rPr>
          <w:rFonts w:ascii="Times New Roman"/>
          <w:b w:val="false"/>
          <w:i w:val="false"/>
          <w:color w:val="000000"/>
          <w:sz w:val="28"/>
        </w:rPr>
        <w:t>
      6) финансовая модель за последние 12 (двенадцать) месяцев. При наличии План развития (в формате Excel);</w:t>
      </w:r>
    </w:p>
    <w:bookmarkEnd w:id="83"/>
    <w:bookmarkStart w:name="z94" w:id="84"/>
    <w:p>
      <w:pPr>
        <w:spacing w:after="0"/>
        <w:ind w:left="0"/>
        <w:jc w:val="both"/>
      </w:pPr>
      <w:r>
        <w:rPr>
          <w:rFonts w:ascii="Times New Roman"/>
          <w:b w:val="false"/>
          <w:i w:val="false"/>
          <w:color w:val="000000"/>
          <w:sz w:val="28"/>
        </w:rPr>
        <w:t>
      7) финансовая модель на 5 (пять) лет с учетом прогнозов по реализации (в формате Excel);</w:t>
      </w:r>
    </w:p>
    <w:bookmarkEnd w:id="84"/>
    <w:bookmarkStart w:name="z95" w:id="85"/>
    <w:p>
      <w:pPr>
        <w:spacing w:after="0"/>
        <w:ind w:left="0"/>
        <w:jc w:val="both"/>
      </w:pPr>
      <w:r>
        <w:rPr>
          <w:rFonts w:ascii="Times New Roman"/>
          <w:b w:val="false"/>
          <w:i w:val="false"/>
          <w:color w:val="000000"/>
          <w:sz w:val="28"/>
        </w:rPr>
        <w:t xml:space="preserve">
      8) копия устава; </w:t>
      </w:r>
    </w:p>
    <w:bookmarkEnd w:id="85"/>
    <w:bookmarkStart w:name="z96" w:id="86"/>
    <w:p>
      <w:pPr>
        <w:spacing w:after="0"/>
        <w:ind w:left="0"/>
        <w:jc w:val="both"/>
      </w:pPr>
      <w:r>
        <w:rPr>
          <w:rFonts w:ascii="Times New Roman"/>
          <w:b w:val="false"/>
          <w:i w:val="false"/>
          <w:color w:val="000000"/>
          <w:sz w:val="28"/>
        </w:rPr>
        <w:t>
      9) сведения об отсутствии (наличии) задолженности, учет по которым ведется в органах государственных доходов;</w:t>
      </w:r>
    </w:p>
    <w:bookmarkEnd w:id="86"/>
    <w:bookmarkStart w:name="z97" w:id="87"/>
    <w:p>
      <w:pPr>
        <w:spacing w:after="0"/>
        <w:ind w:left="0"/>
        <w:jc w:val="both"/>
      </w:pPr>
      <w:r>
        <w:rPr>
          <w:rFonts w:ascii="Times New Roman"/>
          <w:b w:val="false"/>
          <w:i w:val="false"/>
          <w:color w:val="000000"/>
          <w:sz w:val="28"/>
        </w:rPr>
        <w:t>
      10) список аффилированных лиц заявителя.</w:t>
      </w:r>
    </w:p>
    <w:bookmarkEnd w:id="87"/>
    <w:bookmarkStart w:name="z98" w:id="88"/>
    <w:p>
      <w:pPr>
        <w:spacing w:after="0"/>
        <w:ind w:left="0"/>
        <w:jc w:val="both"/>
      </w:pPr>
      <w:r>
        <w:rPr>
          <w:rFonts w:ascii="Times New Roman"/>
          <w:b w:val="false"/>
          <w:i w:val="false"/>
          <w:color w:val="000000"/>
          <w:sz w:val="28"/>
        </w:rPr>
        <w:t>
      В случае представления заявителем неполного пакета документов и (или) документов с истекшим сроком действия, указанных в настоящем пункте Правил, национальный институт отказывает в приеме заявки.";</w:t>
      </w:r>
    </w:p>
    <w:bookmarkEnd w:id="88"/>
    <w:bookmarkStart w:name="z99" w:id="89"/>
    <w:p>
      <w:pPr>
        <w:spacing w:after="0"/>
        <w:ind w:left="0"/>
        <w:jc w:val="both"/>
      </w:pPr>
      <w:r>
        <w:rPr>
          <w:rFonts w:ascii="Times New Roman"/>
          <w:b w:val="false"/>
          <w:i w:val="false"/>
          <w:color w:val="000000"/>
          <w:sz w:val="28"/>
        </w:rPr>
        <w:t>
      дополнить пунктом 21-1 следующего содержания:</w:t>
      </w:r>
    </w:p>
    <w:bookmarkEnd w:id="89"/>
    <w:bookmarkStart w:name="z100" w:id="90"/>
    <w:p>
      <w:pPr>
        <w:spacing w:after="0"/>
        <w:ind w:left="0"/>
        <w:jc w:val="both"/>
      </w:pPr>
      <w:r>
        <w:rPr>
          <w:rFonts w:ascii="Times New Roman"/>
          <w:b w:val="false"/>
          <w:i w:val="false"/>
          <w:color w:val="000000"/>
          <w:sz w:val="28"/>
        </w:rPr>
        <w:t>
      "21-1. Для заключения договора о предоставлении инновационного гранта заявитель представляет в национальный институт решение высшего органа о подаче заявки, о наделении полномочиями руководителя или иного уполномоченного лица подписывать документы, связанные с подачей заявки и получением инновационного гранта.";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3" w:id="91"/>
    <w:p>
      <w:pPr>
        <w:spacing w:after="0"/>
        <w:ind w:left="0"/>
        <w:jc w:val="both"/>
      </w:pPr>
      <w:r>
        <w:rPr>
          <w:rFonts w:ascii="Times New Roman"/>
          <w:b w:val="false"/>
          <w:i w:val="false"/>
          <w:color w:val="000000"/>
          <w:sz w:val="28"/>
        </w:rPr>
        <w:t xml:space="preserve">
      2. Департаменту развития информационных и информационно-коммуникационных технологий Министерства цифрового развития, инноваций и аэрокосмической промышленности Республики Казахстан обеспечить: </w:t>
      </w:r>
    </w:p>
    <w:bookmarkEnd w:id="91"/>
    <w:bookmarkStart w:name="z104" w:id="9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92"/>
    <w:bookmarkStart w:name="z105" w:id="93"/>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цифрового развития, инноваций и аэрокосмической промышленности Республики Казахстан; </w:t>
      </w:r>
    </w:p>
    <w:bookmarkEnd w:id="93"/>
    <w:bookmarkStart w:name="z106" w:id="9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94"/>
    <w:bookmarkStart w:name="z107" w:id="9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95"/>
    <w:bookmarkStart w:name="z108" w:id="9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10" w:id="97"/>
      <w:r>
        <w:rPr>
          <w:rFonts w:ascii="Times New Roman"/>
          <w:b w:val="false"/>
          <w:i w:val="false"/>
          <w:color w:val="000000"/>
          <w:sz w:val="28"/>
        </w:rPr>
        <w:t>
      "СОГЛАСОВАН"</w:t>
      </w:r>
    </w:p>
    <w:bookmarkEnd w:id="9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1" w:id="98"/>
      <w:r>
        <w:rPr>
          <w:rFonts w:ascii="Times New Roman"/>
          <w:b w:val="false"/>
          <w:i w:val="false"/>
          <w:color w:val="000000"/>
          <w:sz w:val="28"/>
        </w:rPr>
        <w:t>
      "СОГЛАСОВАН"</w:t>
      </w:r>
    </w:p>
    <w:bookmarkEnd w:id="9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2" w:id="99"/>
      <w:r>
        <w:rPr>
          <w:rFonts w:ascii="Times New Roman"/>
          <w:b w:val="false"/>
          <w:i w:val="false"/>
          <w:color w:val="000000"/>
          <w:sz w:val="28"/>
        </w:rPr>
        <w:t>
      "СОГЛАСОВАН"</w:t>
      </w:r>
    </w:p>
    <w:bookmarkEnd w:id="9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2022 года № 166/НҚ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инновационных грантов</w:t>
            </w:r>
            <w:r>
              <w:br/>
            </w:r>
            <w:r>
              <w:rPr>
                <w:rFonts w:ascii="Times New Roman"/>
                <w:b w:val="false"/>
                <w:i w:val="false"/>
                <w:color w:val="000000"/>
                <w:sz w:val="20"/>
              </w:rPr>
              <w:t>на технологическое развитие</w:t>
            </w:r>
            <w:r>
              <w:br/>
            </w:r>
            <w:r>
              <w:rPr>
                <w:rFonts w:ascii="Times New Roman"/>
                <w:b w:val="false"/>
                <w:i w:val="false"/>
                <w:color w:val="000000"/>
                <w:sz w:val="20"/>
              </w:rPr>
              <w:t>действующих предприятий</w:t>
            </w:r>
          </w:p>
        </w:tc>
      </w:tr>
    </w:tbl>
    <w:bookmarkStart w:name="z115" w:id="100"/>
    <w:p>
      <w:pPr>
        <w:spacing w:after="0"/>
        <w:ind w:left="0"/>
        <w:jc w:val="left"/>
      </w:pPr>
      <w:r>
        <w:rPr>
          <w:rFonts w:ascii="Times New Roman"/>
          <w:b/>
          <w:i w:val="false"/>
          <w:color w:val="000000"/>
        </w:rPr>
        <w:t xml:space="preserve"> Требования к процедуре проведения экспертиз</w:t>
      </w:r>
    </w:p>
    <w:bookmarkEnd w:id="100"/>
    <w:bookmarkStart w:name="z116" w:id="101"/>
    <w:p>
      <w:pPr>
        <w:spacing w:after="0"/>
        <w:ind w:left="0"/>
        <w:jc w:val="both"/>
      </w:pPr>
      <w:r>
        <w:rPr>
          <w:rFonts w:ascii="Times New Roman"/>
          <w:b w:val="false"/>
          <w:i w:val="false"/>
          <w:color w:val="000000"/>
          <w:sz w:val="28"/>
        </w:rPr>
        <w:t>
      1. Проведение экспертиз проектов осуществляется национальным институтом, в случае необходимости привлекаются отечественные и (или) зарубежные физические и (или) юридические лица.</w:t>
      </w:r>
    </w:p>
    <w:bookmarkEnd w:id="101"/>
    <w:bookmarkStart w:name="z117" w:id="102"/>
    <w:p>
      <w:pPr>
        <w:spacing w:after="0"/>
        <w:ind w:left="0"/>
        <w:jc w:val="both"/>
      </w:pPr>
      <w:r>
        <w:rPr>
          <w:rFonts w:ascii="Times New Roman"/>
          <w:b w:val="false"/>
          <w:i w:val="false"/>
          <w:color w:val="000000"/>
          <w:sz w:val="28"/>
        </w:rPr>
        <w:t>
      2. Критерии оценки проектов выстроены следующим образом:</w:t>
      </w:r>
    </w:p>
    <w:bookmarkEnd w:id="102"/>
    <w:bookmarkStart w:name="z118" w:id="103"/>
    <w:p>
      <w:pPr>
        <w:spacing w:after="0"/>
        <w:ind w:left="0"/>
        <w:jc w:val="both"/>
      </w:pPr>
      <w:r>
        <w:rPr>
          <w:rFonts w:ascii="Times New Roman"/>
          <w:b w:val="false"/>
          <w:i w:val="false"/>
          <w:color w:val="000000"/>
          <w:sz w:val="28"/>
        </w:rPr>
        <w:t>
      1) научные технические преимущества (0-5 баллов):</w:t>
      </w:r>
    </w:p>
    <w:bookmarkEnd w:id="103"/>
    <w:bookmarkStart w:name="z119" w:id="104"/>
    <w:p>
      <w:pPr>
        <w:spacing w:after="0"/>
        <w:ind w:left="0"/>
        <w:jc w:val="both"/>
      </w:pPr>
      <w:r>
        <w:rPr>
          <w:rFonts w:ascii="Times New Roman"/>
          <w:b w:val="false"/>
          <w:i w:val="false"/>
          <w:color w:val="000000"/>
          <w:sz w:val="28"/>
        </w:rPr>
        <w:t>
      степень обращения к системным проблемам: количество компаний, использующих внедряемую технологию, масштабируемость и индустрия/размер рынка для потенциального применения;</w:t>
      </w:r>
    </w:p>
    <w:bookmarkEnd w:id="104"/>
    <w:bookmarkStart w:name="z120" w:id="105"/>
    <w:p>
      <w:pPr>
        <w:spacing w:after="0"/>
        <w:ind w:left="0"/>
        <w:jc w:val="both"/>
      </w:pPr>
      <w:r>
        <w:rPr>
          <w:rFonts w:ascii="Times New Roman"/>
          <w:b w:val="false"/>
          <w:i w:val="false"/>
          <w:color w:val="000000"/>
          <w:sz w:val="28"/>
        </w:rPr>
        <w:t>
      инновационность;</w:t>
      </w:r>
    </w:p>
    <w:bookmarkEnd w:id="105"/>
    <w:bookmarkStart w:name="z121" w:id="106"/>
    <w:p>
      <w:pPr>
        <w:spacing w:after="0"/>
        <w:ind w:left="0"/>
        <w:jc w:val="both"/>
      </w:pPr>
      <w:r>
        <w:rPr>
          <w:rFonts w:ascii="Times New Roman"/>
          <w:b w:val="false"/>
          <w:i w:val="false"/>
          <w:color w:val="000000"/>
          <w:sz w:val="28"/>
        </w:rPr>
        <w:t>
      интеллектуальная собственность;</w:t>
      </w:r>
    </w:p>
    <w:bookmarkEnd w:id="106"/>
    <w:bookmarkStart w:name="z122" w:id="107"/>
    <w:p>
      <w:pPr>
        <w:spacing w:after="0"/>
        <w:ind w:left="0"/>
        <w:jc w:val="both"/>
      </w:pPr>
      <w:r>
        <w:rPr>
          <w:rFonts w:ascii="Times New Roman"/>
          <w:b w:val="false"/>
          <w:i w:val="false"/>
          <w:color w:val="000000"/>
          <w:sz w:val="28"/>
        </w:rPr>
        <w:t>
      2) экономическая отдача (0-5 баллов):</w:t>
      </w:r>
    </w:p>
    <w:bookmarkEnd w:id="107"/>
    <w:bookmarkStart w:name="z123" w:id="108"/>
    <w:p>
      <w:pPr>
        <w:spacing w:after="0"/>
        <w:ind w:left="0"/>
        <w:jc w:val="both"/>
      </w:pPr>
      <w:r>
        <w:rPr>
          <w:rFonts w:ascii="Times New Roman"/>
          <w:b w:val="false"/>
          <w:i w:val="false"/>
          <w:color w:val="000000"/>
          <w:sz w:val="28"/>
        </w:rPr>
        <w:t>
      потенциальный экономический результат (на основании бизнес-плана по структуре и финансовой модели);</w:t>
      </w:r>
    </w:p>
    <w:bookmarkEnd w:id="108"/>
    <w:bookmarkStart w:name="z124" w:id="109"/>
    <w:p>
      <w:pPr>
        <w:spacing w:after="0"/>
        <w:ind w:left="0"/>
        <w:jc w:val="both"/>
      </w:pPr>
      <w:r>
        <w:rPr>
          <w:rFonts w:ascii="Times New Roman"/>
          <w:b w:val="false"/>
          <w:i w:val="false"/>
          <w:color w:val="000000"/>
          <w:sz w:val="28"/>
        </w:rPr>
        <w:t>
      3) возможности, ресурсы и материальная база заявителя (0-10 баллов):</w:t>
      </w:r>
    </w:p>
    <w:bookmarkEnd w:id="109"/>
    <w:bookmarkStart w:name="z125" w:id="110"/>
    <w:p>
      <w:pPr>
        <w:spacing w:after="0"/>
        <w:ind w:left="0"/>
        <w:jc w:val="both"/>
      </w:pPr>
      <w:r>
        <w:rPr>
          <w:rFonts w:ascii="Times New Roman"/>
          <w:b w:val="false"/>
          <w:i w:val="false"/>
          <w:color w:val="000000"/>
          <w:sz w:val="28"/>
        </w:rPr>
        <w:t xml:space="preserve">
      квалификация и управленческие способности персонала; </w:t>
      </w:r>
    </w:p>
    <w:bookmarkEnd w:id="110"/>
    <w:bookmarkStart w:name="z126" w:id="111"/>
    <w:p>
      <w:pPr>
        <w:spacing w:after="0"/>
        <w:ind w:left="0"/>
        <w:jc w:val="both"/>
      </w:pPr>
      <w:r>
        <w:rPr>
          <w:rFonts w:ascii="Times New Roman"/>
          <w:b w:val="false"/>
          <w:i w:val="false"/>
          <w:color w:val="000000"/>
          <w:sz w:val="28"/>
        </w:rPr>
        <w:t xml:space="preserve">
      значительные исследовательские работы; </w:t>
      </w:r>
    </w:p>
    <w:bookmarkEnd w:id="111"/>
    <w:bookmarkStart w:name="z127" w:id="112"/>
    <w:p>
      <w:pPr>
        <w:spacing w:after="0"/>
        <w:ind w:left="0"/>
        <w:jc w:val="both"/>
      </w:pPr>
      <w:r>
        <w:rPr>
          <w:rFonts w:ascii="Times New Roman"/>
          <w:b w:val="false"/>
          <w:i w:val="false"/>
          <w:color w:val="000000"/>
          <w:sz w:val="28"/>
        </w:rPr>
        <w:t>
      интеллектуальная собственность (патенты, авторские права и свидетельства);</w:t>
      </w:r>
    </w:p>
    <w:bookmarkEnd w:id="112"/>
    <w:bookmarkStart w:name="z128" w:id="113"/>
    <w:p>
      <w:pPr>
        <w:spacing w:after="0"/>
        <w:ind w:left="0"/>
        <w:jc w:val="both"/>
      </w:pPr>
      <w:r>
        <w:rPr>
          <w:rFonts w:ascii="Times New Roman"/>
          <w:b w:val="false"/>
          <w:i w:val="false"/>
          <w:color w:val="000000"/>
          <w:sz w:val="28"/>
        </w:rPr>
        <w:t>
      технологии, запущенные в серийное производство;</w:t>
      </w:r>
    </w:p>
    <w:bookmarkEnd w:id="113"/>
    <w:bookmarkStart w:name="z129" w:id="114"/>
    <w:p>
      <w:pPr>
        <w:spacing w:after="0"/>
        <w:ind w:left="0"/>
        <w:jc w:val="both"/>
      </w:pPr>
      <w:r>
        <w:rPr>
          <w:rFonts w:ascii="Times New Roman"/>
          <w:b w:val="false"/>
          <w:i w:val="false"/>
          <w:color w:val="000000"/>
          <w:sz w:val="28"/>
        </w:rPr>
        <w:t>
      разработанные промышленные процессы и продукты;</w:t>
      </w:r>
    </w:p>
    <w:bookmarkEnd w:id="114"/>
    <w:bookmarkStart w:name="z130" w:id="115"/>
    <w:p>
      <w:pPr>
        <w:spacing w:after="0"/>
        <w:ind w:left="0"/>
        <w:jc w:val="both"/>
      </w:pPr>
      <w:r>
        <w:rPr>
          <w:rFonts w:ascii="Times New Roman"/>
          <w:b w:val="false"/>
          <w:i w:val="false"/>
          <w:color w:val="000000"/>
          <w:sz w:val="28"/>
        </w:rPr>
        <w:t xml:space="preserve">
      опыт управления проектами, схожими по природе, цели и объему; </w:t>
      </w:r>
    </w:p>
    <w:bookmarkEnd w:id="115"/>
    <w:bookmarkStart w:name="z131" w:id="116"/>
    <w:p>
      <w:pPr>
        <w:spacing w:after="0"/>
        <w:ind w:left="0"/>
        <w:jc w:val="both"/>
      </w:pPr>
      <w:r>
        <w:rPr>
          <w:rFonts w:ascii="Times New Roman"/>
          <w:b w:val="false"/>
          <w:i w:val="false"/>
          <w:color w:val="000000"/>
          <w:sz w:val="28"/>
        </w:rPr>
        <w:t>
      ресурсы и материальная база;</w:t>
      </w:r>
    </w:p>
    <w:bookmarkEnd w:id="116"/>
    <w:bookmarkStart w:name="z132" w:id="117"/>
    <w:p>
      <w:pPr>
        <w:spacing w:after="0"/>
        <w:ind w:left="0"/>
        <w:jc w:val="both"/>
      </w:pPr>
      <w:r>
        <w:rPr>
          <w:rFonts w:ascii="Times New Roman"/>
          <w:b w:val="false"/>
          <w:i w:val="false"/>
          <w:color w:val="000000"/>
          <w:sz w:val="28"/>
        </w:rPr>
        <w:t>
      международные партнеры, ресурсы и предприятия;</w:t>
      </w:r>
    </w:p>
    <w:bookmarkEnd w:id="117"/>
    <w:bookmarkStart w:name="z133" w:id="118"/>
    <w:p>
      <w:pPr>
        <w:spacing w:after="0"/>
        <w:ind w:left="0"/>
        <w:jc w:val="both"/>
      </w:pPr>
      <w:r>
        <w:rPr>
          <w:rFonts w:ascii="Times New Roman"/>
          <w:b w:val="false"/>
          <w:i w:val="false"/>
          <w:color w:val="000000"/>
          <w:sz w:val="28"/>
        </w:rPr>
        <w:t>
      4) критерий технологичности производственных процессов заявителя:</w:t>
      </w:r>
    </w:p>
    <w:bookmarkEnd w:id="118"/>
    <w:bookmarkStart w:name="z134" w:id="119"/>
    <w:p>
      <w:pPr>
        <w:spacing w:after="0"/>
        <w:ind w:left="0"/>
        <w:jc w:val="both"/>
      </w:pPr>
      <w:r>
        <w:rPr>
          <w:rFonts w:ascii="Times New Roman"/>
          <w:b w:val="false"/>
          <w:i w:val="false"/>
          <w:color w:val="000000"/>
          <w:sz w:val="28"/>
        </w:rPr>
        <w:t>
      высокотехнологичные – 5 баллов;</w:t>
      </w:r>
    </w:p>
    <w:bookmarkEnd w:id="119"/>
    <w:bookmarkStart w:name="z135" w:id="120"/>
    <w:p>
      <w:pPr>
        <w:spacing w:after="0"/>
        <w:ind w:left="0"/>
        <w:jc w:val="both"/>
      </w:pPr>
      <w:r>
        <w:rPr>
          <w:rFonts w:ascii="Times New Roman"/>
          <w:b w:val="false"/>
          <w:i w:val="false"/>
          <w:color w:val="000000"/>
          <w:sz w:val="28"/>
        </w:rPr>
        <w:t>
      среднетехнологичные высокого уровня – 4 балла;</w:t>
      </w:r>
    </w:p>
    <w:bookmarkEnd w:id="120"/>
    <w:bookmarkStart w:name="z136" w:id="121"/>
    <w:p>
      <w:pPr>
        <w:spacing w:after="0"/>
        <w:ind w:left="0"/>
        <w:jc w:val="both"/>
      </w:pPr>
      <w:r>
        <w:rPr>
          <w:rFonts w:ascii="Times New Roman"/>
          <w:b w:val="false"/>
          <w:i w:val="false"/>
          <w:color w:val="000000"/>
          <w:sz w:val="28"/>
        </w:rPr>
        <w:t>
      среднетехнологичные низкого уровня – 3 балла;</w:t>
      </w:r>
    </w:p>
    <w:bookmarkEnd w:id="121"/>
    <w:bookmarkStart w:name="z137" w:id="122"/>
    <w:p>
      <w:pPr>
        <w:spacing w:after="0"/>
        <w:ind w:left="0"/>
        <w:jc w:val="both"/>
      </w:pPr>
      <w:r>
        <w:rPr>
          <w:rFonts w:ascii="Times New Roman"/>
          <w:b w:val="false"/>
          <w:i w:val="false"/>
          <w:color w:val="000000"/>
          <w:sz w:val="28"/>
        </w:rPr>
        <w:t>
      низкотехнологичные – 2 балла;</w:t>
      </w:r>
    </w:p>
    <w:bookmarkEnd w:id="122"/>
    <w:bookmarkStart w:name="z138" w:id="123"/>
    <w:p>
      <w:pPr>
        <w:spacing w:after="0"/>
        <w:ind w:left="0"/>
        <w:jc w:val="both"/>
      </w:pPr>
      <w:r>
        <w:rPr>
          <w:rFonts w:ascii="Times New Roman"/>
          <w:b w:val="false"/>
          <w:i w:val="false"/>
          <w:color w:val="000000"/>
          <w:sz w:val="28"/>
        </w:rPr>
        <w:t>
      5) Правовые аспекты реализации проекта (0-5 баллов):</w:t>
      </w:r>
    </w:p>
    <w:bookmarkEnd w:id="123"/>
    <w:bookmarkStart w:name="z139" w:id="124"/>
    <w:p>
      <w:pPr>
        <w:spacing w:after="0"/>
        <w:ind w:left="0"/>
        <w:jc w:val="both"/>
      </w:pPr>
      <w:r>
        <w:rPr>
          <w:rFonts w:ascii="Times New Roman"/>
          <w:b w:val="false"/>
          <w:i w:val="false"/>
          <w:color w:val="000000"/>
          <w:sz w:val="28"/>
        </w:rPr>
        <w:t>
      особые условия реализации и ограничения по проекту;</w:t>
      </w:r>
    </w:p>
    <w:bookmarkEnd w:id="124"/>
    <w:bookmarkStart w:name="z140" w:id="125"/>
    <w:p>
      <w:pPr>
        <w:spacing w:after="0"/>
        <w:ind w:left="0"/>
        <w:jc w:val="both"/>
      </w:pPr>
      <w:r>
        <w:rPr>
          <w:rFonts w:ascii="Times New Roman"/>
          <w:b w:val="false"/>
          <w:i w:val="false"/>
          <w:color w:val="000000"/>
          <w:sz w:val="28"/>
        </w:rPr>
        <w:t>
      правовые риски (налоговые задолженности, судебные разбирательства, аффилированность, нахождение в ограничивающих деятельность юридического лица реестрах, утвержденных уполномоченными государственными органами и т.д.);</w:t>
      </w:r>
    </w:p>
    <w:bookmarkEnd w:id="125"/>
    <w:bookmarkStart w:name="z141" w:id="126"/>
    <w:p>
      <w:pPr>
        <w:spacing w:after="0"/>
        <w:ind w:left="0"/>
        <w:jc w:val="both"/>
      </w:pPr>
      <w:r>
        <w:rPr>
          <w:rFonts w:ascii="Times New Roman"/>
          <w:b w:val="false"/>
          <w:i w:val="false"/>
          <w:color w:val="000000"/>
          <w:sz w:val="28"/>
        </w:rPr>
        <w:t>
      6) текущее финансовое состояние заявителя (0-5 баллов):</w:t>
      </w:r>
    </w:p>
    <w:bookmarkEnd w:id="126"/>
    <w:bookmarkStart w:name="z142" w:id="127"/>
    <w:p>
      <w:pPr>
        <w:spacing w:after="0"/>
        <w:ind w:left="0"/>
        <w:jc w:val="both"/>
      </w:pPr>
      <w:r>
        <w:rPr>
          <w:rFonts w:ascii="Times New Roman"/>
          <w:b w:val="false"/>
          <w:i w:val="false"/>
          <w:color w:val="000000"/>
          <w:sz w:val="28"/>
        </w:rPr>
        <w:t>
      уровень ликвидности активов;</w:t>
      </w:r>
    </w:p>
    <w:bookmarkEnd w:id="127"/>
    <w:bookmarkStart w:name="z143" w:id="128"/>
    <w:p>
      <w:pPr>
        <w:spacing w:after="0"/>
        <w:ind w:left="0"/>
        <w:jc w:val="both"/>
      </w:pPr>
      <w:r>
        <w:rPr>
          <w:rFonts w:ascii="Times New Roman"/>
          <w:b w:val="false"/>
          <w:i w:val="false"/>
          <w:color w:val="000000"/>
          <w:sz w:val="28"/>
        </w:rPr>
        <w:t xml:space="preserve">
      коэффициент финансовой зависимости; </w:t>
      </w:r>
    </w:p>
    <w:bookmarkEnd w:id="128"/>
    <w:bookmarkStart w:name="z144" w:id="129"/>
    <w:p>
      <w:pPr>
        <w:spacing w:after="0"/>
        <w:ind w:left="0"/>
        <w:jc w:val="both"/>
      </w:pPr>
      <w:r>
        <w:rPr>
          <w:rFonts w:ascii="Times New Roman"/>
          <w:b w:val="false"/>
          <w:i w:val="false"/>
          <w:color w:val="000000"/>
          <w:sz w:val="28"/>
        </w:rPr>
        <w:t>
      показатель возврата инвестиций (за последний отчетный год).</w:t>
      </w:r>
    </w:p>
    <w:bookmarkEnd w:id="129"/>
    <w:bookmarkStart w:name="z145" w:id="130"/>
    <w:p>
      <w:pPr>
        <w:spacing w:after="0"/>
        <w:ind w:left="0"/>
        <w:jc w:val="both"/>
      </w:pPr>
      <w:r>
        <w:rPr>
          <w:rFonts w:ascii="Times New Roman"/>
          <w:b w:val="false"/>
          <w:i w:val="false"/>
          <w:color w:val="000000"/>
          <w:sz w:val="28"/>
        </w:rPr>
        <w:t>
      Эксперты проводят экспертизу проекта по следующим направлениям:</w:t>
      </w:r>
    </w:p>
    <w:bookmarkEnd w:id="130"/>
    <w:bookmarkStart w:name="z146" w:id="131"/>
    <w:p>
      <w:pPr>
        <w:spacing w:after="0"/>
        <w:ind w:left="0"/>
        <w:jc w:val="both"/>
      </w:pPr>
      <w:r>
        <w:rPr>
          <w:rFonts w:ascii="Times New Roman"/>
          <w:b w:val="false"/>
          <w:i w:val="false"/>
          <w:color w:val="000000"/>
          <w:sz w:val="28"/>
        </w:rPr>
        <w:t>
      1) технологическая экспертиза проводится с целью установления преимуществ по сравнению с аналогами, технической реализуемости и технологической целесообразности проекта;</w:t>
      </w:r>
    </w:p>
    <w:bookmarkEnd w:id="131"/>
    <w:bookmarkStart w:name="z147" w:id="132"/>
    <w:p>
      <w:pPr>
        <w:spacing w:after="0"/>
        <w:ind w:left="0"/>
        <w:jc w:val="both"/>
      </w:pPr>
      <w:r>
        <w:rPr>
          <w:rFonts w:ascii="Times New Roman"/>
          <w:b w:val="false"/>
          <w:i w:val="false"/>
          <w:color w:val="000000"/>
          <w:sz w:val="28"/>
        </w:rPr>
        <w:t>
      2) финансово-экономическая экспертиза проводится с целью оценки рынка, экономической целесообразности проекта, критериев конкурентоспособности, маркетинговой стратегии, распределения работ заявленным срокам, объему и содержанию работ, и запрашиваемой сумме финансирования;</w:t>
      </w:r>
    </w:p>
    <w:bookmarkEnd w:id="132"/>
    <w:bookmarkStart w:name="z148" w:id="133"/>
    <w:p>
      <w:pPr>
        <w:spacing w:after="0"/>
        <w:ind w:left="0"/>
        <w:jc w:val="both"/>
      </w:pPr>
      <w:r>
        <w:rPr>
          <w:rFonts w:ascii="Times New Roman"/>
          <w:b w:val="false"/>
          <w:i w:val="false"/>
          <w:color w:val="000000"/>
          <w:sz w:val="28"/>
        </w:rPr>
        <w:t>
      3)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w:t>
      </w:r>
    </w:p>
    <w:bookmarkEnd w:id="133"/>
    <w:bookmarkStart w:name="z149" w:id="134"/>
    <w:p>
      <w:pPr>
        <w:spacing w:after="0"/>
        <w:ind w:left="0"/>
        <w:jc w:val="both"/>
      </w:pPr>
      <w:r>
        <w:rPr>
          <w:rFonts w:ascii="Times New Roman"/>
          <w:b w:val="false"/>
          <w:i w:val="false"/>
          <w:color w:val="000000"/>
          <w:sz w:val="28"/>
        </w:rPr>
        <w:t xml:space="preserve">
      Технологическая, финансово-экономическая и правовая экспертизы проводятся по проектам одновременно. </w:t>
      </w:r>
    </w:p>
    <w:bookmarkEnd w:id="134"/>
    <w:bookmarkStart w:name="z150" w:id="135"/>
    <w:p>
      <w:pPr>
        <w:spacing w:after="0"/>
        <w:ind w:left="0"/>
        <w:jc w:val="both"/>
      </w:pPr>
      <w:r>
        <w:rPr>
          <w:rFonts w:ascii="Times New Roman"/>
          <w:b w:val="false"/>
          <w:i w:val="false"/>
          <w:color w:val="000000"/>
          <w:sz w:val="28"/>
        </w:rPr>
        <w:t>
      3. Национальный институт формирует перечень внешних отечественных и зарубежных экспертов и экспертных организаций, в том числе на основании рекомендаций Национальной палаты предпринимателей Республики Казахстан "Атамекен", отраслевых ассоциаций.</w:t>
      </w:r>
    </w:p>
    <w:bookmarkEnd w:id="135"/>
    <w:bookmarkStart w:name="z151" w:id="136"/>
    <w:p>
      <w:pPr>
        <w:spacing w:after="0"/>
        <w:ind w:left="0"/>
        <w:jc w:val="both"/>
      </w:pPr>
      <w:r>
        <w:rPr>
          <w:rFonts w:ascii="Times New Roman"/>
          <w:b w:val="false"/>
          <w:i w:val="false"/>
          <w:color w:val="000000"/>
          <w:sz w:val="28"/>
        </w:rPr>
        <w:t>
      4. При привлечении экспертов для проведения экспертизы заявок с каждым экспертом национальный институт заключают договор на оказание экспертных услуг, форма которого регулируется актами национального института.</w:t>
      </w:r>
    </w:p>
    <w:bookmarkEnd w:id="136"/>
    <w:bookmarkStart w:name="z152" w:id="137"/>
    <w:p>
      <w:pPr>
        <w:spacing w:after="0"/>
        <w:ind w:left="0"/>
        <w:jc w:val="both"/>
      </w:pPr>
      <w:r>
        <w:rPr>
          <w:rFonts w:ascii="Times New Roman"/>
          <w:b w:val="false"/>
          <w:i w:val="false"/>
          <w:color w:val="000000"/>
          <w:sz w:val="28"/>
        </w:rPr>
        <w:t>
      5. Порядок проведения экспертизы и форма оценочного листа регламентируются актом национального института.</w:t>
      </w:r>
    </w:p>
    <w:bookmarkEnd w:id="137"/>
    <w:bookmarkStart w:name="z153" w:id="138"/>
    <w:p>
      <w:pPr>
        <w:spacing w:after="0"/>
        <w:ind w:left="0"/>
        <w:jc w:val="both"/>
      </w:pPr>
      <w:r>
        <w:rPr>
          <w:rFonts w:ascii="Times New Roman"/>
          <w:b w:val="false"/>
          <w:i w:val="false"/>
          <w:color w:val="000000"/>
          <w:sz w:val="28"/>
        </w:rPr>
        <w:t>
      6. Не допускается проведение оценки заявки экспертом, принимавшим непосредственное участие в ее подготовке, а также являющимся аффилированным с заявителем.</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2022 года № 166/НҚ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инновационных грантов</w:t>
            </w:r>
            <w:r>
              <w:br/>
            </w:r>
            <w:r>
              <w:rPr>
                <w:rFonts w:ascii="Times New Roman"/>
                <w:b w:val="false"/>
                <w:i w:val="false"/>
                <w:color w:val="000000"/>
                <w:sz w:val="20"/>
              </w:rPr>
              <w:t>на технологическое развитие</w:t>
            </w:r>
            <w:r>
              <w:br/>
            </w:r>
            <w:r>
              <w:rPr>
                <w:rFonts w:ascii="Times New Roman"/>
                <w:b w:val="false"/>
                <w:i w:val="false"/>
                <w:color w:val="000000"/>
                <w:sz w:val="20"/>
              </w:rPr>
              <w:t>действующих предприятий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39"/>
    <w:p>
      <w:pPr>
        <w:spacing w:after="0"/>
        <w:ind w:left="0"/>
        <w:jc w:val="left"/>
      </w:pPr>
      <w:r>
        <w:rPr>
          <w:rFonts w:ascii="Times New Roman"/>
          <w:b/>
          <w:i w:val="false"/>
          <w:color w:val="000000"/>
        </w:rPr>
        <w:t xml:space="preserve"> Бизнес-план проекта по структуре</w:t>
      </w:r>
    </w:p>
    <w:bookmarkEnd w:id="139"/>
    <w:bookmarkStart w:name="z158" w:id="140"/>
    <w:p>
      <w:pPr>
        <w:spacing w:after="0"/>
        <w:ind w:left="0"/>
        <w:jc w:val="both"/>
      </w:pPr>
      <w:r>
        <w:rPr>
          <w:rFonts w:ascii="Times New Roman"/>
          <w:b w:val="false"/>
          <w:i w:val="false"/>
          <w:color w:val="000000"/>
          <w:sz w:val="28"/>
        </w:rPr>
        <w:t>
      1. Краткая характеристика заявителя:</w:t>
      </w:r>
    </w:p>
    <w:bookmarkEnd w:id="140"/>
    <w:bookmarkStart w:name="z159" w:id="141"/>
    <w:p>
      <w:pPr>
        <w:spacing w:after="0"/>
        <w:ind w:left="0"/>
        <w:jc w:val="both"/>
      </w:pPr>
      <w:r>
        <w:rPr>
          <w:rFonts w:ascii="Times New Roman"/>
          <w:b w:val="false"/>
          <w:i w:val="false"/>
          <w:color w:val="000000"/>
          <w:sz w:val="28"/>
        </w:rPr>
        <w:t>
      1) наименование заявителя;</w:t>
      </w:r>
    </w:p>
    <w:bookmarkEnd w:id="141"/>
    <w:bookmarkStart w:name="z160" w:id="142"/>
    <w:p>
      <w:pPr>
        <w:spacing w:after="0"/>
        <w:ind w:left="0"/>
        <w:jc w:val="both"/>
      </w:pPr>
      <w:r>
        <w:rPr>
          <w:rFonts w:ascii="Times New Roman"/>
          <w:b w:val="false"/>
          <w:i w:val="false"/>
          <w:color w:val="000000"/>
          <w:sz w:val="28"/>
        </w:rPr>
        <w:t>
      2) организационно-правовая форма, дата государственной регистрации (перерегистрация);</w:t>
      </w:r>
    </w:p>
    <w:bookmarkEnd w:id="142"/>
    <w:bookmarkStart w:name="z161" w:id="143"/>
    <w:p>
      <w:pPr>
        <w:spacing w:after="0"/>
        <w:ind w:left="0"/>
        <w:jc w:val="both"/>
      </w:pPr>
      <w:r>
        <w:rPr>
          <w:rFonts w:ascii="Times New Roman"/>
          <w:b w:val="false"/>
          <w:i w:val="false"/>
          <w:color w:val="000000"/>
          <w:sz w:val="28"/>
        </w:rPr>
        <w:t>
      3) руководитель организации;</w:t>
      </w:r>
    </w:p>
    <w:bookmarkEnd w:id="143"/>
    <w:bookmarkStart w:name="z162" w:id="144"/>
    <w:p>
      <w:pPr>
        <w:spacing w:after="0"/>
        <w:ind w:left="0"/>
        <w:jc w:val="both"/>
      </w:pPr>
      <w:r>
        <w:rPr>
          <w:rFonts w:ascii="Times New Roman"/>
          <w:b w:val="false"/>
          <w:i w:val="false"/>
          <w:color w:val="000000"/>
          <w:sz w:val="28"/>
        </w:rPr>
        <w:t>
      4) адрес, телефон, факс, электронная почта;</w:t>
      </w:r>
    </w:p>
    <w:bookmarkEnd w:id="144"/>
    <w:bookmarkStart w:name="z163" w:id="145"/>
    <w:p>
      <w:pPr>
        <w:spacing w:after="0"/>
        <w:ind w:left="0"/>
        <w:jc w:val="both"/>
      </w:pPr>
      <w:r>
        <w:rPr>
          <w:rFonts w:ascii="Times New Roman"/>
          <w:b w:val="false"/>
          <w:i w:val="false"/>
          <w:color w:val="000000"/>
          <w:sz w:val="28"/>
        </w:rPr>
        <w:t xml:space="preserve">
      5) описание основных направлений деятельности; </w:t>
      </w:r>
    </w:p>
    <w:bookmarkEnd w:id="145"/>
    <w:bookmarkStart w:name="z164" w:id="146"/>
    <w:p>
      <w:pPr>
        <w:spacing w:after="0"/>
        <w:ind w:left="0"/>
        <w:jc w:val="both"/>
      </w:pPr>
      <w:r>
        <w:rPr>
          <w:rFonts w:ascii="Times New Roman"/>
          <w:b w:val="false"/>
          <w:i w:val="false"/>
          <w:color w:val="000000"/>
          <w:sz w:val="28"/>
        </w:rPr>
        <w:t xml:space="preserve">
      6) опты работы в отрасли; </w:t>
      </w:r>
    </w:p>
    <w:bookmarkEnd w:id="146"/>
    <w:bookmarkStart w:name="z165" w:id="147"/>
    <w:p>
      <w:pPr>
        <w:spacing w:after="0"/>
        <w:ind w:left="0"/>
        <w:jc w:val="both"/>
      </w:pPr>
      <w:r>
        <w:rPr>
          <w:rFonts w:ascii="Times New Roman"/>
          <w:b w:val="false"/>
          <w:i w:val="false"/>
          <w:color w:val="000000"/>
          <w:sz w:val="28"/>
        </w:rPr>
        <w:t xml:space="preserve">
      7) текущее организационное состояние; </w:t>
      </w:r>
    </w:p>
    <w:bookmarkEnd w:id="147"/>
    <w:bookmarkStart w:name="z166" w:id="148"/>
    <w:p>
      <w:pPr>
        <w:spacing w:after="0"/>
        <w:ind w:left="0"/>
        <w:jc w:val="both"/>
      </w:pPr>
      <w:r>
        <w:rPr>
          <w:rFonts w:ascii="Times New Roman"/>
          <w:b w:val="false"/>
          <w:i w:val="false"/>
          <w:color w:val="000000"/>
          <w:sz w:val="28"/>
        </w:rPr>
        <w:t>
      8) краткий отчет о финансово-хозяйственной деятельности за последний отчетный период.</w:t>
      </w:r>
    </w:p>
    <w:bookmarkEnd w:id="148"/>
    <w:bookmarkStart w:name="z167" w:id="149"/>
    <w:p>
      <w:pPr>
        <w:spacing w:after="0"/>
        <w:ind w:left="0"/>
        <w:jc w:val="both"/>
      </w:pPr>
      <w:r>
        <w:rPr>
          <w:rFonts w:ascii="Times New Roman"/>
          <w:b w:val="false"/>
          <w:i w:val="false"/>
          <w:color w:val="000000"/>
          <w:sz w:val="28"/>
        </w:rPr>
        <w:t>
      2. Краткая характеристика проекта:</w:t>
      </w:r>
    </w:p>
    <w:bookmarkEnd w:id="149"/>
    <w:bookmarkStart w:name="z168" w:id="150"/>
    <w:p>
      <w:pPr>
        <w:spacing w:after="0"/>
        <w:ind w:left="0"/>
        <w:jc w:val="both"/>
      </w:pPr>
      <w:r>
        <w:rPr>
          <w:rFonts w:ascii="Times New Roman"/>
          <w:b w:val="false"/>
          <w:i w:val="false"/>
          <w:color w:val="000000"/>
          <w:sz w:val="28"/>
        </w:rPr>
        <w:t>
      1) название проекта;</w:t>
      </w:r>
    </w:p>
    <w:bookmarkEnd w:id="150"/>
    <w:bookmarkStart w:name="z169" w:id="151"/>
    <w:p>
      <w:pPr>
        <w:spacing w:after="0"/>
        <w:ind w:left="0"/>
        <w:jc w:val="both"/>
      </w:pPr>
      <w:r>
        <w:rPr>
          <w:rFonts w:ascii="Times New Roman"/>
          <w:b w:val="false"/>
          <w:i w:val="false"/>
          <w:color w:val="000000"/>
          <w:sz w:val="28"/>
        </w:rPr>
        <w:t>
      2) суть проекта;</w:t>
      </w:r>
    </w:p>
    <w:bookmarkEnd w:id="151"/>
    <w:bookmarkStart w:name="z170" w:id="152"/>
    <w:p>
      <w:pPr>
        <w:spacing w:after="0"/>
        <w:ind w:left="0"/>
        <w:jc w:val="both"/>
      </w:pPr>
      <w:r>
        <w:rPr>
          <w:rFonts w:ascii="Times New Roman"/>
          <w:b w:val="false"/>
          <w:i w:val="false"/>
          <w:color w:val="000000"/>
          <w:sz w:val="28"/>
        </w:rPr>
        <w:t>
      3) предпосылки для инициации проекта;</w:t>
      </w:r>
    </w:p>
    <w:bookmarkEnd w:id="152"/>
    <w:bookmarkStart w:name="z171" w:id="153"/>
    <w:p>
      <w:pPr>
        <w:spacing w:after="0"/>
        <w:ind w:left="0"/>
        <w:jc w:val="both"/>
      </w:pPr>
      <w:r>
        <w:rPr>
          <w:rFonts w:ascii="Times New Roman"/>
          <w:b w:val="false"/>
          <w:i w:val="false"/>
          <w:color w:val="000000"/>
          <w:sz w:val="28"/>
        </w:rPr>
        <w:t>
      4) команда проекта;</w:t>
      </w:r>
    </w:p>
    <w:bookmarkEnd w:id="153"/>
    <w:bookmarkStart w:name="z172" w:id="154"/>
    <w:p>
      <w:pPr>
        <w:spacing w:after="0"/>
        <w:ind w:left="0"/>
        <w:jc w:val="both"/>
      </w:pPr>
      <w:r>
        <w:rPr>
          <w:rFonts w:ascii="Times New Roman"/>
          <w:b w:val="false"/>
          <w:i w:val="false"/>
          <w:color w:val="000000"/>
          <w:sz w:val="28"/>
        </w:rPr>
        <w:t>
      5) место реализации проекта (область, район);</w:t>
      </w:r>
    </w:p>
    <w:bookmarkEnd w:id="154"/>
    <w:bookmarkStart w:name="z173" w:id="155"/>
    <w:p>
      <w:pPr>
        <w:spacing w:after="0"/>
        <w:ind w:left="0"/>
        <w:jc w:val="both"/>
      </w:pPr>
      <w:r>
        <w:rPr>
          <w:rFonts w:ascii="Times New Roman"/>
          <w:b w:val="false"/>
          <w:i w:val="false"/>
          <w:color w:val="000000"/>
          <w:sz w:val="28"/>
        </w:rPr>
        <w:t>
      6) предполагаемая к выпуску продукция либо эффект от внедрения приобретаемой технологии;</w:t>
      </w:r>
    </w:p>
    <w:bookmarkEnd w:id="155"/>
    <w:bookmarkStart w:name="z174" w:id="156"/>
    <w:p>
      <w:pPr>
        <w:spacing w:after="0"/>
        <w:ind w:left="0"/>
        <w:jc w:val="both"/>
      </w:pPr>
      <w:r>
        <w:rPr>
          <w:rFonts w:ascii="Times New Roman"/>
          <w:b w:val="false"/>
          <w:i w:val="false"/>
          <w:color w:val="000000"/>
          <w:sz w:val="28"/>
        </w:rPr>
        <w:t>
      7) текущий статус проекта, включая стадию развития продукта (с приложением подтверждающих документов);</w:t>
      </w:r>
    </w:p>
    <w:bookmarkEnd w:id="156"/>
    <w:bookmarkStart w:name="z175" w:id="157"/>
    <w:p>
      <w:pPr>
        <w:spacing w:after="0"/>
        <w:ind w:left="0"/>
        <w:jc w:val="both"/>
      </w:pPr>
      <w:r>
        <w:rPr>
          <w:rFonts w:ascii="Times New Roman"/>
          <w:b w:val="false"/>
          <w:i w:val="false"/>
          <w:color w:val="000000"/>
          <w:sz w:val="28"/>
        </w:rPr>
        <w:t>
      8) особые условия реализации и ограничения по проекту: наличие лицензий (если вид деятельности относится к лицензируемым), патентов, разрешений, наличие экспортных и импортных квот, ограничения и рекомендации по рынкам сбыта и сырья, водо-, энергоснабжению, транспорту, связи, возможности утилизации отходов, потребности в иностранной рабочей силе, требования к экологической чистоте технологических процессов и других;</w:t>
      </w:r>
    </w:p>
    <w:bookmarkEnd w:id="157"/>
    <w:bookmarkStart w:name="z176" w:id="158"/>
    <w:p>
      <w:pPr>
        <w:spacing w:after="0"/>
        <w:ind w:left="0"/>
        <w:jc w:val="both"/>
      </w:pPr>
      <w:r>
        <w:rPr>
          <w:rFonts w:ascii="Times New Roman"/>
          <w:b w:val="false"/>
          <w:i w:val="false"/>
          <w:color w:val="000000"/>
          <w:sz w:val="28"/>
        </w:rPr>
        <w:t>
      9) стоимость реализации проекта, источники финансирования:</w:t>
      </w:r>
    </w:p>
    <w:bookmarkEnd w:id="158"/>
    <w:bookmarkStart w:name="z177" w:id="159"/>
    <w:p>
      <w:pPr>
        <w:spacing w:after="0"/>
        <w:ind w:left="0"/>
        <w:jc w:val="both"/>
      </w:pPr>
      <w:r>
        <w:rPr>
          <w:rFonts w:ascii="Times New Roman"/>
          <w:b w:val="false"/>
          <w:i w:val="false"/>
          <w:color w:val="000000"/>
          <w:sz w:val="28"/>
        </w:rPr>
        <w:t>
      собственные средства;</w:t>
      </w:r>
    </w:p>
    <w:bookmarkEnd w:id="159"/>
    <w:bookmarkStart w:name="z178" w:id="160"/>
    <w:p>
      <w:pPr>
        <w:spacing w:after="0"/>
        <w:ind w:left="0"/>
        <w:jc w:val="both"/>
      </w:pPr>
      <w:r>
        <w:rPr>
          <w:rFonts w:ascii="Times New Roman"/>
          <w:b w:val="false"/>
          <w:i w:val="false"/>
          <w:color w:val="000000"/>
          <w:sz w:val="28"/>
        </w:rPr>
        <w:t>
      инновационный грант;</w:t>
      </w:r>
    </w:p>
    <w:bookmarkEnd w:id="160"/>
    <w:bookmarkStart w:name="z179" w:id="161"/>
    <w:p>
      <w:pPr>
        <w:spacing w:after="0"/>
        <w:ind w:left="0"/>
        <w:jc w:val="both"/>
      </w:pPr>
      <w:r>
        <w:rPr>
          <w:rFonts w:ascii="Times New Roman"/>
          <w:b w:val="false"/>
          <w:i w:val="false"/>
          <w:color w:val="000000"/>
          <w:sz w:val="28"/>
        </w:rPr>
        <w:t>
      заемные средства (кредиты или привлеченные средства хозяйствующих субъектов);</w:t>
      </w:r>
    </w:p>
    <w:bookmarkEnd w:id="161"/>
    <w:bookmarkStart w:name="z180" w:id="162"/>
    <w:p>
      <w:pPr>
        <w:spacing w:after="0"/>
        <w:ind w:left="0"/>
        <w:jc w:val="both"/>
      </w:pPr>
      <w:r>
        <w:rPr>
          <w:rFonts w:ascii="Times New Roman"/>
          <w:b w:val="false"/>
          <w:i w:val="false"/>
          <w:color w:val="000000"/>
          <w:sz w:val="28"/>
        </w:rPr>
        <w:t>
      10) сроки реализации проекта – месяцев (не более 36 (тридцать шесть месяцев);</w:t>
      </w:r>
    </w:p>
    <w:bookmarkEnd w:id="162"/>
    <w:bookmarkStart w:name="z181" w:id="163"/>
    <w:p>
      <w:pPr>
        <w:spacing w:after="0"/>
        <w:ind w:left="0"/>
        <w:jc w:val="both"/>
      </w:pPr>
      <w:r>
        <w:rPr>
          <w:rFonts w:ascii="Times New Roman"/>
          <w:b w:val="false"/>
          <w:i w:val="false"/>
          <w:color w:val="000000"/>
          <w:sz w:val="28"/>
        </w:rPr>
        <w:t>
      11) смета расходов: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выполнение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по ценообразованию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статьям: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 счет других источников финансирования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какие)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4"/>
    <w:p>
      <w:pPr>
        <w:spacing w:after="0"/>
        <w:ind w:left="0"/>
        <w:jc w:val="both"/>
      </w:pPr>
      <w:r>
        <w:rPr>
          <w:rFonts w:ascii="Times New Roman"/>
          <w:b w:val="false"/>
          <w:i w:val="false"/>
          <w:color w:val="000000"/>
          <w:sz w:val="28"/>
        </w:rPr>
        <w:t xml:space="preserve">
      По каждой из статей затрат заявитель указывает источники данных, использованных в расчетах, расшифровку ценообразования. </w:t>
      </w:r>
    </w:p>
    <w:bookmarkEnd w:id="164"/>
    <w:bookmarkStart w:name="z183" w:id="165"/>
    <w:p>
      <w:pPr>
        <w:spacing w:after="0"/>
        <w:ind w:left="0"/>
        <w:jc w:val="both"/>
      </w:pPr>
      <w:r>
        <w:rPr>
          <w:rFonts w:ascii="Times New Roman"/>
          <w:b w:val="false"/>
          <w:i w:val="false"/>
          <w:color w:val="000000"/>
          <w:sz w:val="28"/>
        </w:rPr>
        <w:t>
      13) календарный план реализации проекта: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договору и их основных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цена этапа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вид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6"/>
    <w:p>
      <w:pPr>
        <w:spacing w:after="0"/>
        <w:ind w:left="0"/>
        <w:jc w:val="both"/>
      </w:pPr>
      <w:r>
        <w:rPr>
          <w:rFonts w:ascii="Times New Roman"/>
          <w:b w:val="false"/>
          <w:i w:val="false"/>
          <w:color w:val="000000"/>
          <w:sz w:val="28"/>
        </w:rPr>
        <w:t>
      В проекте календарного плана указывается не более 3-х этапов реализации проекта.</w:t>
      </w:r>
    </w:p>
    <w:bookmarkEnd w:id="166"/>
    <w:bookmarkStart w:name="z185" w:id="167"/>
    <w:p>
      <w:pPr>
        <w:spacing w:after="0"/>
        <w:ind w:left="0"/>
        <w:jc w:val="both"/>
      </w:pPr>
      <w:r>
        <w:rPr>
          <w:rFonts w:ascii="Times New Roman"/>
          <w:b w:val="false"/>
          <w:i w:val="false"/>
          <w:color w:val="000000"/>
          <w:sz w:val="28"/>
        </w:rPr>
        <w:t>
      3. Маркетинговый раздел:</w:t>
      </w:r>
    </w:p>
    <w:bookmarkEnd w:id="167"/>
    <w:bookmarkStart w:name="z186" w:id="168"/>
    <w:p>
      <w:pPr>
        <w:spacing w:after="0"/>
        <w:ind w:left="0"/>
        <w:jc w:val="both"/>
      </w:pPr>
      <w:r>
        <w:rPr>
          <w:rFonts w:ascii="Times New Roman"/>
          <w:b w:val="false"/>
          <w:i w:val="false"/>
          <w:color w:val="000000"/>
          <w:sz w:val="28"/>
        </w:rPr>
        <w:t>
      1) описание продукции:</w:t>
      </w:r>
    </w:p>
    <w:bookmarkEnd w:id="168"/>
    <w:bookmarkStart w:name="z187" w:id="169"/>
    <w:p>
      <w:pPr>
        <w:spacing w:after="0"/>
        <w:ind w:left="0"/>
        <w:jc w:val="both"/>
      </w:pPr>
      <w:r>
        <w:rPr>
          <w:rFonts w:ascii="Times New Roman"/>
          <w:b w:val="false"/>
          <w:i w:val="false"/>
          <w:color w:val="000000"/>
          <w:sz w:val="28"/>
        </w:rPr>
        <w:t>
      1-1) наименование предлагаемой к выпуску продукции;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стоимостном выражении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натуральном выражении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0"/>
    <w:p>
      <w:pPr>
        <w:spacing w:after="0"/>
        <w:ind w:left="0"/>
        <w:jc w:val="both"/>
      </w:pPr>
      <w:r>
        <w:rPr>
          <w:rFonts w:ascii="Times New Roman"/>
          <w:b w:val="false"/>
          <w:i w:val="false"/>
          <w:color w:val="000000"/>
          <w:sz w:val="28"/>
        </w:rPr>
        <w:t>
      1-2) функциональное назначение и область применения;</w:t>
      </w:r>
    </w:p>
    <w:bookmarkEnd w:id="170"/>
    <w:bookmarkStart w:name="z189" w:id="171"/>
    <w:p>
      <w:pPr>
        <w:spacing w:after="0"/>
        <w:ind w:left="0"/>
        <w:jc w:val="both"/>
      </w:pPr>
      <w:r>
        <w:rPr>
          <w:rFonts w:ascii="Times New Roman"/>
          <w:b w:val="false"/>
          <w:i w:val="false"/>
          <w:color w:val="000000"/>
          <w:sz w:val="28"/>
        </w:rPr>
        <w:t>
      1-3) основные технические, эстетические и другие характеристики продукции;</w:t>
      </w:r>
    </w:p>
    <w:bookmarkEnd w:id="171"/>
    <w:bookmarkStart w:name="z190" w:id="172"/>
    <w:p>
      <w:pPr>
        <w:spacing w:after="0"/>
        <w:ind w:left="0"/>
        <w:jc w:val="both"/>
      </w:pPr>
      <w:r>
        <w:rPr>
          <w:rFonts w:ascii="Times New Roman"/>
          <w:b w:val="false"/>
          <w:i w:val="false"/>
          <w:color w:val="000000"/>
          <w:sz w:val="28"/>
        </w:rPr>
        <w:t>
      1-4) показатели технологичности продукции (эксплуатационные и другие качества);</w:t>
      </w:r>
    </w:p>
    <w:bookmarkEnd w:id="172"/>
    <w:bookmarkStart w:name="z191" w:id="173"/>
    <w:p>
      <w:pPr>
        <w:spacing w:after="0"/>
        <w:ind w:left="0"/>
        <w:jc w:val="both"/>
      </w:pPr>
      <w:r>
        <w:rPr>
          <w:rFonts w:ascii="Times New Roman"/>
          <w:b w:val="false"/>
          <w:i w:val="false"/>
          <w:color w:val="000000"/>
          <w:sz w:val="28"/>
        </w:rPr>
        <w:t>
      1-5) соответствие государственным стандартам и нормативам;</w:t>
      </w:r>
    </w:p>
    <w:bookmarkEnd w:id="173"/>
    <w:bookmarkStart w:name="z192" w:id="174"/>
    <w:p>
      <w:pPr>
        <w:spacing w:after="0"/>
        <w:ind w:left="0"/>
        <w:jc w:val="both"/>
      </w:pPr>
      <w:r>
        <w:rPr>
          <w:rFonts w:ascii="Times New Roman"/>
          <w:b w:val="false"/>
          <w:i w:val="false"/>
          <w:color w:val="000000"/>
          <w:sz w:val="28"/>
        </w:rPr>
        <w:t>
      1-6) стоимостная характеристика (на единицу продукции - себестоимость, оптовая цена, розничная цена);</w:t>
      </w:r>
    </w:p>
    <w:bookmarkEnd w:id="174"/>
    <w:bookmarkStart w:name="z193" w:id="175"/>
    <w:p>
      <w:pPr>
        <w:spacing w:after="0"/>
        <w:ind w:left="0"/>
        <w:jc w:val="both"/>
      </w:pPr>
      <w:r>
        <w:rPr>
          <w:rFonts w:ascii="Times New Roman"/>
          <w:b w:val="false"/>
          <w:i w:val="false"/>
          <w:color w:val="000000"/>
          <w:sz w:val="28"/>
        </w:rPr>
        <w:t>
      1-7) сведения о патентно-лицензионной защите, авторских правах, торговых знаках и других объектах интеллектуальной собственности.</w:t>
      </w:r>
    </w:p>
    <w:bookmarkEnd w:id="175"/>
    <w:bookmarkStart w:name="z194" w:id="176"/>
    <w:p>
      <w:pPr>
        <w:spacing w:after="0"/>
        <w:ind w:left="0"/>
        <w:jc w:val="both"/>
      </w:pPr>
      <w:r>
        <w:rPr>
          <w:rFonts w:ascii="Times New Roman"/>
          <w:b w:val="false"/>
          <w:i w:val="false"/>
          <w:color w:val="000000"/>
          <w:sz w:val="28"/>
        </w:rPr>
        <w:t>
      2) описание рынков сбыта (экспортный и внутренний):</w:t>
      </w:r>
    </w:p>
    <w:bookmarkEnd w:id="176"/>
    <w:bookmarkStart w:name="z195" w:id="177"/>
    <w:p>
      <w:pPr>
        <w:spacing w:after="0"/>
        <w:ind w:left="0"/>
        <w:jc w:val="both"/>
      </w:pPr>
      <w:r>
        <w:rPr>
          <w:rFonts w:ascii="Times New Roman"/>
          <w:b w:val="false"/>
          <w:i w:val="false"/>
          <w:color w:val="000000"/>
          <w:sz w:val="28"/>
        </w:rPr>
        <w:t>
      2-1) описание основных компаний, работающих в данном сегменте рынка;</w:t>
      </w:r>
    </w:p>
    <w:bookmarkEnd w:id="177"/>
    <w:bookmarkStart w:name="z196" w:id="178"/>
    <w:p>
      <w:pPr>
        <w:spacing w:after="0"/>
        <w:ind w:left="0"/>
        <w:jc w:val="both"/>
      </w:pPr>
      <w:r>
        <w:rPr>
          <w:rFonts w:ascii="Times New Roman"/>
          <w:b w:val="false"/>
          <w:i w:val="false"/>
          <w:color w:val="000000"/>
          <w:sz w:val="28"/>
        </w:rPr>
        <w:t>
      2-2) описание продукции, предлагаемой компаниями-конкурентами;</w:t>
      </w:r>
    </w:p>
    <w:bookmarkEnd w:id="178"/>
    <w:bookmarkStart w:name="z197" w:id="179"/>
    <w:p>
      <w:pPr>
        <w:spacing w:after="0"/>
        <w:ind w:left="0"/>
        <w:jc w:val="both"/>
      </w:pPr>
      <w:r>
        <w:rPr>
          <w:rFonts w:ascii="Times New Roman"/>
          <w:b w:val="false"/>
          <w:i w:val="false"/>
          <w:color w:val="000000"/>
          <w:sz w:val="28"/>
        </w:rPr>
        <w:t>
      2-3) характерные признаки рынка, его подробная сегментация (территориальная, демографическая и другие), выделение рыночной ниши;</w:t>
      </w:r>
    </w:p>
    <w:bookmarkEnd w:id="179"/>
    <w:bookmarkStart w:name="z198" w:id="180"/>
    <w:p>
      <w:pPr>
        <w:spacing w:after="0"/>
        <w:ind w:left="0"/>
        <w:jc w:val="both"/>
      </w:pPr>
      <w:r>
        <w:rPr>
          <w:rFonts w:ascii="Times New Roman"/>
          <w:b w:val="false"/>
          <w:i w:val="false"/>
          <w:color w:val="000000"/>
          <w:sz w:val="28"/>
        </w:rPr>
        <w:t>
      2-4) количественные характеристики рынка (годовые объемы в натуральном и денежном выражении, тенденции к росту/падению спроса);</w:t>
      </w:r>
    </w:p>
    <w:bookmarkEnd w:id="180"/>
    <w:bookmarkStart w:name="z199" w:id="181"/>
    <w:p>
      <w:pPr>
        <w:spacing w:after="0"/>
        <w:ind w:left="0"/>
        <w:jc w:val="both"/>
      </w:pPr>
      <w:r>
        <w:rPr>
          <w:rFonts w:ascii="Times New Roman"/>
          <w:b w:val="false"/>
          <w:i w:val="false"/>
          <w:color w:val="000000"/>
          <w:sz w:val="28"/>
        </w:rPr>
        <w:t>
      2-5) обоснование потенциальной доли рынка, которую способна занять продукция компании (TAM (Total Addressable Market) – общий объем целевого рынка; SOM (Serviceable &amp; Obtainable Market) – реально достижимый объем рынка; SAM (Served/Serviceable Available Market) – доступный объем рынка);</w:t>
      </w:r>
    </w:p>
    <w:bookmarkEnd w:id="181"/>
    <w:bookmarkStart w:name="z200" w:id="182"/>
    <w:p>
      <w:pPr>
        <w:spacing w:after="0"/>
        <w:ind w:left="0"/>
        <w:jc w:val="both"/>
      </w:pPr>
      <w:r>
        <w:rPr>
          <w:rFonts w:ascii="Times New Roman"/>
          <w:b w:val="false"/>
          <w:i w:val="false"/>
          <w:color w:val="000000"/>
          <w:sz w:val="28"/>
        </w:rPr>
        <w:t>
      2-6) второстепенные рынки (связанные с основным рынком по территориальному, сезонному и другим признакам);</w:t>
      </w:r>
    </w:p>
    <w:bookmarkEnd w:id="182"/>
    <w:bookmarkStart w:name="z201" w:id="183"/>
    <w:p>
      <w:pPr>
        <w:spacing w:after="0"/>
        <w:ind w:left="0"/>
        <w:jc w:val="both"/>
      </w:pPr>
      <w:r>
        <w:rPr>
          <w:rFonts w:ascii="Times New Roman"/>
          <w:b w:val="false"/>
          <w:i w:val="false"/>
          <w:color w:val="000000"/>
          <w:sz w:val="28"/>
        </w:rPr>
        <w:t>
      2-7) основные тенденции на исследуемых рынках, ожидаемые изменения;</w:t>
      </w:r>
    </w:p>
    <w:bookmarkEnd w:id="183"/>
    <w:bookmarkStart w:name="z202" w:id="184"/>
    <w:p>
      <w:pPr>
        <w:spacing w:after="0"/>
        <w:ind w:left="0"/>
        <w:jc w:val="both"/>
      </w:pPr>
      <w:r>
        <w:rPr>
          <w:rFonts w:ascii="Times New Roman"/>
          <w:b w:val="false"/>
          <w:i w:val="false"/>
          <w:color w:val="000000"/>
          <w:sz w:val="28"/>
        </w:rPr>
        <w:t>
      2-8)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w:t>
      </w:r>
    </w:p>
    <w:bookmarkEnd w:id="184"/>
    <w:bookmarkStart w:name="z203" w:id="185"/>
    <w:p>
      <w:pPr>
        <w:spacing w:after="0"/>
        <w:ind w:left="0"/>
        <w:jc w:val="both"/>
      </w:pPr>
      <w:r>
        <w:rPr>
          <w:rFonts w:ascii="Times New Roman"/>
          <w:b w:val="false"/>
          <w:i w:val="false"/>
          <w:color w:val="000000"/>
          <w:sz w:val="28"/>
        </w:rPr>
        <w:t>
      2-9) нормативно-правовое поле, наличие нормативных документов, особых требований, способы их удовлетворения, связанные с этим издержки и временные затраты. Прогноз изменения нормативно-правового регулирования данного рынка;</w:t>
      </w:r>
    </w:p>
    <w:bookmarkEnd w:id="185"/>
    <w:bookmarkStart w:name="z204" w:id="186"/>
    <w:p>
      <w:pPr>
        <w:spacing w:after="0"/>
        <w:ind w:left="0"/>
        <w:jc w:val="both"/>
      </w:pPr>
      <w:r>
        <w:rPr>
          <w:rFonts w:ascii="Times New Roman"/>
          <w:b w:val="false"/>
          <w:i w:val="false"/>
          <w:color w:val="000000"/>
          <w:sz w:val="28"/>
        </w:rPr>
        <w:t>
      2-10)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нерядовые качества;</w:t>
      </w:r>
    </w:p>
    <w:bookmarkEnd w:id="186"/>
    <w:bookmarkStart w:name="z205" w:id="187"/>
    <w:p>
      <w:pPr>
        <w:spacing w:after="0"/>
        <w:ind w:left="0"/>
        <w:jc w:val="both"/>
      </w:pPr>
      <w:r>
        <w:rPr>
          <w:rFonts w:ascii="Times New Roman"/>
          <w:b w:val="false"/>
          <w:i w:val="false"/>
          <w:color w:val="000000"/>
          <w:sz w:val="28"/>
        </w:rPr>
        <w:t>
      3) анализ рисков:</w:t>
      </w:r>
    </w:p>
    <w:bookmarkEnd w:id="187"/>
    <w:bookmarkStart w:name="z206" w:id="188"/>
    <w:p>
      <w:pPr>
        <w:spacing w:after="0"/>
        <w:ind w:left="0"/>
        <w:jc w:val="both"/>
      </w:pPr>
      <w:r>
        <w:rPr>
          <w:rFonts w:ascii="Times New Roman"/>
          <w:b w:val="false"/>
          <w:i w:val="false"/>
          <w:color w:val="000000"/>
          <w:sz w:val="28"/>
        </w:rPr>
        <w:t>
      3-1) описание применяемой методологии оценки рисков;</w:t>
      </w:r>
    </w:p>
    <w:bookmarkEnd w:id="188"/>
    <w:bookmarkStart w:name="z207" w:id="189"/>
    <w:p>
      <w:pPr>
        <w:spacing w:after="0"/>
        <w:ind w:left="0"/>
        <w:jc w:val="both"/>
      </w:pPr>
      <w:r>
        <w:rPr>
          <w:rFonts w:ascii="Times New Roman"/>
          <w:b w:val="false"/>
          <w:i w:val="false"/>
          <w:color w:val="000000"/>
          <w:sz w:val="28"/>
        </w:rPr>
        <w:t>
      3-2) идентификация рисков, в разрезе: планируемых этапов жизни проекта; виды риска (финансовый, технический, юридический, коммерческий, производственный, организационный); характер последствий (допустимый, критический, катастрофический); по характеру учета (внутренний, внешний);</w:t>
      </w:r>
    </w:p>
    <w:bookmarkEnd w:id="189"/>
    <w:bookmarkStart w:name="z208" w:id="190"/>
    <w:p>
      <w:pPr>
        <w:spacing w:after="0"/>
        <w:ind w:left="0"/>
        <w:jc w:val="both"/>
      </w:pPr>
      <w:r>
        <w:rPr>
          <w:rFonts w:ascii="Times New Roman"/>
          <w:b w:val="false"/>
          <w:i w:val="false"/>
          <w:color w:val="000000"/>
          <w:sz w:val="28"/>
        </w:rPr>
        <w:t>
      3-3) ранжирование рисков по степени влияния и вероятности наступления, и формирование карты рисков (с применением метода "анализ чувствительности");</w:t>
      </w:r>
    </w:p>
    <w:bookmarkEnd w:id="190"/>
    <w:bookmarkStart w:name="z209" w:id="191"/>
    <w:p>
      <w:pPr>
        <w:spacing w:after="0"/>
        <w:ind w:left="0"/>
        <w:jc w:val="both"/>
      </w:pPr>
      <w:r>
        <w:rPr>
          <w:rFonts w:ascii="Times New Roman"/>
          <w:b w:val="false"/>
          <w:i w:val="false"/>
          <w:color w:val="000000"/>
          <w:sz w:val="28"/>
        </w:rPr>
        <w:t>
      3-4) меры профилактики рисков (с отражением стоимости их реализации).</w:t>
      </w:r>
    </w:p>
    <w:bookmarkEnd w:id="191"/>
    <w:bookmarkStart w:name="z210" w:id="192"/>
    <w:p>
      <w:pPr>
        <w:spacing w:after="0"/>
        <w:ind w:left="0"/>
        <w:jc w:val="both"/>
      </w:pPr>
      <w:r>
        <w:rPr>
          <w:rFonts w:ascii="Times New Roman"/>
          <w:b w:val="false"/>
          <w:i w:val="false"/>
          <w:color w:val="000000"/>
          <w:sz w:val="28"/>
        </w:rPr>
        <w:t>
      4. Технический раздел:</w:t>
      </w:r>
    </w:p>
    <w:bookmarkEnd w:id="192"/>
    <w:bookmarkStart w:name="z211" w:id="193"/>
    <w:p>
      <w:pPr>
        <w:spacing w:after="0"/>
        <w:ind w:left="0"/>
        <w:jc w:val="both"/>
      </w:pPr>
      <w:r>
        <w:rPr>
          <w:rFonts w:ascii="Times New Roman"/>
          <w:b w:val="false"/>
          <w:i w:val="false"/>
          <w:color w:val="000000"/>
          <w:sz w:val="28"/>
        </w:rPr>
        <w:t>
      1) краткое описание технологии проекта;</w:t>
      </w:r>
    </w:p>
    <w:bookmarkEnd w:id="193"/>
    <w:bookmarkStart w:name="z212" w:id="194"/>
    <w:p>
      <w:pPr>
        <w:spacing w:after="0"/>
        <w:ind w:left="0"/>
        <w:jc w:val="both"/>
      </w:pPr>
      <w:r>
        <w:rPr>
          <w:rFonts w:ascii="Times New Roman"/>
          <w:b w:val="false"/>
          <w:i w:val="false"/>
          <w:color w:val="000000"/>
          <w:sz w:val="28"/>
        </w:rPr>
        <w:t>
      2) обоснование выбора технологического решения;</w:t>
      </w:r>
    </w:p>
    <w:bookmarkEnd w:id="194"/>
    <w:bookmarkStart w:name="z213" w:id="195"/>
    <w:p>
      <w:pPr>
        <w:spacing w:after="0"/>
        <w:ind w:left="0"/>
        <w:jc w:val="both"/>
      </w:pPr>
      <w:r>
        <w:rPr>
          <w:rFonts w:ascii="Times New Roman"/>
          <w:b w:val="false"/>
          <w:i w:val="false"/>
          <w:color w:val="000000"/>
          <w:sz w:val="28"/>
        </w:rPr>
        <w:t>
      3) сопутствующая инфраструктура и транспортные возможности.</w:t>
      </w:r>
    </w:p>
    <w:bookmarkEnd w:id="195"/>
    <w:bookmarkStart w:name="z214" w:id="196"/>
    <w:p>
      <w:pPr>
        <w:spacing w:after="0"/>
        <w:ind w:left="0"/>
        <w:jc w:val="both"/>
      </w:pPr>
      <w:r>
        <w:rPr>
          <w:rFonts w:ascii="Times New Roman"/>
          <w:b w:val="false"/>
          <w:i w:val="false"/>
          <w:color w:val="000000"/>
          <w:sz w:val="28"/>
        </w:rPr>
        <w:t>
      4. Факторы, определяющие объем производства товаров (услуг) по проекту.</w:t>
      </w:r>
    </w:p>
    <w:bookmarkEnd w:id="196"/>
    <w:bookmarkStart w:name="z215" w:id="197"/>
    <w:p>
      <w:pPr>
        <w:spacing w:after="0"/>
        <w:ind w:left="0"/>
        <w:jc w:val="both"/>
      </w:pPr>
      <w:r>
        <w:rPr>
          <w:rFonts w:ascii="Times New Roman"/>
          <w:b w:val="false"/>
          <w:i w:val="false"/>
          <w:color w:val="000000"/>
          <w:sz w:val="28"/>
        </w:rPr>
        <w:t xml:space="preserve">
      5.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8"/>
    <w:p>
      <w:pPr>
        <w:spacing w:after="0"/>
        <w:ind w:left="0"/>
        <w:jc w:val="both"/>
      </w:pPr>
      <w:r>
        <w:rPr>
          <w:rFonts w:ascii="Times New Roman"/>
          <w:b w:val="false"/>
          <w:i w:val="false"/>
          <w:color w:val="000000"/>
          <w:sz w:val="28"/>
        </w:rPr>
        <w:t>
      6. Обеспечение ресурсами:</w:t>
      </w:r>
    </w:p>
    <w:bookmarkEnd w:id="198"/>
    <w:bookmarkStart w:name="z217" w:id="199"/>
    <w:p>
      <w:pPr>
        <w:spacing w:after="0"/>
        <w:ind w:left="0"/>
        <w:jc w:val="both"/>
      </w:pPr>
      <w:r>
        <w:rPr>
          <w:rFonts w:ascii="Times New Roman"/>
          <w:b w:val="false"/>
          <w:i w:val="false"/>
          <w:color w:val="000000"/>
          <w:sz w:val="28"/>
        </w:rPr>
        <w:t>
      1) сырье и материалы: перечень видов используемого сырья и материалов;</w:t>
      </w:r>
    </w:p>
    <w:bookmarkEnd w:id="199"/>
    <w:bookmarkStart w:name="z218" w:id="200"/>
    <w:p>
      <w:pPr>
        <w:spacing w:after="0"/>
        <w:ind w:left="0"/>
        <w:jc w:val="both"/>
      </w:pPr>
      <w:r>
        <w:rPr>
          <w:rFonts w:ascii="Times New Roman"/>
          <w:b w:val="false"/>
          <w:i w:val="false"/>
          <w:color w:val="000000"/>
          <w:sz w:val="28"/>
        </w:rPr>
        <w:t>
      2) оборудование и комплектующие: перечень необходимого оборудования и комплектующих, и основные технические характеристики к ним; новизна оборудования и технологии; стоимость оборудования и комплектующих с учетом транспортных расходов, налоговых обязательств, таможенных пошлин, монтажных и пусконаладочных работ; обоснование необходимости выбора поставщика оборудования и комплектующих;</w:t>
      </w:r>
    </w:p>
    <w:bookmarkEnd w:id="200"/>
    <w:bookmarkStart w:name="z219" w:id="201"/>
    <w:p>
      <w:pPr>
        <w:spacing w:after="0"/>
        <w:ind w:left="0"/>
        <w:jc w:val="both"/>
      </w:pPr>
      <w:r>
        <w:rPr>
          <w:rFonts w:ascii="Times New Roman"/>
          <w:b w:val="false"/>
          <w:i w:val="false"/>
          <w:color w:val="000000"/>
          <w:sz w:val="28"/>
        </w:rPr>
        <w:t>
      3) накладные расходы: перечень накладных расходов; стоимость накладных расходов; обоснование необходимости и выбора поставщиков;</w:t>
      </w:r>
    </w:p>
    <w:bookmarkEnd w:id="201"/>
    <w:bookmarkStart w:name="z220" w:id="202"/>
    <w:p>
      <w:pPr>
        <w:spacing w:after="0"/>
        <w:ind w:left="0"/>
        <w:jc w:val="both"/>
      </w:pPr>
      <w:r>
        <w:rPr>
          <w:rFonts w:ascii="Times New Roman"/>
          <w:b w:val="false"/>
          <w:i w:val="false"/>
          <w:color w:val="000000"/>
          <w:sz w:val="28"/>
        </w:rPr>
        <w:t>
      4) производственный персонал: наличие кадров с необходимой квалификацией; анализ рынка специалистов, требуемой квалификации; описание источников и стоимости обеспечения персоналом, требуемой квалификации.</w:t>
      </w:r>
    </w:p>
    <w:bookmarkEnd w:id="202"/>
    <w:bookmarkStart w:name="z221" w:id="203"/>
    <w:p>
      <w:pPr>
        <w:spacing w:after="0"/>
        <w:ind w:left="0"/>
        <w:jc w:val="both"/>
      </w:pPr>
      <w:r>
        <w:rPr>
          <w:rFonts w:ascii="Times New Roman"/>
          <w:b w:val="false"/>
          <w:i w:val="false"/>
          <w:color w:val="000000"/>
          <w:sz w:val="28"/>
        </w:rPr>
        <w:t>
      5. Финансовый раздел</w:t>
      </w:r>
    </w:p>
    <w:bookmarkEnd w:id="203"/>
    <w:bookmarkStart w:name="z222" w:id="204"/>
    <w:p>
      <w:pPr>
        <w:spacing w:after="0"/>
        <w:ind w:left="0"/>
        <w:jc w:val="both"/>
      </w:pPr>
      <w:r>
        <w:rPr>
          <w:rFonts w:ascii="Times New Roman"/>
          <w:b w:val="false"/>
          <w:i w:val="false"/>
          <w:color w:val="000000"/>
          <w:sz w:val="28"/>
        </w:rPr>
        <w:t>
      Размер и структура финансирования проекта:</w:t>
      </w:r>
    </w:p>
    <w:bookmarkEnd w:id="204"/>
    <w:bookmarkStart w:name="z223" w:id="205"/>
    <w:p>
      <w:pPr>
        <w:spacing w:after="0"/>
        <w:ind w:left="0"/>
        <w:jc w:val="both"/>
      </w:pPr>
      <w:r>
        <w:rPr>
          <w:rFonts w:ascii="Times New Roman"/>
          <w:b w:val="false"/>
          <w:i w:val="false"/>
          <w:color w:val="000000"/>
          <w:sz w:val="28"/>
        </w:rPr>
        <w:t>
      1) структура финансирования по источникам и компонентам: собственные средства; инновационный грант; заемные средства;</w:t>
      </w:r>
    </w:p>
    <w:bookmarkEnd w:id="205"/>
    <w:bookmarkStart w:name="z224" w:id="206"/>
    <w:p>
      <w:pPr>
        <w:spacing w:after="0"/>
        <w:ind w:left="0"/>
        <w:jc w:val="both"/>
      </w:pPr>
      <w:r>
        <w:rPr>
          <w:rFonts w:ascii="Times New Roman"/>
          <w:b w:val="false"/>
          <w:i w:val="false"/>
          <w:color w:val="000000"/>
          <w:sz w:val="28"/>
        </w:rPr>
        <w:t>
      2) комментарии и пояснения к формированию финансовой модели проекта: производственная программа; прогноз объемов реализации в денежном выражении; расчет себестоимости продукции и затрат на реализацию; прогнозный отчет о доходах и расходах; прогнозный отчет о движении денежных средств; прогноз точки безубыточности проекта;</w:t>
      </w:r>
    </w:p>
    <w:bookmarkEnd w:id="206"/>
    <w:bookmarkStart w:name="z225" w:id="207"/>
    <w:p>
      <w:pPr>
        <w:spacing w:after="0"/>
        <w:ind w:left="0"/>
        <w:jc w:val="both"/>
      </w:pPr>
      <w:r>
        <w:rPr>
          <w:rFonts w:ascii="Times New Roman"/>
          <w:b w:val="false"/>
          <w:i w:val="false"/>
          <w:color w:val="000000"/>
          <w:sz w:val="28"/>
        </w:rPr>
        <w:t>
      3) комментарии и пояснения к формированию финансово-экономических показателей: чистый дисконтированный доход (NPV) за жизненный цикл проекта; внутренняя норма доходности (IRR) за жизненный цикл проекта; срок окупаемости проекта (простой и дисконтированный); простая норма прибыли (рентабельность) на каждый года жизни проекта; уплачиваемые налоги, таможенные пошлины и платежи в бюджет по видам.</w:t>
      </w:r>
    </w:p>
    <w:bookmarkEnd w:id="207"/>
    <w:bookmarkStart w:name="z226" w:id="208"/>
    <w:p>
      <w:pPr>
        <w:spacing w:after="0"/>
        <w:ind w:left="0"/>
        <w:jc w:val="both"/>
      </w:pPr>
      <w:r>
        <w:rPr>
          <w:rFonts w:ascii="Times New Roman"/>
          <w:b w:val="false"/>
          <w:i w:val="false"/>
          <w:color w:val="000000"/>
          <w:sz w:val="28"/>
        </w:rPr>
        <w:t>
      6. Экологический раздел</w:t>
      </w:r>
    </w:p>
    <w:bookmarkEnd w:id="208"/>
    <w:bookmarkStart w:name="z227" w:id="209"/>
    <w:p>
      <w:pPr>
        <w:spacing w:after="0"/>
        <w:ind w:left="0"/>
        <w:jc w:val="both"/>
      </w:pPr>
      <w:r>
        <w:rPr>
          <w:rFonts w:ascii="Times New Roman"/>
          <w:b w:val="false"/>
          <w:i w:val="false"/>
          <w:color w:val="000000"/>
          <w:sz w:val="28"/>
        </w:rPr>
        <w:t>
      Соответствие технологии проекта стандартам и нормативам по воздействию на окружающую среду.</w:t>
      </w:r>
    </w:p>
    <w:bookmarkEnd w:id="209"/>
    <w:bookmarkStart w:name="z228" w:id="210"/>
    <w:p>
      <w:pPr>
        <w:spacing w:after="0"/>
        <w:ind w:left="0"/>
        <w:jc w:val="both"/>
      </w:pPr>
      <w:r>
        <w:rPr>
          <w:rFonts w:ascii="Times New Roman"/>
          <w:b w:val="false"/>
          <w:i w:val="false"/>
          <w:color w:val="000000"/>
          <w:sz w:val="28"/>
        </w:rPr>
        <w:t>
      7. Социально-экономический раздел:</w:t>
      </w:r>
    </w:p>
    <w:bookmarkEnd w:id="210"/>
    <w:bookmarkStart w:name="z229" w:id="211"/>
    <w:p>
      <w:pPr>
        <w:spacing w:after="0"/>
        <w:ind w:left="0"/>
        <w:jc w:val="both"/>
      </w:pPr>
      <w:r>
        <w:rPr>
          <w:rFonts w:ascii="Times New Roman"/>
          <w:b w:val="false"/>
          <w:i w:val="false"/>
          <w:color w:val="000000"/>
          <w:sz w:val="28"/>
        </w:rPr>
        <w:t>
      1) соответствие проекта потребностям экономики страны (государственным программам и другим документам);</w:t>
      </w:r>
    </w:p>
    <w:bookmarkEnd w:id="211"/>
    <w:bookmarkStart w:name="z230" w:id="212"/>
    <w:p>
      <w:pPr>
        <w:spacing w:after="0"/>
        <w:ind w:left="0"/>
        <w:jc w:val="both"/>
      </w:pPr>
      <w:r>
        <w:rPr>
          <w:rFonts w:ascii="Times New Roman"/>
          <w:b w:val="false"/>
          <w:i w:val="false"/>
          <w:color w:val="000000"/>
          <w:sz w:val="28"/>
        </w:rPr>
        <w:t>
      2) увеличение выпуска продовольственных товаров и непродовольственных товаров народного потребления;</w:t>
      </w:r>
    </w:p>
    <w:bookmarkEnd w:id="212"/>
    <w:bookmarkStart w:name="z231" w:id="213"/>
    <w:p>
      <w:pPr>
        <w:spacing w:after="0"/>
        <w:ind w:left="0"/>
        <w:jc w:val="both"/>
      </w:pPr>
      <w:r>
        <w:rPr>
          <w:rFonts w:ascii="Times New Roman"/>
          <w:b w:val="false"/>
          <w:i w:val="false"/>
          <w:color w:val="000000"/>
          <w:sz w:val="28"/>
        </w:rPr>
        <w:t>
      3) импортозамещение (объем и стоимость замещаемого импорта);</w:t>
      </w:r>
    </w:p>
    <w:bookmarkEnd w:id="213"/>
    <w:bookmarkStart w:name="z232" w:id="214"/>
    <w:p>
      <w:pPr>
        <w:spacing w:after="0"/>
        <w:ind w:left="0"/>
        <w:jc w:val="both"/>
      </w:pPr>
      <w:r>
        <w:rPr>
          <w:rFonts w:ascii="Times New Roman"/>
          <w:b w:val="false"/>
          <w:i w:val="false"/>
          <w:color w:val="000000"/>
          <w:sz w:val="28"/>
        </w:rPr>
        <w:t>
      4) увеличение экспорта (объем и стоимость экспорта);</w:t>
      </w:r>
    </w:p>
    <w:bookmarkEnd w:id="214"/>
    <w:bookmarkStart w:name="z233" w:id="215"/>
    <w:p>
      <w:pPr>
        <w:spacing w:after="0"/>
        <w:ind w:left="0"/>
        <w:jc w:val="both"/>
      </w:pPr>
      <w:r>
        <w:rPr>
          <w:rFonts w:ascii="Times New Roman"/>
          <w:b w:val="false"/>
          <w:i w:val="false"/>
          <w:color w:val="000000"/>
          <w:sz w:val="28"/>
        </w:rPr>
        <w:t>
      5) создание новых рабочих мест.</w:t>
      </w:r>
    </w:p>
    <w:bookmarkEnd w:id="215"/>
    <w:p>
      <w:pPr>
        <w:spacing w:after="0"/>
        <w:ind w:left="0"/>
        <w:jc w:val="both"/>
      </w:pPr>
      <w:bookmarkStart w:name="z234" w:id="216"/>
      <w:r>
        <w:rPr>
          <w:rFonts w:ascii="Times New Roman"/>
          <w:b w:val="false"/>
          <w:i w:val="false"/>
          <w:color w:val="000000"/>
          <w:sz w:val="28"/>
        </w:rPr>
        <w:t>
      Руководитель организации</w:t>
      </w:r>
    </w:p>
    <w:bookmarkEnd w:id="216"/>
    <w:p>
      <w:pPr>
        <w:spacing w:after="0"/>
        <w:ind w:left="0"/>
        <w:jc w:val="both"/>
      </w:pPr>
      <w:r>
        <w:rPr>
          <w:rFonts w:ascii="Times New Roman"/>
          <w:b w:val="false"/>
          <w:i w:val="false"/>
          <w:color w:val="000000"/>
          <w:sz w:val="28"/>
        </w:rPr>
        <w:t>_______________ _______________________________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