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062eecc" w14:textId="062eec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типовых правил отлова, временного содержания и умерщвления животных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экологии, геологии и природных ресурсов Республики Казахстан от 18 мая 2022 года № 162. Зарегистрирован в Министерстве юстиции Республики Казахстан 19 мая 2022 года № 28125.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>      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Порядок введения в действие см. </w:t>
      </w:r>
      <w:r>
        <w:rPr>
          <w:rFonts w:ascii="Times New Roman"/>
          <w:b w:val="false"/>
          <w:i w:val="false"/>
          <w:color w:val="ff0000"/>
          <w:sz w:val="28"/>
        </w:rPr>
        <w:t>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ответственном обращении с животными", ПРИКАЗЫВАЮ: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типовые 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отлова, временного содержания и умерщвления животных.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лесного хозяйства и животного мира Министерства экологии, геологии и природных ресурсов Республики Казахстан в установленном законодательством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интернет-ресурсе Министерства экологии, геологии и природных ресурсов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представление в Департамент юридической службы Министерства экологии, геологии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Министр экологии, геологии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и природных ресурсов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Брекешев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сельского хозяйства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национальной экономики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финансов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СОГЛАСОВАН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Министерство цифрового развития,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инновационной и аэрокосмической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промышленности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 приказом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Министра экологии, геологии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природных ресурсов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18 мая 2022 года № 162</w:t>
            </w:r>
          </w:p>
        </w:tc>
      </w:tr>
    </w:tbl>
    <w:bookmarkStart w:name="z18" w:id="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Типовые правила отлова, временного содержания и умерщвления животных</w:t>
      </w:r>
    </w:p>
    <w:bookmarkEnd w:id="8"/>
    <w:bookmarkStart w:name="z19" w:id="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9"/>
    <w:bookmarkStart w:name="z20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Типовые правила отлова, временного содержания и умерщвления животных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5)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7 Закона Республики Казахстан "Об ответственном обращении с животными" (далее – Закон) и определяют порядок отлова, временного содержания и умерщвления животных (собак и кошек).</w:t>
      </w:r>
    </w:p>
    <w:bookmarkEnd w:id="10"/>
    <w:bookmarkStart w:name="z21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Правилах используются следующие основные понятия и термины:</w:t>
      </w:r>
    </w:p>
    <w:bookmarkEnd w:id="11"/>
    <w:bookmarkStart w:name="z22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служба отлова – государственные юридические лица, созданные местными исполнительными органами столицы, городов республиканского значения, районов, городов областного значения, а также индивидуальные предприниматели и негосударственные юридические лица, занимающиеся отловом, временным содержанием и умерщвлением животных;</w:t>
      </w:r>
    </w:p>
    <w:bookmarkEnd w:id="12"/>
    <w:bookmarkStart w:name="z23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владелец животного – физическое или юридическое лицо, которому животное принадлежит на праве собственности или ином вещном праве;</w:t>
      </w:r>
    </w:p>
    <w:bookmarkEnd w:id="13"/>
    <w:bookmarkStart w:name="z24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приют для животных – имущественный комплекс, предназначенный и оборудованный для содержания животных, оказавшихся в положении, угрожающем их жизни и здоровью, безнадзорных и бродячих животных, а также изъятых или конфискованных у физических или юридических лиц домашних животных (животных – компаньонов);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3) исключен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пункт временного содержания животных – имущественный комплекс, специально предназначенный и оборудованный для временного содержания найденных, отловленных безнадзорных и бродячих животных, домашних животных (животных-компаньонов), переданных владельцами или ответственными лицами в связи с отказом от их содержания, а также изъятых или конфискованных у физических или юридических лиц;</w:t>
      </w:r>
    </w:p>
    <w:bookmarkEnd w:id="15"/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эвтаназия животного (далее – эвтаназия) – медикаментозное умерщвление животного, исключающее причинение животному боли и физических страданий;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бродячие животные – собаки и кошки, не имеющие владельца или не состоящие на учете домашних животных;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безнадзорные животные – животные, которые находятся вне места содержания и за которым утрачен контроль со стороны владельца животного и (или) ответственного лица;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8) исключен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9) исключен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база данных по учету домашних животных (далее - база данных) – электронная база данных, предусматривающая единую, многоуровневую систему регистрации данных об индивидуальном номере домашнего животного, о его ветеринарных обработках, включая результаты диагностических исследований, о местах жительства физического лица или нахождения юридического лица, принадлежащие владельцу объекты недвижимости и транспортные средства, в которых содержится или транспортируется домашнее животное, информацию о дееспособности физического лица, история владения домашними животными, организованная местными исполнительными органами;</w:t>
      </w:r>
    </w:p>
    <w:bookmarkEnd w:id="19"/>
    <w:bookmarkStart w:name="z33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11) учет домашних животных – обязательная регистрация сведений о присвоении индивидуального номера домашнему животному, его владельце с местом жительства и проведенных ветеринарных мероприятиях;</w:t>
      </w:r>
    </w:p>
    <w:bookmarkEnd w:id="20"/>
    <w:bookmarkStart w:name="z8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12) меры экстренного реагирования – совокупность мероприятий, в том числе действия, направленные на незамедлительное устранение и (или) минимизацию последствий проявления агрессии животными с целью обеспечения безопасности человека, животных, общественного порядка и (или) предотвращения угрозы жизни или здоровью человека, животных и имуществу физических и (или) юридических лиц.</w:t>
      </w:r>
    </w:p>
    <w:bookmarkEnd w:id="2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Отлов животных</w:t>
      </w:r>
    </w:p>
    <w:bookmarkEnd w:id="22"/>
    <w:bookmarkStart w:name="z3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Отлов, транспортировка, временное содержание и умерщвление животных осуществляется службой отлова.</w:t>
      </w:r>
    </w:p>
    <w:bookmarkEnd w:id="23"/>
    <w:bookmarkStart w:name="z3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Отлов животных проводится согласно графику, утверждаемым руководителем службы отлова.</w:t>
      </w:r>
    </w:p>
    <w:bookmarkEnd w:id="24"/>
    <w:bookmarkStart w:name="z3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График составляется в целях обеспечения контроля мест концентрации животных по результатам мониторинга мест их скопления и по обращениям граждан.</w:t>
      </w:r>
    </w:p>
    <w:bookmarkEnd w:id="25"/>
    <w:bookmarkStart w:name="z38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Отлов осуществляется гуманными способами, исключающими нанесение травм и увечий животному, причинение вреда здоровью граждан, их имуществу, имуществу юридических лиц, окружающей среде. Не допускается отлов животных в присутствии детей, за исключением случаев при устранении реальной угрозы жизни или здоровью человека и (или) животного.</w:t>
      </w:r>
    </w:p>
    <w:bookmarkEnd w:id="26"/>
    <w:bookmarkStart w:name="z3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Отлов осуществляется средствами не причиняющий вред животным с применением силков с изолированием, сетей, сачков, петлей с гелевой изоляцией, Y-образные фиксаторы (рогатина) для фиксации при поимке, с применением препаратов для обездвиживания животных, не запрещенных законодательством Республики Казахстан.</w:t>
      </w:r>
    </w:p>
    <w:bookmarkEnd w:id="27"/>
    <w:bookmarkStart w:name="z4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Отлову подлежат безнадзорные животные, а также бродячие животные, находящиеся в общественных местах, в том числе на улицах, дворовых территориях, в парках, скверах, заброшенных зданиях, на окраинах населенных пунктов, дачных массивах и иных местах, без сопровождения владельца животного и (или) ответственного лица.</w:t>
      </w:r>
    </w:p>
    <w:bookmarkEnd w:id="2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8 - в редакции приказа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При отлове из среды обитания животных, напавших на человека, животных или представляющие угрозу жизни или здоровью человека, животного, в том числе сбившихся в стаи, состоящих не менее трех особей допускается применение препаратов для обездвиживания животных, не запрещенных законодательством Республики Казахстан. Службой отлова составляется акт в произвольной форме, который подписывается не менее чем двумя свидетелями. В случае отсутствия свидетелей допускается применение технических средств фиксации отлова (видеосъҰмка).</w:t>
      </w:r>
    </w:p>
    <w:bookmarkEnd w:id="29"/>
    <w:bookmarkStart w:name="z4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При осуществлении деятельности по отлову животных, специалисты службы отлова имеют при себе удостоверение сотрудника службы отлова, (далее – удостоверение) установленного образца, согласно приложению к настоящим Правилам, которые предоставляются по требованию граждан.</w:t>
      </w:r>
    </w:p>
    <w:bookmarkEnd w:id="30"/>
    <w:bookmarkStart w:name="z4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Служба отлова обеспечивает сотрудников удостоверением установленного образца,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1"/>
    <w:bookmarkStart w:name="z44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Транспортировка отловленных животных осуществляется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12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и Правил перевозки животных.</w:t>
      </w:r>
    </w:p>
    <w:bookmarkEnd w:id="32"/>
    <w:bookmarkStart w:name="z8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12-1. Меры экстренного реагирования организуются местными исполнительными органами столицы, городов республиканского значения, районов, городов областного значения в соответствии с правилами отлова, временного содержания и умерщвления животных.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Типовые правила дополнены пунктом 12-1 в соответствии с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5" w:id="3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Содержание животных в пункте временного содержания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Отловленные животные размещаются в пункте временного содержания или передаются в приюты для животных и подлежат регистрации в базе данных.</w:t>
      </w:r>
    </w:p>
    <w:bookmarkEnd w:id="35"/>
    <w:bookmarkStart w:name="z8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13-1. При поступлении отловленного животного в пункт временного содержания или приют для животных проводится проверка наличия изделия (средства) учета домашнего животного и сведений о владельце животного и (или) ответственном лице в базе данных по учету домашних животных.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Типовые правила дополнены пунктом 13-1 в соответствии с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Мероприятия по содержанию, кормлению, осмотру, умерщвлению животных, оснащение необходимым инвентарем обеспечиваются пунктом временного содержания.</w:t>
      </w:r>
    </w:p>
    <w:bookmarkEnd w:id="37"/>
    <w:bookmarkStart w:name="z4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В пункте временного содержания проводится клинический осмотр и регистрация в базе данных.</w:t>
      </w:r>
    </w:p>
    <w:bookmarkEnd w:id="38"/>
    <w:bookmarkStart w:name="z4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Содержание животных обеспечивает профилактику и диагностику, в соответствии с требованиями законодательства Республики Казахстан в области ветеринарии.</w:t>
      </w:r>
    </w:p>
    <w:bookmarkEnd w:id="39"/>
    <w:bookmarkStart w:name="z5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Пункт временного содержания оснащается металлическими клетками и будками для собак, в которой размещается по 1 (одной) особи.</w:t>
      </w:r>
    </w:p>
    <w:bookmarkEnd w:id="40"/>
    <w:bookmarkStart w:name="z51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Размеры клетки позволяют животным свободно стоять, лежать и свободно поворачиваться вокруг себя свойственным им способом.</w:t>
      </w:r>
    </w:p>
    <w:bookmarkEnd w:id="41"/>
    <w:bookmarkStart w:name="z52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За отловленными животными ведется уход, проводится ежедневная механическая очистка и дезинфекция клеток.</w:t>
      </w:r>
    </w:p>
    <w:bookmarkEnd w:id="42"/>
    <w:bookmarkStart w:name="z53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Стены и напольное покрытие помещений имеют гладкую поверхность, удобную для уборки и дезинфекции.</w:t>
      </w:r>
    </w:p>
    <w:bookmarkEnd w:id="43"/>
    <w:bookmarkStart w:name="z54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Условия содержания животных, соответствуют их биологическим, видовым и индивидуальным особенностями, удовлетворяют их естественные потребности.</w:t>
      </w:r>
    </w:p>
    <w:bookmarkEnd w:id="44"/>
    <w:bookmarkStart w:name="z55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Кормовой рацион и режим кормления животных составляется руководителем пункта временного содержания. Хранение и использование кормов осуществляются с учетом условий хранения, определенных их производителями.</w:t>
      </w:r>
    </w:p>
    <w:bookmarkEnd w:id="45"/>
    <w:bookmarkStart w:name="z56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Кормление животных осуществляется не менее одного раза в сутки, в том числе кошек не менее двух раз в сутки.</w:t>
      </w:r>
    </w:p>
    <w:bookmarkEnd w:id="46"/>
    <w:bookmarkStart w:name="z57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Поилки и другие источники воды располагаются таким образом, чтобы обеспечить каждому животному постоянный и неограниченный доступ к свежей питьевой воде. Смена питьевой воды осуществляется не реже одного раза в сутки.</w:t>
      </w:r>
    </w:p>
    <w:bookmarkEnd w:id="47"/>
    <w:bookmarkStart w:name="z58" w:id="4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Умерщвление животных</w:t>
      </w:r>
    </w:p>
    <w:bookmarkEnd w:id="48"/>
    <w:bookmarkStart w:name="z59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Умерщвление животных в рамках настоящих </w:t>
      </w:r>
      <w:r>
        <w:rPr>
          <w:rFonts w:ascii="Times New Roman"/>
          <w:b w:val="false"/>
          <w:i w:val="false"/>
          <w:color w:val="000000"/>
          <w:sz w:val="28"/>
        </w:rPr>
        <w:t>Правил</w:t>
      </w:r>
      <w:r>
        <w:rPr>
          <w:rFonts w:ascii="Times New Roman"/>
          <w:b w:val="false"/>
          <w:i w:val="false"/>
          <w:color w:val="000000"/>
          <w:sz w:val="28"/>
        </w:rPr>
        <w:t xml:space="preserve"> допускается в случаях,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пунктом 1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15 Закона, и проводится гуманным медикаментозным путем (эвтаназией), препаратами, не запрещенными законодательством Республики Казахстан.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приказа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25-1. Умерщвление при регулировании численности бродячих животных допускается в отношении бродячих животных, за исключением кошек, в порядке и сроки, установленные местными представительными органами столицы, областей, городов республиканского значения.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Типовые правила дополнены пунктом 25-1 в соответствии с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7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25-2. Умерщвление безнадзорных животных, за исключением кошек, поступивших в приюты для животных и (или) пункты временного содержания животных, допускается в случаях, если такие животные больны, проявляют неоправданную агрессию, не обустроены и не востребованы владельцем или ответственным лицом, а также иными физическими или юридическими лицами по истечении сроков, установленных </w:t>
      </w:r>
      <w:r>
        <w:rPr>
          <w:rFonts w:ascii="Times New Roman"/>
          <w:b w:val="false"/>
          <w:i w:val="false"/>
          <w:color w:val="000000"/>
          <w:sz w:val="28"/>
        </w:rPr>
        <w:t>Гражданским 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Типовые правила дополнены пунктом 25-2 в соответствии с приказом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Утилизация трупов животных проводится службой отлова в местах, где установлены специальные печи для кремации, на скотомогильнике (биотермических ямах).</w:t>
      </w:r>
    </w:p>
    <w:bookmarkEnd w:id="51"/>
    <w:bookmarkStart w:name="z61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27. Регулирование численности бродячих животных путем умерщвления не допускается, за исключением случаев,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>. Использование ядов, химических препаратов при умерщвлении животных не допускается.</w:t>
      </w:r>
    </w:p>
    <w:bookmarkEnd w:id="5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и.о. Министра экологии и природных ресурсов РК от 18.08.2026 </w:t>
      </w:r>
      <w:r>
        <w:rPr>
          <w:rFonts w:ascii="Times New Roman"/>
          <w:b w:val="false"/>
          <w:i w:val="false"/>
          <w:color w:val="ff0000"/>
          <w:sz w:val="28"/>
        </w:rPr>
        <w:t>№ 167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типовым правилам отлова,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временного содержания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умерщвления животных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64" w:id="5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Удостоверение сотрудника службы отлова, временного содержания и умерщвления животных</w:t>
      </w:r>
    </w:p>
    <w:bookmarkEnd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Удостоверение имеет размер 54х85 миллиметров, изготовленное на бумаге и помещенное под защитную пленку.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      Удостоверение сотрудника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службы отлова, временного содержания и умерщвления животных (1)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Наименование организации (2)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№________ (3)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QR-код (4)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Фотография (5)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(при его наличии) (6)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Дата выдачи: __________ г. (7)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      Срок действия до __________ г. (8)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/>
          <w:color w:val="000000"/>
          <w:sz w:val="28"/>
        </w:rPr>
        <w:t>Подлинность данного документа</w:t>
      </w:r>
      <w:r>
        <w:br/>
      </w:r>
      <w:r>
        <w:rPr>
          <w:rFonts w:ascii="Times New Roman"/>
          <w:b w:val="false"/>
          <w:i/>
          <w:color w:val="000000"/>
          <w:sz w:val="28"/>
        </w:rPr>
        <w:t>проверяется посредством базы данных (9)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1 – указывается наименование документа "Удостоверение сотрудника службы отлова, временного содержания и умерщвления животных";</w:t>
      </w:r>
    </w:p>
    <w:bookmarkEnd w:id="54"/>
    <w:bookmarkStart w:name="z76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2 – указывается наименование организации, в которой сотрудник службы отлова, временного содержания и умерщвления животных работает;</w:t>
      </w:r>
    </w:p>
    <w:bookmarkEnd w:id="55"/>
    <w:bookmarkStart w:name="z77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3 – указывается уникальный идентификационный номер удостоверения, который генерируется и формируется в базе данных;</w:t>
      </w:r>
    </w:p>
    <w:bookmarkEnd w:id="56"/>
    <w:bookmarkStart w:name="z78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4 – место для уникального идентификационного номера удостоверения в виде QR-кода, который автоматически генерируется в базе данных, имеющий размер 30х30 сантиметров;</w:t>
      </w:r>
    </w:p>
    <w:bookmarkEnd w:id="57"/>
    <w:bookmarkStart w:name="z79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5 – место для фотографии сотрудника службы отлова, временного содержания и умерщвления животных размером 3х4 сантиметра;</w:t>
      </w:r>
    </w:p>
    <w:bookmarkEnd w:id="58"/>
    <w:bookmarkStart w:name="z80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6 – указывается фамилия, имя, отчество (при его наличии) сотрудника службы отлова, временного содержания и умерщвления животных;</w:t>
      </w:r>
    </w:p>
    <w:bookmarkEnd w:id="59"/>
    <w:bookmarkStart w:name="z81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7 – указывается дата выдачи удостоверения по формату: день, месяц, год;</w:t>
      </w:r>
    </w:p>
    <w:bookmarkEnd w:id="60"/>
    <w:bookmarkStart w:name="z82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8 – указывается срок действия удостоверения по формату: день, месяц, год;</w:t>
      </w:r>
    </w:p>
    <w:bookmarkEnd w:id="61"/>
    <w:bookmarkStart w:name="z83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поле 9 – указывается надпись: "Подлинность данного документа проверяется посредством базы данных".</w:t>
      </w:r>
    </w:p>
    <w:bookmarkEnd w:id="6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