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a42e" w14:textId="5b6a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мониторинга промышленно-инновационных проектов единой карты индустриализации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12 мая 2022 года № 265. Зарегистрирован в Министерстве юстиции Республики Казахстан 18 мая 2022 года № 28102.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18.02.2025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промышленно-инновационных проектов единой карты индустриализации.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установленным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 № 265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мониторинга промышленно-инновационных проектов единой карты индустриализации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мониторинга промышленно-инновационных проектов единой карты индустриализации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определяет порядок мониторинга проектов единой карты индустриализации (далее – карта).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карта индустриализации - совокупность промышленно-инновационных проектов, реализуемых субъектами промышленно-инновационной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орган – государственный орган, ответственный за реализацию инвестиционного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план-график реализации проекта – документ, устанавливающий плановые сроки начала/окончания проекта и ключевые контрольные точки реализации проекта;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инвестиции в основной капитал – совокупность затрат, направленных на строительство, реконструкцию (включая расширение и модернизацию) объектов, которые приводят к увеличению их первоначальной стоимости, приобретение машин, оборудования, транспортных средств, производственного и хозяйственного инвентаря;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выполненных строительных работ (услуг) – включает строительно-монтажные работы, а также прочие подрядные работы, выполненные по генеральным, прямым и субподрядным договорам за счет всех источников финансирования по строительству новых объектов, капитальному и текущему ремонту, реконструкции, модернизации жилых и нежилых зданий, инженерных сооружений;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произведенной продукции в натуральном выражении – валовой выпуск продукции инвестиционного проекта;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произведенной продукции и оказанных услуг – стоимость всей выпущенной продукции, выполненных работ и оказанных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меры государственного стимулирования промышленности – меры стимулирования, применяемые государством в целях развития обрабатывающей промышленности и промышленно-инновационной деятельности, осуществляемые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физическое/юридическое лицо, осуществляющее планирование и реализацию промышленно-инновационного проекта.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промышленно-инновационных проектов единой карты индустриализации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промышленно-инновационных проектов карты (далее – мониторинг) включает в себя: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актуализация перечня проектов карты;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текущих проблем в реализации проектов карты и выработка предложений по их решению;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системных проблем в рамках проектов карты с дальнейшей выработкой соответствующих предложений по их разрешению;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предложений, направленных на развитие обрабатывающей промышленности.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ежеквартально ответственным государственным органом с момента включения проекта в карту.</w:t>
      </w:r>
    </w:p>
    <w:bookmarkEnd w:id="32"/>
    <w:bookmarkStart w:name="z3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орган осуществляет интеграцию проектов Единой карты индустриализации в Национальную цифровую инвестиционную платформу.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делиться на два этапа: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ввода в эксплуатацию проекта;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ввода в эксплуатацию проекта.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Ответственный государственный орган в целях осуществления Мониторинга запрашивает у заявителя следующие материалы: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по проектам карты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на распространение первичных статистических данных (далее – согласие)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план-график реализации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заявителем неполной и/или недостоверной информации по проектам карты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ответственный государственный орган направляет соответствующие запросы в заинтересованные государственные органы и организаций.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мониторинга используются следующие первичные статистические данные, получаемые на основании согласия: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инвестиций в основной капитал;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выполненных строительных работ (услуг);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произведенной продукции и оказанных услуг;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списочная численность работников в среднем за отчетный период.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Первичные статистические данные формируются субъектами промышленно-инновационной деятельности по предприятию в целом, без разделений на отдельные проекты.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до ввода в эксплуатацию предусматривает анализ текущего состояния проекта, включающий в себя проверку и обработку следующих показателей:</w:t>
      </w:r>
    </w:p>
    <w:bookmarkEnd w:id="48"/>
    <w:bookmarkStart w:name="z3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инвестиций, которое исчисляется соотношением текущего объема инвестиций в основной капитал к общему объему инвестиций;</w:t>
      </w:r>
    </w:p>
    <w:bookmarkEnd w:id="49"/>
    <w:bookmarkStart w:name="z3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временных рабочих мест определяемых численностью задействованных рабочих мест на период строительства проекта;</w:t>
      </w:r>
    </w:p>
    <w:bookmarkEnd w:id="50"/>
    <w:bookmarkStart w:name="z3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 выполненных строительных работ (услуг), исчисляемый соотношением текущего объема выполненных строительных работ (услуг) к общему объему строительных работ (услуг) по проекту;</w:t>
      </w:r>
    </w:p>
    <w:bookmarkEnd w:id="51"/>
    <w:bookmarkStart w:name="z3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ввода в эксплуатацию проекта.</w:t>
      </w:r>
    </w:p>
    <w:bookmarkEnd w:id="52"/>
    <w:bookmarkStart w:name="z3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срыва срока мероприятий план-графика реализации проекта ответственный государственный орган совместно с заявителем проводит работу по выявлению причин с проработкой путей их решения и разрабатывает дорожную карту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с обязательным согласованием с центральным государственным органом по отраслевой принадлежности проекта.</w:t>
      </w:r>
    </w:p>
    <w:bookmarkEnd w:id="53"/>
    <w:bookmarkStart w:name="z3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государственные органы проводят регулярную проверку и обработку показателей реализации проектов на основе данных, полученных из информационных систем других государственных органов.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промышленности и строительства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Эффективность проекта карты до ввода в эксплуатацию не оценивается.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после ввода в эксплуатацию предусматривает анализ текущего состояния проекта, включающий в себя проверку и обработку следующих показателей: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произведенной продукции в натуральном выражении, который формируется заявителем в единицах измерения проектной мощности соответственно;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произведенной продукции в стоимостном выражении, который является стоимостью всей выпущенной продукции за отчетный период по проекту;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постоянных рабочих мест, определяемый списочной численностью работников в среднем за отчетный период.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Показателем эффективности реализации проекта после ввода в эксплуатацию является освоение проектных мощностей по итогам календарного года, которое рассчитывается соотношением объема произведенной продукции в натуральном выражении к проектной мощности в процентах.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показатель освоение проектной мощности равен 0% - проект простаивает, от 0,01% до 30% - с низкой загрузкой, от 30,01% до 70% - имеет среднюю загрузку, от 70,01% до 100% - имеет стабильную загрузку.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простаивающим проектам и проектам с низкой загрузкой ответственный государственный орган совместно с заявителем и заинтересованными организациями разрабатывает и утверждает дорожную карту проекта по улучшению производственных показателей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государственные органы ежеквартально до 20 числа следующего за отчетным формируют и направляют в уполномоченный орган информацию о ходе реализации по проектам карты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4"/>
    <w:bookmarkStart w:name="z3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 Республики Казахстан.</w:t>
      </w:r>
    </w:p>
    <w:bookmarkEnd w:id="65"/>
    <w:bookmarkStart w:name="z3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интернет–ресурсе: www.gov.kz/memleket/entities/comprom.</w:t>
      </w:r>
    </w:p>
    <w:bookmarkEnd w:id="66"/>
    <w:bookmarkStart w:name="z3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проектам единой карты индустриализации.</w:t>
      </w:r>
    </w:p>
    <w:bookmarkEnd w:id="67"/>
    <w:bookmarkStart w:name="z3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ИПЕКИ-1.</w:t>
      </w:r>
    </w:p>
    <w:bookmarkEnd w:id="68"/>
    <w:bookmarkStart w:name="z3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69"/>
    <w:bookmarkStart w:name="z3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 20 ____ год.</w:t>
      </w:r>
    </w:p>
    <w:bookmarkEnd w:id="70"/>
    <w:bookmarkStart w:name="z3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ответственные хозяйствующие субъекты, деятельность которых связана с обрабатывающей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столицы, центральные государственные органы.</w:t>
      </w:r>
    </w:p>
    <w:bookmarkEnd w:id="71"/>
    <w:bookmarkStart w:name="z3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хозяйствующими субъектами в местные исполнительные органы (акиматы) районов (городов областного значения) ежеквартально до 10 числа месяца, следующего за отчетным кварталом;</w:t>
      </w:r>
    </w:p>
    <w:bookmarkEnd w:id="72"/>
    <w:bookmarkStart w:name="z3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районов, городов областного значения в местные исполнительные органы (акиматы) областей, городов республиканского значения, столицы ежеквартально до 15 числа месяца, следующего за отчетным кварталом;</w:t>
      </w:r>
    </w:p>
    <w:bookmarkEnd w:id="73"/>
    <w:bookmarkStart w:name="z3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областей, городов республиканского значения, столицы и центральными государственными органами в Министерство промышленности и строительства Республики Казахстан ежеквартально до 20 числа месяца, следующего за отчетным кварталом.</w:t>
      </w:r>
    </w:p>
    <w:bookmarkEnd w:id="74"/>
    <w:bookmarkStart w:name="z3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ИИН/БИН:</w:t>
      </w:r>
    </w:p>
    <w:bookmarkEnd w:id="75"/>
    <w:bookmarkStart w:name="z3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 заполняется в случае представления данных физическими лицами, а также в агрегированном виде)</w:t>
      </w:r>
    </w:p>
    <w:bookmarkEnd w:id="77"/>
    <w:bookmarkStart w:name="z3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Учредитель, страна, доля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хозяйствующие субъекты, деятельность которых связана с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столицы, центральные государственные органы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ОКЭД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вида экономической деятельности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Область, город, район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Оказанные меры государственного стимулирования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меры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в стоимостном выражении, миллион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эксплуатации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объем инвестиций в проект, миллион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инвестиций в проект, миллион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проекта, миллион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выпускаемой продукции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миллион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мощность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произведенной продукции по годам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Проблемные вопросы инвесторов, с проработкой путей их разрешения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ответственный за обработку показателей реализации проектов посредством сверки с информационными системами других государственных органов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состояние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заявителя (ФИО, телефон)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строительства (ЧЧ.ММ.ГГ)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 (ЧЧ.ММ.ГГ)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приложение приложении к настоящей форме.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           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                              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 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      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      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Басшы немесе оның міндетін атқарушы адам      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или лицо, исполняющее его обязанности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индустриализации"</w:t>
            </w:r>
          </w:p>
        </w:tc>
      </w:tr>
    </w:tbl>
    <w:bookmarkStart w:name="z27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по проектам единой карты индустриализации"</w:t>
      </w:r>
    </w:p>
    <w:bookmarkEnd w:id="82"/>
    <w:bookmarkStart w:name="z27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3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по проектам единой карты индустриализации" (далее – Форма).</w:t>
      </w:r>
    </w:p>
    <w:bookmarkEnd w:id="84"/>
    <w:bookmarkStart w:name="z3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ответственными хозяйствующими субъектами, деятельность которых связана с промышленностью (далее – хозяйствующие субъекты), местными исполнительными органами (акиматы) районов (городов областного значения), местными исполнительными органами (акиматы) областей, городов республиканского значения, столицы, центральными государственными органами.</w:t>
      </w:r>
    </w:p>
    <w:bookmarkEnd w:id="85"/>
    <w:bookmarkStart w:name="z3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86"/>
    <w:bookmarkStart w:name="z3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в Министерство промышленности и строительства Республики Казахстан:</w:t>
      </w:r>
    </w:p>
    <w:bookmarkEnd w:id="87"/>
    <w:bookmarkStart w:name="z3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хозяйствующими субъектами в местные исполнительные органы (акиматы) районов (городов областного значения) ежеквартально до 10 числа месяца, следующего за отчетным кварталом;</w:t>
      </w:r>
    </w:p>
    <w:bookmarkEnd w:id="88"/>
    <w:bookmarkStart w:name="z3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(акиматами) районов, городов областного значения в местные исполнительные органы (акиматы) областей, городов республиканского значения, столицы ежеквартально до 15 числа месяца, следующего за отчетным кварталом;</w:t>
      </w:r>
    </w:p>
    <w:bookmarkEnd w:id="89"/>
    <w:bookmarkStart w:name="z3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(акиматами) областей, городов республиканского значения, столицы и центральными государственными органами в Министерство промышленности и строительства Республики Казахстан </w:t>
      </w:r>
    </w:p>
    <w:bookmarkEnd w:id="90"/>
    <w:bookmarkStart w:name="z3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до 20 числа месяца, следующего за отчетным кварталом.</w:t>
      </w:r>
    </w:p>
    <w:bookmarkEnd w:id="91"/>
    <w:bookmarkStart w:name="z3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2"/>
    <w:bookmarkStart w:name="z35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3"/>
    <w:bookmarkStart w:name="z3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 проекта.</w:t>
      </w:r>
    </w:p>
    <w:bookmarkEnd w:id="94"/>
    <w:bookmarkStart w:name="z3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проекта.</w:t>
      </w:r>
    </w:p>
    <w:bookmarkEnd w:id="95"/>
    <w:bookmarkStart w:name="z3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заявитель проекта.</w:t>
      </w:r>
    </w:p>
    <w:bookmarkEnd w:id="96"/>
    <w:bookmarkStart w:name="z3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бизнес-идентификационный номер/ индивидуальный идентификационный номер заявителя проекта.</w:t>
      </w:r>
    </w:p>
    <w:bookmarkEnd w:id="97"/>
    <w:bookmarkStart w:name="z3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учредитель (-и) проекта с указанием страны и доли участия в проекте согласно уставу.</w:t>
      </w:r>
    </w:p>
    <w:bookmarkEnd w:id="98"/>
    <w:bookmarkStart w:name="z3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ответственные хозяйствующие субъекты, деятельность которых связана с промышленностью (далее – хозяйствующие субъекты), местные исполнительные органы (акиматы) районов (городов областного значения), местные исполнительные органы (акиматы) областей, городов республиканского значения, столицы, центральные государственные органы.</w:t>
      </w:r>
    </w:p>
    <w:bookmarkEnd w:id="99"/>
    <w:bookmarkStart w:name="z3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цель проекта – новое производство или расширение и/или модернизация существующего производства.</w:t>
      </w:r>
    </w:p>
    <w:bookmarkEnd w:id="100"/>
    <w:bookmarkStart w:name="z3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Общий классификатор видов экономической деятельности (ОКЭД).</w:t>
      </w:r>
    </w:p>
    <w:bookmarkEnd w:id="101"/>
    <w:bookmarkStart w:name="z3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раздел вида экономической деятельности проекта.</w:t>
      </w:r>
    </w:p>
    <w:bookmarkEnd w:id="102"/>
    <w:bookmarkStart w:name="z3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область, город, район, где реализуется проект согласно Классификатору административно-территориальных объектов.</w:t>
      </w:r>
    </w:p>
    <w:bookmarkEnd w:id="103"/>
    <w:bookmarkStart w:name="z3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код по Классификатору административно-территориальных объектов.</w:t>
      </w:r>
    </w:p>
    <w:bookmarkEnd w:id="104"/>
    <w:bookmarkStart w:name="z3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наименование вида оказанной меры государственного стимулирования.</w:t>
      </w:r>
    </w:p>
    <w:bookmarkEnd w:id="105"/>
    <w:bookmarkStart w:name="z3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оказанные меры государственного стимулирования в стоимостном выражении в миллионах тенге.</w:t>
      </w:r>
    </w:p>
    <w:bookmarkEnd w:id="106"/>
    <w:bookmarkStart w:name="z3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 созданных либо планируемых рабочих мест на период строительства проекта.</w:t>
      </w:r>
    </w:p>
    <w:bookmarkEnd w:id="107"/>
    <w:bookmarkStart w:name="z3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количество созданных либо планируемых рабочих мест на период эксплуатации в соответствии с проектной документацией или паспортом проекта.</w:t>
      </w:r>
    </w:p>
    <w:bookmarkEnd w:id="108"/>
    <w:bookmarkStart w:name="z37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16 Формы указывается общий планируемый объем инвестиций в проект в миллионах тенге.</w:t>
      </w:r>
    </w:p>
    <w:bookmarkEnd w:id="109"/>
    <w:bookmarkStart w:name="z3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17 Формы указывается планируемый объем инвестиций в проект по годам в миллионах тенге.</w:t>
      </w:r>
    </w:p>
    <w:bookmarkEnd w:id="110"/>
    <w:bookmarkStart w:name="z3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18 Формы указывается общий фактический объем инвестиций в проект в миллионах тенге.</w:t>
      </w:r>
    </w:p>
    <w:bookmarkEnd w:id="111"/>
    <w:bookmarkStart w:name="z3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19 Формы указывается фактический объем инвестиций в проект по годам в миллионах тенге.</w:t>
      </w:r>
    </w:p>
    <w:bookmarkEnd w:id="112"/>
    <w:bookmarkStart w:name="z3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20 Формы указывается собственные средства в проект в миллионах тенге.</w:t>
      </w:r>
    </w:p>
    <w:bookmarkEnd w:id="113"/>
    <w:bookmarkStart w:name="z3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21 Формы указывается заемные средства банков второго уровня в миллионах тенге.</w:t>
      </w:r>
    </w:p>
    <w:bookmarkEnd w:id="114"/>
    <w:bookmarkStart w:name="z3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22 Формы указывается бюджетные средства операторов мер государственной стимулирования и национальных компаний в миллионах тенге.</w:t>
      </w:r>
    </w:p>
    <w:bookmarkEnd w:id="115"/>
    <w:bookmarkStart w:name="z37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23 Формы указывается дополнительная потребность в финансировании по проекту в миллионах тенге.</w:t>
      </w:r>
    </w:p>
    <w:bookmarkEnd w:id="116"/>
    <w:bookmarkStart w:name="z38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24 Формы указывается наименования выпускаемой продукции в рамках проекта.</w:t>
      </w:r>
    </w:p>
    <w:bookmarkEnd w:id="117"/>
    <w:bookmarkStart w:name="z38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25 Формы указывается мощность проекта в натуральном выражении в соответствии с проектной документацией или паспортом проекта, с указанием единиц измерения.</w:t>
      </w:r>
    </w:p>
    <w:bookmarkEnd w:id="118"/>
    <w:bookmarkStart w:name="z38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26 Формы указывается мощность проекта в стоимостном выражении в соответствии с проектной документацией или паспортом проекта в миллионах тенге.</w:t>
      </w:r>
    </w:p>
    <w:bookmarkEnd w:id="119"/>
    <w:bookmarkStart w:name="z3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27 Формы указывается дата начала строительства проекта.</w:t>
      </w:r>
    </w:p>
    <w:bookmarkEnd w:id="120"/>
    <w:bookmarkStart w:name="z3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28 Формы указывается дата ввода в эксплуатацию проекта согласно акту ввода в эксплуатацию или акту приемки оборудования.</w:t>
      </w:r>
    </w:p>
    <w:bookmarkEnd w:id="121"/>
    <w:bookmarkStart w:name="z3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29 Формы указывается объем произведенной продукции в натуральном выражении с указанием единиц измерения по годам.</w:t>
      </w:r>
    </w:p>
    <w:bookmarkEnd w:id="122"/>
    <w:bookmarkStart w:name="z3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30 Формы указывается объем произведенной продукции в стоимостном выражении по годам в миллионах тенге.</w:t>
      </w:r>
    </w:p>
    <w:bookmarkEnd w:id="123"/>
    <w:bookmarkStart w:name="z3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31 Формы указывается проблемные вопросы инвесторов, с проработкой путей их разрешения.</w:t>
      </w:r>
    </w:p>
    <w:bookmarkEnd w:id="124"/>
    <w:bookmarkStart w:name="z3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32 Формы указывается орган, ответственный за обработку показателей реализации проектов посредством сверки с информационными системами других государственных органов.</w:t>
      </w:r>
    </w:p>
    <w:bookmarkEnd w:id="125"/>
    <w:bookmarkStart w:name="z3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33 Формы указывается текущее состояние проекта, включающее информацию по объемам выполненных строительных работ (услуг), поставке и монтажу оборудования и проведенным или планируемым работам, по освоению инвестиций и/ или освоение проектных мощностей.</w:t>
      </w:r>
    </w:p>
    <w:bookmarkEnd w:id="126"/>
    <w:bookmarkStart w:name="z3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34 Формы указывается контакты заявителя проекта (ФИО, телефон).</w:t>
      </w:r>
    </w:p>
    <w:bookmarkEnd w:id="127"/>
    <w:bookmarkStart w:name="z3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8"/>
    <w:bookmarkStart w:name="z3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 – бизнес-идентификационный номер.</w:t>
      </w:r>
    </w:p>
    <w:bookmarkEnd w:id="129"/>
    <w:bookmarkStart w:name="z3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ИИН-индивидуальный идентификационный номер.</w:t>
      </w:r>
    </w:p>
    <w:bookmarkEnd w:id="130"/>
    <w:bookmarkStart w:name="z3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ФИО – фамилия, имя, отчество (при его наличии).</w:t>
      </w:r>
    </w:p>
    <w:bookmarkEnd w:id="131"/>
    <w:bookmarkStart w:name="z3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</w:tbl>
    <w:bookmarkStart w:name="z11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распространение первичных статистических данных (заполняется на бланке заявителя проекта)</w:t>
      </w:r>
    </w:p>
    <w:bookmarkEnd w:id="133"/>
    <w:p>
      <w:pPr>
        <w:spacing w:after="0"/>
        <w:ind w:left="0"/>
        <w:jc w:val="both"/>
      </w:pPr>
      <w:bookmarkStart w:name="z111" w:id="13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полное наименование субъекта промышленно-инновационной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112" w:id="135"/>
      <w:r>
        <w:rPr>
          <w:rFonts w:ascii="Times New Roman"/>
          <w:b w:val="false"/>
          <w:i w:val="false"/>
          <w:color w:val="000000"/>
          <w:sz w:val="28"/>
        </w:rPr>
        <w:t>
      дает согласие на раскрытие первичных статистических данных ответственному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государственному органу, уполномоченному органу,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органов) по следующим формам: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период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показателям: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Заявителя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подпись) (Фамилия, имя, отчество (при его наличии)Место печати (при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1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проекта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единой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1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проекта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орган или организация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