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3c93" w14:textId="6633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апреля 2022 года № 32. Зарегистрировано в Министерстве юстиции Республики Казахстан 16 мая 2022 года № 28060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 (зарегистрировано в Реестре государственной регистрации нормативных правовых актов под № 4361)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"26-2. Переходный период – период, в течение которого осуществляется переход к новому целевому стратегическому распределению активов сберегательного портфеля.";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Эталонным портфелем для портфеля акций в активном управлении является индекс MSCI World ex Sweden Index – специализированный индекс, состоящий из акций компаний развитых стран мира, составляемый компанией Morgan Stanley Capital International.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Эталонный портфель для портфеля акций в пассивном управлении включает следующие индексы: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MSCI World ex Sweden Index – до 100 (ста) процентов;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MSCI World ex Sweden Minimum Volatility Index – до 10 (десяти) процентов;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MSCI World ex Sweden Quality Index – до 20 (двадцати) процентов;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MSCI World ex Sweden ESG Leaders Index – до 20 (двадцати) процентов.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Показателем доходности, рассчитываемой ежедневно, является доходность индекса с учетом реинвестирования дивидендов без учета налогов.";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"55-1. Инвестирование не менее 80 (восьмидесяти) процентов от рыночной стоимости портфеля акций осуществляется с помощью внешних управляющих активами Фонда.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Производные финансовые инструменты для хеджирования портфеля акций, осуществляемого Национальным Банком, не учитываются в расчете лимита, определенного в части первой настоящего пункта.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55-2. Хеджирование портфеля акций, осуществляемое Национальным Банком с помощью производных финансовых инструментов, проводится для минимизации убытков и (или) приближения портфеля акций к целевому стратегическому распределению активов сберегательного портфеля.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номинальных стоимостей в абсолютных значениях всех позиций по производным финансовым инструментам для хеджирования портфеля акций, осуществляемого Национальным Банком, на момент заключения сделок не превышает 100 (ста) процентов от рыночной стоимости портфеля акций.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Производные финансовые инструменты для хеджирования портфеля акций, осуществляемого Национальным Банком, не учитываются в расчете ожидаемой изменчивости отклонения доходности.";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55-3 следующего содержания: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"55-3. Ожидаемая изменчивость отклонения доходности портфеля акций в активном управлении (ex-ante tracking error) с учетом входящих в него производных финансовых инструментов не превышает 7 (семи) процентов годовых.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ограничения, предусмотренного частью первой настоящего пункта, Национальный Банк устраняет несоответствие в срок не более 15 (пятнадцати) рабочих дней со дня превышения.";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(Турсунханов Н.А.) в установленном законодательством Республики Казахстан порядке обеспечить: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 Молдабекову А.М.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Секторное распределение стабилизационного портфеля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(для производных финансовых инструментов используется рыночная стоимость лежащих в их основе финансовых инструментов)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минимум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максимум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(остатки на текущих счетах; деньги, размещенные в фонды денежного рынка с возможностью возврата на следующий рабочий день), государственные ценные бумаги стран, входящих в эталонный портфель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стран, не входящих в эталонный индекс, агентские долговые обязательства, долговые обязательства международных финансовых организаций, в том числе Банка международных расчҰтов, муниципальные долговые обязательства стран, входящих в эталонный портфель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(вклады), в том числе деньги, размещенные на депозиты (вклады) от операций репо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финансовые инструменты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Корпоративные ценные бумаги, коммерческие ценные бумаги, депозитные сертификаты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