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fff9" w14:textId="919f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информационной безопасности на финансовом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апреля 2022 года № 30. Зарегистрировано в Министерстве юстиции Республики Казахстан 6 мая 2022 года № 27949.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информационной безопасности на финансовом рынке,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информационной безопасности на финансовом рынке,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1. Утратил силу постановлением Правления Агентства РК по регулированию и развитию финансового рынка от 03.04.2026 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90 "Об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безопасности" (зарегистрировано в Реестре государственной регистрации нормативных правовых актов под № 21274) следующее изменение: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службам реагирования на инциденты информационной безопасности, проведению внутренних расследований инцидентов информационной безопасности,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системах", зарегистрированным в Реестре государственной регистрации нормативных правовых актов под № 16772, а также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анализ событий информационной безопасности – анализ совокупности данных, полученных в ходе мониторинга событий информационной безопасности за определенный промежуток времени с целью выявления необнаруженных ранее инцидентов информационной безопасности;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внутреннее расследование инцидента информационной безопасности – процесс, осуществляемый работниками банка, организации и третьими лицами в целях установления причин и предпосылок возникновения инцидента информационной безопасности, порядка реализации инцидента информационной безопасности, оценки масштаба воздействия и ущерба от реализации инцидента информационной безопасности, анализа эффективности принятых мер реагирования на инциденты информационной безопасности;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стандартная процедура реагирования – порядок применения неотложных мер по локализации инцидента информационной безопасности, вероятность возникновения которого высока без возможности снижения риска возникновения инцидента информационной безопасности в короткие сроки;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 компрометации – уникальная характеристика объекта, наблюдаемого в энергозависимой памяти, на электронных носителях или в сетевом трафике, которая с большой долей вероятности указывает на компрометацию устройства;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уязвимость – недостаток информационной системы или ее отдельных элементов, эксплуатация которого способна привести к нарушению целостности и (или) конфиденциальности и (или) доступности информационной системы.".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2020 года № 111 "Об утверждении методики оценки рисков информационной безопасности, включая порядок ранжирования финансовых организаций по степени подверженности рискам информационной безопасности" (зарегистрировано в Реестре государственной регистрации нормативных правовых актов под № 21686) следующее изменение: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рисков информационной безопасности, включая порядок ранжирования финансовых организаций по степени подверженности рискам информационной безопасности, утвержденной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Методике используются следующие понятия: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бизнес-владелец информационного актива – владелец основного бизнес-процесса, для обеспечения жизненного цикла которого используется информационный актив;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информационной безопасности – совокупность условий и факторов, создающих предпосылки к возникновению инцидента информационной безопасности;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информационной безопасности – вероятное возникновение ущерба вследствие нарушения конфиденциальности, преднамеренного нарушения целостности или доступности информационных активов;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риска информационной безопасности - комбинация вероятности события и его последствий;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существенности убытков от нарушения информационной безопасности – уровень убытков от нарушения информационной безопасности в финансовой организации, превышение которого по отдельному информационному активу не приемлемо для финансовой организации;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критичный информационный актив – информационный актив,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системах", зарегистрированным в Реестре государственной регистрации нормативных правовых актов под № 16772.".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