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fa5c9" w14:textId="78fa5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и критериев осуществления технологического прогнозирования, функционирования отраслевых центров технологических компетенций, организации технологических платформ и разработки целевых технологических программ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цифрового развития, инноваций и аэрокосмической промышленности Республики Казахстан от 21 апреля 2022 года № 133/НҚ. Зарегистрирован в Министерстве юстиции Республики Казахстан 26 апреля 2022 года № 27772.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100-1 Предпринимательского кодекса Республики Казахстан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и критерии осуществления технологического прогнозирования, функционирования отраслевых центров технологических компетенций, организации технологических платформ и разработки целевых технологических программ.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инновационной экосистемы и научно-технического развития Министерства цифрового развития, инноваций и аэрокосмической промышленности Республики Казахстан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приказа в Министерстве юстиции Республики Казахстан;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цифрового развития, инноваций и аэрокосмической промышленности Республики Казахстан после его официального опубликования;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приказа, представление в Юридический департамент Министерства цифрового развития, инноваций и аэрокосмической промышленности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цифрового развития, инноваций и аэрокосмической промышленности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цифрового развития, инноваций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аэрокосмической промышленности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Мусин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сельского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4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образования и науки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5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6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индустрии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инфраструктурного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7" w:id="1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8" w:id="13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по чрезвычайным ситуациям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9" w:id="14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0" w:id="15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внутренних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1" w:id="16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экологии,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геологии и природных ресурсов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2" w:id="1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энергетики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цифрового развития,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инноваций и аэрокосмической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апреля 2022 года № 133/НҚ</w:t>
            </w:r>
          </w:p>
        </w:tc>
      </w:tr>
    </w:tbl>
    <w:bookmarkStart w:name="z24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и критерии осуществления технологического прогнозирования, функционирования отраслевых центров технологических компетенций, организации технологических платформ и разработки целевых технологических программ</w:t>
      </w:r>
    </w:p>
    <w:bookmarkEnd w:id="18"/>
    <w:bookmarkStart w:name="z25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Настоящая Методика и критерии осуществления технологического прогнозирования, функционирования отраслевых центров технологических компетенций, организации технологических платформ и разработки целевых технологических программ (далее – Методика) разработана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4-1)</w:t>
      </w:r>
      <w:r>
        <w:rPr>
          <w:rFonts w:ascii="Times New Roman"/>
          <w:b w:val="false"/>
          <w:i w:val="false"/>
          <w:color w:val="000000"/>
          <w:sz w:val="28"/>
        </w:rPr>
        <w:t> пункта 2 статьи 100-1 Предпринимательского кодекса Республики Казахстан.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цифрового развития, инноваций и аэрокосмической промышленности РК от 31.07.2024 </w:t>
      </w:r>
      <w:r>
        <w:rPr>
          <w:rFonts w:ascii="Times New Roman"/>
          <w:b w:val="false"/>
          <w:i w:val="false"/>
          <w:color w:val="000000"/>
          <w:sz w:val="28"/>
        </w:rPr>
        <w:t>№ 454/НҚ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используемые в Методике: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национальный институт развития в области инновационного развития (далее – национальный институт) – субъект инновационной системы, осуществляющий функции,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кодексом Республики Казахстан.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уполномоченный орган в области государственной поддержки инновационной деятельности (далее – уполномоченный орган) – центральный исполнительный орган, осуществляющий руководство в сфере инновационного развития, и в пределах, предусмотренных законодательством Республики Казахстан, межотраслевую координацию и участие в реализации государственной поддержки инновационной деятельности;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Совет по технологической политике при Правительстве Республики Казахстан (далее – Совет) – консультативно-совещательный орган, возглавляемый Премьер-Министром Республики Казахстан, функционирующий в целях формирования и реализации государственной технологической политики.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государственная технологическая политика - система экономических, организационных и правовых мер, осуществляемых государством и (или) субъектами инновационной деятельности, направленных на определение технологических приоритетов, развитие инфраструктуры и компетенций по их реализации, включая создание технологических платформ, отраслевых центров технологических компетенций, реализацию целевых технологических программ, в целях повышения уровня технологического развития национальной экономики, ее секторов и субъектов частного предпринимательства;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целевая технологическая программа – комплекс мер по развитию ключевых (приоритетных) технологий и решению технологических задач отраслей, основанных на взаимодействии государства, субъектов предпринимательства и науки;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отраслевой центр технологических компетенций – юридическое лицо, определяемое государственными органами по рекомендациям Совета по технологической политике, предусмотренного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в целях выработки государственной технологической политики соответствующей отрасли и обеспечения ее преемственности, имеющее экспертов с соответствующими компетенциями отраслевого и межотраслевого характера;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технологическое прогнозирование – комплекс аналитических исследований, направленных на выявление ключевых (приоритетных) технологий, освоение которых является необходимым условием для устойчивого инновационного развития государства;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технологическая платформа – комплекс, состоящий из взаимосвязанных и взаимодополняющих элементов образовательной, научной и инновационно-промышленной инфраструктуры, субъектов научной, научно-технической, инновационной и промышленной деятельности, необходимый для обеспечения непрерывного процесса генерации и совершенствования технологий, подготовки кадров, реализации инновационных проектов.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изменениями, внесенными приказом Министра цифрового развития, инноваций и аэрокосмической промышленности РК от 31.07.2024 </w:t>
      </w:r>
      <w:r>
        <w:rPr>
          <w:rFonts w:ascii="Times New Roman"/>
          <w:b w:val="false"/>
          <w:i w:val="false"/>
          <w:color w:val="000000"/>
          <w:sz w:val="28"/>
        </w:rPr>
        <w:t>№ 454/НҚ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Осуществление технологического прогнозирования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Центральные государственные органы в пределах своей компетенции в области государственной поддержки инновационной деятельности в целях формирования государственной технологической политики организуют проведение технологического прогнозирования в пределах своей компетенции.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Основной целью технологического прогнозирования является выявление ключевых (приоритетных) технологий, освоение которых является необходимым условием для устойчивого инновационного развития государства.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Технологическое прогнозирование проводится при методологической и консультационной поддержке национального института с участием отраслевых центров технологических компетенций в соответствующих отраслях при взаимодействии с технологическими платформами путем привлечения иностранных и отечественных экспертов, проведения опросов и аналитических исследований, обобщения полученных данных и формирования рекомендаций.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Задачами технологического прогнозирования являются: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выявление передовых технологий и инноваций, способных оказать воздействие на экономику и общество в средне- и долгосрочной перспективе;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оценка сильных и слабых сторон текущего состояния технологического и инновационного развития сфер (отраслей) экономики и государственного управления;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формирование представления о вероятных тенденциях будущего развития технологий, вызовах и возможных путях их преодоления;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выработка рекомендаций по приоритетным направлениям формирования технологической политики;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повышение эффективности технологической политики за счет информирования лиц, принимающих решения, о долгосрочных перспективах развития технологий;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формирование информационной базы для разработки технологических дорожных карт развития приоритетных направлений – выявление потенциальных рыночных ниш и выбор технологий, позволяющих максимально быстро разработать конкурентоспособные продукты для возникающих рынков.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Критериями осуществления технологического прогнозирования являются: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наличие и вовлеченность экспертов в соответствующих отраслях, охватываемых технологическим прогнозированием;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использование отдельных методов технологического прогнозирования.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Выделяются три направления методологии прогнозирования развития науки и технологий: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линейно-экстраполяционная методология, основанная на выяснении за достаточно длительный период тенденций развития и продления их на будущее соответствующей корректировкой на основе экспертных оценок;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методология Форсайт, основанная на коллективной экспертной оценке, способствует сбору, обработке и усреднению мнений большой группы квалифицированных ученых и специалистов о тенденциях и параметрах будущего развития;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методология, основанная на цикличных закономерностях развития, позволяет учитывать ритм цикличной динамики в экономике.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Технологическое прогнозирование осуществляется в три этапа: подготовительный, основной и заключительный.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Подготовительный этап осуществления технологического прогнозирования включает: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формирование рабочей и экспертных групп для участия в процессе технологического прогнозирования. В состав групп в обязательном порядке включаются отечественные и иностранные эксперты, обладающие соответствующими опытом и квалификацией по выбранному направлению;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взаимодействия участников процесса технологического прогнозирования с зарубежными экспертами в области долгосрочного прогнозирования технологического развития;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определение планируемых к использованию методов проведения технологического прогнозирования;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детализация в тематическом плане применяемых методов, видов работ для каждого из этапов и мероприятий технологического прогнозирования, с указанием временных рамок их проведения;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подготовки информационных материалов, анализов и обзоров в соответствии с ключевыми направлениями и этапами исследования.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Основной этап осуществления технологического прогнозирования включает в себя: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исследование мировых трендов технологического развития, инноваций, науки, общественных отношений, норм и ценностей, перспектив развития отдельных секторов и подсекторов экономики и государственного регулирования;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анализа и оценки существующих в сфере (отрасли) документов системы государственного планирования с целью обеспечения согласованности и преемственности стратегий, планов и программ в области технологического и инновационного развития. По результатам анализа определяются ключевые достижения, сильные стороны, достижения предшествующих периодов, слабые стороны и имеющиеся перспективы дальнейшего развития;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выявление новых перспектив, потенциальных угроз и вызовов для инновационного и технологического развития страны и совершенствования национальной инновационной системы;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формирование видения эффективных взаимосвязей между наукой, образованием, бизнесом и сферой государственного управления;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формирование соответствующих компетенций;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анализа и оценки внутренних компетенций, определение технологических направлений, имеющих наиболее высокий уровень развития в сравнении со странами-лидерами и странами-конкурентами. В рамках анализа внутренних компетенций определяются конкурентные преимущества страны (сферы, отрасли) и перспективы для их усиления на основе внедрения достижений отечественной науки, международной кооперации, трансфера передовых технологий;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выявление технологий, которые в перспективе способны к трансформации и развитию в соответствии с базисным трендом, ключевых (приоритетных) технологий, развитие которых позволит реализовать видение и цели инновационного развития;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разработку сценариев освоения новых технологий в увязке с общим ходом структурно-технологических преобразований, продвижением в области индустриальной модернизации. Ниже представлены четыре сценария развития национальной экономики: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сценарий технологического застоя, который реализуется в случае сворачивания программ индустриализации;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сценарий технологической инерции, как продолжение индустриализации в ее нынешнем варианте (без изменения приоритетов и без усиления инновационной составляющей);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сценарий новых технологических ниш, предполагающий усиление собственных технологических компетенций, путем включения в глобальные технологические цепочки;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сценарий технологического прорыва, ориентирующий на синхронизацию с глобальной технологической динамикой.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Заключительный этап осуществления технологического прогнозирования включает в себя: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формирование результатов технологического прогнозирования включает разработку видения и целей технологического и инновационного развития, перечень ключевых (приоритетных) технологий, предложений по приоритетным направлениям предоставления инновационных грантов, предложений по приоритетным направлениям формирования целевых технологических программ, предложений по совершенствованию документов Системы государственного планирования и законодательства в контексте технологического и инновационного развития сферы (отрасли), предложений для конкретных государственных органов в конкретной сфере государственного регулирования;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вынесение результатов технологического прогнозирования на широкое обсуждение со всеми заинтересованными сторонами, включая представителей научного сообщества, бизнеса, государственных органов в формате круглых столов, конференций, распространения информации с использованием медиа-средств, по результатам которых вносятся корректировки;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выработка рекомендаций для государственных органов стимулирующие технологическое развитие отраслей, включая законодательные;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вынесение результатов технологического прогнозирования на рассмотрение Совета.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Результаты технологического прогнозирования являются основой для: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определения и актуализации перечня ключевых (приоритетных) технологий для предоставления мер государственной поддержки;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формирования и реализации целевых технологических программ, как способа обеспечения фокуса имеющихся ресурсов (финансовых, инфраструктурных, образовательных), направленных на развитие ключевых (приоритетных) технологий в отрасли.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Итоги технологического прогнозирования учитываются при формировании государственной технологической политики.</w:t>
      </w:r>
    </w:p>
    <w:bookmarkEnd w:id="76"/>
    <w:bookmarkStart w:name="z83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Функционирование отраслевых центров технологических компетенций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Основными задачами отраслевых центров технологических компетенций являются осуществление технологического прогнозирования соответствующей отрасли, содействие в разработке и реализации целевой технологической программы, мониторинг мировых технологических трендов, определение текущих условий и конкурентных преимуществ для ускоренного технологического развития, а также потребностей и заинтересованности субъектов частного предпринимательства, содействие в распространении наилучших практик и опыта инновационной деятельности среди субъектов предпринимательской деятельности соответствующей отрасли, осуществление международного сотрудничества с целью вовлечения в Республику Казахстан иностранных инвестиций.</w:t>
      </w:r>
    </w:p>
    <w:bookmarkEnd w:id="78"/>
    <w:bookmarkStart w:name="z16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Отраслевые центры технологических компетенций аккумулируют в себе соответствующие знания, умения, навыки и опыт, достаточные для выработки видения технологического развития соответствующей отрасли, обеспечивают институциональную память путем привлечения экспертов с соответствующими компетенциями отраслевого и межотраслевого характера.</w:t>
      </w:r>
    </w:p>
    <w:bookmarkEnd w:id="7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15 - в редакции приказа Министра цифрового развития, инноваций и аэрокосмической промышленности РК от 31.07.2024 </w:t>
      </w:r>
      <w:r>
        <w:rPr>
          <w:rFonts w:ascii="Times New Roman"/>
          <w:b w:val="false"/>
          <w:i w:val="false"/>
          <w:color w:val="000000"/>
          <w:sz w:val="28"/>
        </w:rPr>
        <w:t>№ 454/НҚ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Основными функциями деятельности отраслевых центров компетенций являются: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участие в проведении технологического прогнозирования и аналитических исследованиях;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анализ технологических трендов и текущей ситуации отрасли;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выработка рекомендаций по видению технологического развития в отрасли;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обеспечение взаимодействия стейкхолдеров отрасли, посредством формирования технологических платформ;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разработка проекта целевой технологической программы в отрасли и последующее сопровождение ее реализации;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организация международного сотрудничества;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обеспечение кооперации с отечественными и международными лидерами отрасли.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Критериями определения отраслевых центров технологических компетенций являются: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опыт деятельности организации не менее 5 (пяти) лет в соответствующей отрасли/секторе по технологическому направлению;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наличие компетенций сотрудников организации в области составления программных документов, проведения аналитических исследований, оценки технологий, технологических производственных процессов, технического регулирования и стандартизации в отрасли;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наличие материально-технической базы, включая собственные средства для финансирования деятельности, необходимую инфраструктуру.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Инициатором по определению его отраслевым центром технологических компетенций выступает юридическое лицо, включая научные организации, организации высшего и (или) послевузовского образования, бизнес-ассоциации и институты развития отрасли, соответствующее критериям, установленным в </w:t>
      </w:r>
      <w:r>
        <w:rPr>
          <w:rFonts w:ascii="Times New Roman"/>
          <w:b w:val="false"/>
          <w:i w:val="false"/>
          <w:color w:val="000000"/>
          <w:sz w:val="28"/>
        </w:rPr>
        <w:t>пункте 17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92"/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целях выработки государственной технологической политики соответствующей отрасли и обеспечения ее преемственности государственные органы вносят предложения по определению в курируемых отраслях отраслевого центра компетенций на рассмотрение Совета.</w:t>
      </w:r>
    </w:p>
    <w:bookmarkEnd w:id="93"/>
    <w:bookmarkStart w:name="z1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Государственные органы на основании рекомендации Совета принимают решение об определении отраслевого центра технологических компетенций.</w:t>
      </w:r>
    </w:p>
    <w:bookmarkEnd w:id="94"/>
    <w:bookmarkStart w:name="z10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 отрасли определяются несколько отраслевых центров технологических компетенций по различным технологическим направлениям. Методологическое содействие в формировании отраслевых центров технологических компетенции осуществляется национальным институтом.</w:t>
      </w:r>
    </w:p>
    <w:bookmarkEnd w:id="95"/>
    <w:bookmarkStart w:name="z10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Финансовое обеспечение деятельности отраслевых центров технологических компетенций может осуществляться за счет собственных, привлеченных средств.</w:t>
      </w:r>
    </w:p>
    <w:bookmarkEnd w:id="96"/>
    <w:bookmarkStart w:name="z103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Организация технологических платформ</w:t>
      </w:r>
    </w:p>
    <w:bookmarkEnd w:id="97"/>
    <w:bookmarkStart w:name="z10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Участниками технологических платформ являются координаторы организации технологических платформ, отраслевые центры технологических компетенций в соответствующей отрасли, государственные органы, представители бизнес, образовательного и научного сообщества (далее – участники).</w:t>
      </w:r>
    </w:p>
    <w:bookmarkEnd w:id="98"/>
    <w:bookmarkStart w:name="z10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Основными функциями технологических платформ являются:</w:t>
      </w:r>
    </w:p>
    <w:bookmarkEnd w:id="99"/>
    <w:bookmarkStart w:name="z10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мобилизация и координация усилий всех заинтересованных сторон – участников платформы по формированию и реализации технологической политики в сфере (отрасли), и ее отдельных направлений;</w:t>
      </w:r>
    </w:p>
    <w:bookmarkEnd w:id="100"/>
    <w:bookmarkStart w:name="z10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согласование с участниками платформы единого видения технологического развития сферы (отрасли), и ее отдельных направлений;</w:t>
      </w:r>
    </w:p>
    <w:bookmarkEnd w:id="101"/>
    <w:bookmarkStart w:name="z10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сбор и выработка инициатив, рекомендаций и мероприятий по технологическим направлениям платформы;</w:t>
      </w:r>
    </w:p>
    <w:bookmarkEnd w:id="102"/>
    <w:bookmarkStart w:name="z10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содействие реализации государственно-частного партнерства среди участников платформы;</w:t>
      </w:r>
    </w:p>
    <w:bookmarkEnd w:id="103"/>
    <w:bookmarkStart w:name="z11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оптимизация процессов взаимодействия участников платформы, за счет внедрения элементов цифровизации, процесса обмена данными и компетенциями в рамках платформы;</w:t>
      </w:r>
    </w:p>
    <w:bookmarkEnd w:id="104"/>
    <w:bookmarkStart w:name="z11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обеспечение фокуса ресурсов (финансовых, инфраструктурных, образовательных) на достижение цели платформы;</w:t>
      </w:r>
    </w:p>
    <w:bookmarkEnd w:id="105"/>
    <w:bookmarkStart w:name="z11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формирование и реализация дорожной карты технологического развития сферы (отрасли) в рамках платформы;</w:t>
      </w:r>
    </w:p>
    <w:bookmarkEnd w:id="106"/>
    <w:bookmarkStart w:name="z11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участие в разработке и реализации целевых технологических программ сферы (отрасли).</w:t>
      </w:r>
    </w:p>
    <w:bookmarkEnd w:id="107"/>
    <w:bookmarkStart w:name="z11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Организация технологических платформ основывается на корректном и стабильном выполнении координационных функций технологических платформ.</w:t>
      </w:r>
    </w:p>
    <w:bookmarkEnd w:id="108"/>
    <w:bookmarkStart w:name="z11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Критериями определения координатора организации технологических платформ являются:</w:t>
      </w:r>
    </w:p>
    <w:bookmarkEnd w:id="109"/>
    <w:bookmarkStart w:name="z11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обладание технологическими компетенциями и знаниями отраслевой специфики в сфере (отрасли) деятельности технологической платформы;</w:t>
      </w:r>
    </w:p>
    <w:bookmarkEnd w:id="110"/>
    <w:bookmarkStart w:name="z11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наличие опыта организации процесса взаимодействия со стейкхолдерами технологического направления формируемой платформы не менее 3 (трех) лет;</w:t>
      </w:r>
    </w:p>
    <w:bookmarkEnd w:id="111"/>
    <w:bookmarkStart w:name="z11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наличие соглашений (меморандумов) о сотрудничестве с основными лидерами технологического направления (юридические лица, организации высшего и (или) послевузовского образования, научные организации, ассоциации) в целях обеспечения согласованности при формировании платформы;</w:t>
      </w:r>
    </w:p>
    <w:bookmarkEnd w:id="112"/>
    <w:bookmarkStart w:name="z11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наличие необходимой материально-технической базы для функционирования технологической платформы;</w:t>
      </w:r>
    </w:p>
    <w:bookmarkEnd w:id="113"/>
    <w:bookmarkStart w:name="z12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наличие зафиксированных обязательств по обеспечению реализации функций технологической платформы и ее бесперебойному функционированию.</w:t>
      </w:r>
    </w:p>
    <w:bookmarkEnd w:id="114"/>
    <w:bookmarkStart w:name="z12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Инициатором по определению его координатором организации технологической платформы выступает юридическое лицо, включая научные организации, организации высшего и (или) послевузовского образования, отраслевой центр технологической компетенций, бизнес-ассоциация и институт развития в соответствующей отрасли, соответствующее критериям установленным в </w:t>
      </w:r>
      <w:r>
        <w:rPr>
          <w:rFonts w:ascii="Times New Roman"/>
          <w:b w:val="false"/>
          <w:i w:val="false"/>
          <w:color w:val="000000"/>
          <w:sz w:val="28"/>
        </w:rPr>
        <w:t>пункте 25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115"/>
    <w:bookmarkStart w:name="z12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В целях формирования и реализации государственной технологической политики государственные органы вносят предложения по определению координатора организации технологической платформы на рассмотрение Совета.</w:t>
      </w:r>
    </w:p>
    <w:bookmarkEnd w:id="116"/>
    <w:bookmarkStart w:name="z12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Государственные органы на основании рекомендации Совета принимают решение о создании технологических платформ и определении координатора организации технологических платформ.</w:t>
      </w:r>
    </w:p>
    <w:bookmarkEnd w:id="117"/>
    <w:bookmarkStart w:name="z12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В отрасли допускается определение нескольких технологических платформ по различным технологическим направлениям. Методологическое содействие в формировании технологических платформ осуществляется национальным институтом.</w:t>
      </w:r>
    </w:p>
    <w:bookmarkEnd w:id="118"/>
    <w:bookmarkStart w:name="z12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Финансовое обеспечение деятельности технологических платформ может осуществляться за счет привлеченных средств.</w:t>
      </w:r>
    </w:p>
    <w:bookmarkEnd w:id="119"/>
    <w:bookmarkStart w:name="z126" w:id="1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Организация разработки целевых технологических программ</w:t>
      </w:r>
    </w:p>
    <w:bookmarkEnd w:id="120"/>
    <w:bookmarkStart w:name="z12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Для реализации технологической политики отраслевыми центрами технологических компетенций разрабатываются целевые технологические программы, которые утверждаются соответствующими государственными органами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241-5 Предпринимательского кодекса Республики Казахстан.</w:t>
      </w:r>
    </w:p>
    <w:bookmarkEnd w:id="1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31 - в редакции приказа Министра цифрового развития, инноваций и аэрокосмической промышленности РК от 31.07.2024 </w:t>
      </w:r>
      <w:r>
        <w:rPr>
          <w:rFonts w:ascii="Times New Roman"/>
          <w:b w:val="false"/>
          <w:i w:val="false"/>
          <w:color w:val="000000"/>
          <w:sz w:val="28"/>
        </w:rPr>
        <w:t>№ 454/НҚ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Методологическое содействие в разработке проектов целевых технологических программ осуществляется национальным институтом.</w:t>
      </w:r>
    </w:p>
    <w:bookmarkEnd w:id="1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32 - в редакции приказа Министра цифрового развития, инноваций и аэрокосмической промышленности РК от 31.07.2024 </w:t>
      </w:r>
      <w:r>
        <w:rPr>
          <w:rFonts w:ascii="Times New Roman"/>
          <w:b w:val="false"/>
          <w:i w:val="false"/>
          <w:color w:val="000000"/>
          <w:sz w:val="28"/>
        </w:rPr>
        <w:t>№ 454/НҚ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Критериями разработки целевых технологических программ являются:</w:t>
      </w:r>
    </w:p>
    <w:bookmarkEnd w:id="123"/>
    <w:bookmarkStart w:name="z13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нацеленность на реализацию документов Системы государственного планирования;</w:t>
      </w:r>
    </w:p>
    <w:bookmarkEnd w:id="124"/>
    <w:bookmarkStart w:name="z13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ориентированность на решение технологических задач предприятий (отраслей) и развитие перспективных технологий;</w:t>
      </w:r>
    </w:p>
    <w:bookmarkEnd w:id="125"/>
    <w:bookmarkStart w:name="z13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взаимодействие государства, субъектов предпринимательства, образования и науки;</w:t>
      </w:r>
    </w:p>
    <w:bookmarkEnd w:id="126"/>
    <w:bookmarkStart w:name="z13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ориентированность на удовлетворение потребностей целевой группы потребителей перспективных технологий;</w:t>
      </w:r>
    </w:p>
    <w:bookmarkEnd w:id="127"/>
    <w:bookmarkStart w:name="z134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наличие системы согласованных по срокам, ресурсам и исполнителям целей, целевых индикаторов, задач и мер, последовательность их реализации, ориентацию на достижение программных целей;</w:t>
      </w:r>
    </w:p>
    <w:bookmarkEnd w:id="128"/>
    <w:bookmarkStart w:name="z135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обеспеченность сбалансированными финансовыми, трудовыми и материальными ресурсами и источниками их обеспечения.</w:t>
      </w:r>
    </w:p>
    <w:bookmarkEnd w:id="129"/>
    <w:bookmarkStart w:name="z136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34.Структура целевой технологической программы содержит следующие разделы:</w:t>
      </w:r>
    </w:p>
    <w:bookmarkEnd w:id="130"/>
    <w:bookmarkStart w:name="z137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паспорт (основные параметры); </w:t>
      </w:r>
    </w:p>
    <w:bookmarkEnd w:id="131"/>
    <w:bookmarkStart w:name="z138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введение; </w:t>
      </w:r>
    </w:p>
    <w:bookmarkEnd w:id="132"/>
    <w:bookmarkStart w:name="z139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анализ текущей ситуации (анализ мировых трендов, анализ текущей ситуации, выделение приоритетного поднаправления); </w:t>
      </w:r>
    </w:p>
    <w:bookmarkEnd w:id="133"/>
    <w:bookmarkStart w:name="z140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цели, задачи; </w:t>
      </w:r>
    </w:p>
    <w:bookmarkEnd w:id="134"/>
    <w:bookmarkStart w:name="z141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основные направления, пути достижения поставленных целей программы и соответствующие меры (план мероприятий по развитию предполагаемых технологий в отраслевом поднаправлении, имеющих потенциал для оказания существенного влияния на развитие отрасли);</w:t>
      </w:r>
    </w:p>
    <w:bookmarkEnd w:id="135"/>
    <w:bookmarkStart w:name="z142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необходимые ресурсы.</w:t>
      </w:r>
    </w:p>
    <w:bookmarkEnd w:id="136"/>
    <w:bookmarkStart w:name="z143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В разделе "Паспорт (основные параметры)" излагаются основные параметры программного документа, включающие в себя:</w:t>
      </w:r>
    </w:p>
    <w:bookmarkEnd w:id="137"/>
    <w:bookmarkStart w:name="z144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наименование;</w:t>
      </w:r>
    </w:p>
    <w:bookmarkEnd w:id="138"/>
    <w:bookmarkStart w:name="z145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основание для разработки;</w:t>
      </w:r>
    </w:p>
    <w:bookmarkEnd w:id="139"/>
    <w:bookmarkStart w:name="z146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указание государственного органа, ответственного за разработку, и государственных органов, ответственных за реализацию программного документа;</w:t>
      </w:r>
    </w:p>
    <w:bookmarkEnd w:id="140"/>
    <w:bookmarkStart w:name="z147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цели;</w:t>
      </w:r>
    </w:p>
    <w:bookmarkEnd w:id="141"/>
    <w:bookmarkStart w:name="z148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задачи;</w:t>
      </w:r>
    </w:p>
    <w:bookmarkEnd w:id="142"/>
    <w:bookmarkStart w:name="z149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сроки реализации;</w:t>
      </w:r>
    </w:p>
    <w:bookmarkEnd w:id="143"/>
    <w:bookmarkStart w:name="z150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источники и объемы финансирования.</w:t>
      </w:r>
    </w:p>
    <w:bookmarkEnd w:id="144"/>
    <w:bookmarkStart w:name="z151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В разделе "Введение" излагается обоснование необходимости предлагаемой целевой технологической программы.</w:t>
      </w:r>
    </w:p>
    <w:bookmarkEnd w:id="145"/>
    <w:bookmarkStart w:name="z152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В разделе "Анализ текущей ситуации" излагаются:</w:t>
      </w:r>
    </w:p>
    <w:bookmarkEnd w:id="146"/>
    <w:bookmarkStart w:name="z153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оценка текущей ситуации состояния сферы деятельности (при этом необходимо выделить цифровые показатели, характеризующие текущую ситуацию, основные проблемы, сдерживающие факторы, имеющийся потенциал для развития, анализ основных игроков, мировой опыт, тенденции и предпосылки на основе предварительного анализа сильных и слабых сторон, перспектив и угроз для данной сферы деятельности);</w:t>
      </w:r>
    </w:p>
    <w:bookmarkEnd w:id="147"/>
    <w:bookmarkStart w:name="z154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анализ действующей политики государственного регулирования развития сферы деятельности, включая характеристику существующей нормативной правовой базы, действующей практики и результатов реализации мероприятий по обеспечению развития сферы деятельности.</w:t>
      </w:r>
    </w:p>
    <w:bookmarkEnd w:id="148"/>
    <w:bookmarkStart w:name="z155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В разделе "Цели, задачи" указываются цели, формируемые исходя из вышестоящих документов Системы государственного планирования.</w:t>
      </w:r>
    </w:p>
    <w:bookmarkEnd w:id="149"/>
    <w:bookmarkStart w:name="z156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цели целевой технологической программы являются четкими, конкретными, контролируемыми, проверяемыми и оцениваемыми, и содержат целевые индикаторы с промежуточными и конечными значениями, позволяющими определить степень достижения целей программы.</w:t>
      </w:r>
    </w:p>
    <w:bookmarkEnd w:id="150"/>
    <w:bookmarkStart w:name="z157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Задачами целевой технологической программы являются основные условия, которые необходимо выполнить для достижения соответствующей цели программы, формируемые на основе анализа ситуации и позволяющие увидеть ключевые изменения в сферах деятельности к концу планового периода.</w:t>
      </w:r>
    </w:p>
    <w:bookmarkEnd w:id="151"/>
    <w:bookmarkStart w:name="z158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Цели, задачи и целевые индикаторы результатов реализации программы приводятся с указанием государственных и частных организаций, ответственных за их достижение.</w:t>
      </w:r>
    </w:p>
    <w:bookmarkEnd w:id="152"/>
    <w:bookmarkStart w:name="z159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В разделе "Основные направления, пути достижения поставленных целей программы и соответствующие меры" приводятся пути достижения государственными органами и иными организациями, ответственными за реализацию целевой технологической программы, поставленных целей и решения стоящих задач, система мер, которая в полном объеме и нужные сроки обеспечит достижение каждой цели и решение каждой задачи.</w:t>
      </w:r>
    </w:p>
    <w:bookmarkEnd w:id="153"/>
    <w:bookmarkStart w:name="z160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В разделе "Необходимые ресурсы" излагаются потребности в ресурсах для реализации государственной программы.</w:t>
      </w:r>
    </w:p>
    <w:bookmarkEnd w:id="154"/>
    <w:bookmarkStart w:name="z161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В отрасли допускается разработка нескольких целевых технологических программ по различным технологическим направлениям.</w:t>
      </w:r>
    </w:p>
    <w:bookmarkEnd w:id="155"/>
    <w:bookmarkStart w:name="z162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Государственные органы в курируемых направлениях по итогам рассмотрения проекта целевой технологической программы на предмет соответствия целям, критериям и структуре, после согласования с заинтересованными организациями вносят предложения на рассмотрение Совета.</w:t>
      </w:r>
    </w:p>
    <w:bookmarkEnd w:id="156"/>
    <w:bookmarkStart w:name="z163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Утверждение целевой технологической программы оформляется решением соответствующего государственного органа.</w:t>
      </w:r>
    </w:p>
    <w:bookmarkEnd w:id="157"/>
    <w:bookmarkStart w:name="z164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Финансовое обеспечение разработки и реализации целевой технологической программы может осуществляться за счет привлеченных средств.</w:t>
      </w:r>
    </w:p>
    <w:bookmarkEnd w:id="158"/>
    <w:bookmarkStart w:name="z165" w:id="1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Заключительные положения</w:t>
      </w:r>
    </w:p>
    <w:bookmarkEnd w:id="159"/>
    <w:bookmarkStart w:name="z166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Вопросы, не регламентированные настоящей Методикой, регулируются и разрешаются в порядке, предусмотренном законодательством Республики Казахстан.</w:t>
      </w:r>
    </w:p>
    <w:bookmarkEnd w:id="16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