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8b5" w14:textId="01fd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апреля 2022 года № 102. Зарегистрирован в Министерстве юстиции Республики Казахстан 19 апреля 2022 года № 27634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 (зарегистрирован в Реестре государственной регистрации нормативных правовых актов № 9554)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 гражданской обороны,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258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планов гражданской обороны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Структура планов гражданской обороны Республики Казахстан, центральных исполнительных органов и местных исполнительных органов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характеристика вероятных объектов нападения при применении современных средств поражения и действий диверсионно-разведывательных групп. Особенности, влияющие на организацию и ведение гражданской обороны.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оценка возможной обстановки на объектах после нападения противника и действия диверсионных разведывательных групп. Возможные масштабы и характер последствий нападения противника.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Выводы из оценки обстановки после нападения противника.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введении степени готовности гражданской защиты "первоочередные мероприятия первой группы".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введении степени готовности гражданской защиты "первоочередные мероприятия второй группы".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введении степени готовности гражданской защиты "Общая готовность".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Оповещение органов управления гражданской защиты и населения. Организация проведения мероприятий по сигналу оповещения "Внимание всем!".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Инженерно-технические мероприятия гражданской обороны.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Противорадиационная, химическая и биологическая защита.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помощь, санитарно-противоэпидемические и санитарно-профилактические мероприятия.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Эвакуационные мероприятия.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Материально-техническое обеспечение.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сил и средств гражданской защиты, организация и проведение аварийно-спасательных и неотложных работ.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управления и связи.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взаимодействия с органами военного управления.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 гражданской обороны состоит из графической части, оформленной на топографической карте следующих масштабов: для республиканского уровня М 1:1 000 000; областей М 1:500 000; городов республиканского значения, столицы, города областного значения М 1:50 000; района области М 1:100 000.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плана гражданской обороны оформляется в виде пояснительной записки.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планов гражданской обороны для категорированных организаций и организаций, на базе которых созданы службы гражданской защиты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Краткая характеристика категорированных организаций и организаций, на базе которых созданы службы гражданской защиты (далее - организаций). Особенности, влияющие на организацию и ведение мероприятий гражданской обороны.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Краткая оценка возможной обстановки, сложившейся после нападения противника и действия диверсионных разведывательных групп. Возможные масштабы и характер последствий нападения противника.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Выводы из оценки обстановки после нападения противника.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введении степени готовности гражданской защиты "первоочередные мероприятия первой группы".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введении степени готовности гражданской защиты "первоочередные мероприятия второй группы".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введении степени готовности гражданской защиты "Общая готовность".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Оповещение сотрудников и работников организаций.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Инженерно-технические мероприятия гражданской обороны.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Противорадиационная, химическая и биологическая защита.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помощь, санитарно-противоэпидемические и санитарно-профилактические мероприятия.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Эвакуационные мероприятия.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Материально-техническое обеспечение.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Состав сил и средств гражданской защиты, организация и проведение аварийно-спасательных и неотложных работ.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управления и связи.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 проведение мероприятий по устойчивости объекта.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 гражданской обороны состоит из графической части, оформленной на карте (схеме).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плана гражданской обороны оформляется в виде пояснительной записки.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