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8b5" w14:textId="01fd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апреля 2022 года № 102. Зарегистрирован в Министерстве юстиции Республики Казахстан 19 апреля 2022 года № 27634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 (зарегистрирован в Реестре государственной регистрации нормативных правовых актов № 9554)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планов гражданской обороны,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года № 258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планов гражданской обороны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Структура планов гражданской обороны Республики Казахстан, центральных исполнительных органов и местных исполнительных органов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Краткая оценка возможной обстановки в случае нападения противника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Краткая характеристика вероятных объектов нападения при применении современных средств поражения и действий диверсионно-разведывательных групп. Особенности, влияющие на организацию и ведение гражданской обороны.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Краткая оценка возможной обстановки на объектах после нападения противника и действия диверсионных разведывательных групп. Возможные масштабы и характер последствий нападения противника.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Выводы из оценки обстановки после нападения противника.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при введении степеней готовности гражданской защиты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введении степени готовности гражданской защиты "первоочередные мероприятия первой группы".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введении степени готовности гражданской защиты "первоочередные мероприятия второй группы".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введении степени готовности гражданской защиты "Общая готовность".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гражданской обороны, проводимые при введении военного положения и в военное время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Оповещение органов управления гражданской защиты и населения. Организация проведения мероприятий по сигналу оповещения "Внимание всем!".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Инженерно-технические мероприятия гражданской обороны.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Противорадиационная, химическая и биологическая защита.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помощь, санитарно-противоэпидемические и санитарно-профилактические мероприятия.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Эвакуационные мероприятия.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Материально-техническое обеспечение.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сил и средств гражданской защиты, организация и проведение аварийно-спасательных и неотложных работ.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управления и связи.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взаимодействия с органами военного управления.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 гражданской обороны состоит из графической части, оформленной на топографической карте следующих масштабов: для республиканского уровня М 1:1 000 000; областей М 1:500 000; городов республиканского значения, столицы, города областного значения М 1:50 000; района области М 1:100 000.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плана гражданской обороны оформляется в виде пояснительной записки.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планов гражданской обороны для категорированных организаций и организаций, на базе которых созданы службы гражданской защиты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Краткая оценка возможной обстановки в случае нападения противника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Краткая характеристика категорированных организаций и организаций, на базе которых созданы службы гражданской защиты (далее - организаций). Особенности, влияющие на организацию и ведение мероприятий гражданской обороны.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Краткая оценка возможной обстановки, сложившейся после нападения противника и действия диверсионных разведывательных групп. Возможные масштабы и характер последствий нападения противника.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Выводы из оценки обстановки после нападения противника.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при введении степеней готовности гражданской защиты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введении степени готовности гражданской защиты "первоочередные мероприятия первой группы".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введении степени готовности гражданской защиты "первоочередные мероприятия второй группы".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введении степени готовности гражданской защиты "Общая готовность".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гражданской обороны, проводимые при введении военного положения и в военное время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Оповещение сотрудников и работников организаций.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Инженерно-технические мероприятия гражданской обороны.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Противорадиационная, химическая и биологическая защита.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помощь, санитарно-противоэпидемические и санитарно-профилактические мероприятия.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Эвакуационные мероприятия.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Материально-техническое обеспечение.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Состав сил и средств гражданской защиты, организация и проведение аварийно-спасательных и неотложных работ.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управления и связи.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 проведение мероприятий по устойчивости объекта.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План гражданской обороны состоит из графической части, оформленной на карте (схеме).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плана гражданской обороны оформляется в виде пояснительной записки.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