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4e9e" w14:textId="8044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марта 2022 года № 57. Зарегистрирован в Министерстве юстиции Республики Казахстан 1 апреля 2022 года № 27366.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за № 16667)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 (далее -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Органы УИС МВД в течение пяти рабочих дней формируют электронные извещения, и направляют в АИС СУ, для автоматического заполнения реквизитов алфавитной учетной карточки в АИС СУ, в случае: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отмены или изменения меры пресечения в виде содержания под стражей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распоряжения об исполнении приговора вместе с копией приговора;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приговора, вынесенного судом первой инстанции;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оставления лица после осуждения в следственном изоляторе, гауптвахте либо после убытия осужденного к месту отбывания наказания.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интеграции информационных систем органов с АИС СУ следственный изолятор, гауптвахта в течение пяти рабочих дней направляет в территориальный орган Комитета извещение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Следственным изолятором, гауптвахтой одновременно с выставлением извещения/электронного извещения в территориальный орган Комитета направляются на бумажных носителях подтверждающие документы (документ, подтверждающий личность, вступивший в законную силу приговор, постановление или распоряжение о вступлении приговора в законную силу с копией приговора).";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Территориальные органы Комитета, включая военный и транспортный, не позднее одного рабочего дня со дня регистрации в ЕРДР информации о лицах, в отношении которых вынесено постановление о признании лица в качестве подозреваемого, а также сведений о принятых в отношении них процессуальных решениях, осуществляют мониторинг автоматического формирования электронной алфавитной учетной карточки в АИС СУ со сведениями ЕРДР.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сверки сотрудник территориального органа Комитета вводит в АИС СУ графические копии подтверждающих документов (вступивший в законную силу приговор, постановление и другие). На иностранцев, а также граждан Республики Казахстан, не имеющих ИИН, в АИС СУ вводятся графические копии документов, удостоверяющих личность, при установлении личности вводится копия соответствующего постановления.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иностранцев, у которых в документах, удостоверяющих личность, анкетные данные заполнены на языке ином от казахского и русского, запрашивается перевод анкетных данных в органе, осуществляющем уголовное преследование.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на лиц, уголовные дела, в отношении которых находятся в производстве центральных структур органов уголовного преследования, сверяются с АИС СУ сотрудниками соответствующего территориального органа Комитета по месту совершения уголовного правонарушения.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 сверяются сведения по лицам, в отношении которых приняты процессуальные решения либо вступили в законную силу приговора (постановления) по уголовным проступкам, по делам о преступлениях небольшой тяжести в порядке приказного производства (за исключением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на бумажных носителях на вышеуказанные категории лиц не составляются, за исключением осужденных, к которым не применялась мера пресечения в виде содержания под стражей, но подлежащих направлению в МИБ, в отношении которых сотрудником территориального органа Комитета составляется один экземпляр алфавитной учетной карточки и направляется в Комитет.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подтверждающих документов (на бумажных носителях), не подлежащие направлению в Комитет, переписка по их предоставлению и корректировке подшиваются (формируются) в отдельное номенклатурное дело.";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"62.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приговор обращается к исполнению судом первой инстанции не позднее трех суток со дня вступления приговора в законную силу или возвращения дела из вышестоящего суда.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распоряжение об исполнении приговора направляется судьей вместе с копией приговора тому органу, который в соответствии с уголовно-исполнительным законодательством приводит приговор в исполнение. Результаты апелляционного рассмотрения дела в отношении лиц, содержащихся под стражей, сообщаются судом апелляционной инстанции. В случае изменения приговора при рассмотрении дела в апелляционном порядке к копии приговора прилагается копия постановления апелляционной инстанции.";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Корректировка в АИС СУ анкетных данных лиц, состоящих на пофамильном и дактилоскопическом учетах, снятие их с учета, удаление ошибочно введенных сведений осуществляется Управлением формирования правовой информации в уголовной сфере Комитета (далее – УФПИ УС).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в АИС СУ корректировки анкетных данных лиц, состоящих на пофамильном и дактилоскопическом учетах, удаления ошибочно введенных сведений, за подписью начальника территориального органа Комитета либо курирующего заместителя направляется мотивированное письмо в УФПИ УС с указанием подробных сведений о корректировке, с прикреплением графических копий подтверждающих документов, включая ходатайство субъекта о необходимости корректировки реквизитов и удаления, ошибочно внесенных в ЕРДР и/или единой унифицированной статистической системы (далее - ЕУСС) сведений.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об удалении ошибочно введенных в АИС СУ сведений указывается причина (ошибочный ввод сотрудником территориального органа, включая военный и транспортный, неверный ввод в ЕРДР и/или ЕУСС, предоставление недостоверных сведений субъектами учетов и другие). В случае необоснованной постановки лица на учет (лицо проходило по делу свидетелем, ошибочный ввод анкетных данных и другое), прилагается графическая копия рапорта (пояснительной) ответственного сотрудника на имя начальника территориального органа.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в отношении которых сведения подлежат корректировке, оформляется строго в алфавитном порядке их анкетных данных.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исполняются запросы, оформленные с нарушением требований данной главы.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направления запроса о корректировке сведений в УФПИ УС сотрудник территориального органа Комитета самостоятельно проверяет его исполнение в АИС СУ. В случае непроведения корректировок сотрудник территориального органа Комитета уточняет статус исполнения запроса у ответственного прокурора УФПИ УС.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подтверждающих документов (на бумажных носителях), не подлежащие направлению в Комитет, переписка по их предоставлению и корректировке подшиваются (формируются) в отдельное номенклатурное дело.";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В целях контроля за полнотой и своевременностью ввода сведений в АИС СУ подразделения формирования правовой информации в уголовной сфере территориальных органов Комитета, включая военный и транспортный, предоставляют в подразделения пофамильного учета для проведения контрольных мониторингов по лицам, совершившим уголовные правонарушения, списки (в электронном формате) за отчетный период: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введенных в ЕРДР сведений: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ежедекадно по лицам, в отношении которых вынесено постановление о квалификации деяния подозреваемого;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к десятому числу, следующему за отчетным периодом, по лицам: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которых уголовные дела (преследование) прекращены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за исключением лиц, указанных в части первой статьи 37 УПК РК (по постановлениям утвержденным прокурором);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которых вынесено постановление о квалификации деяния подозреваемого и в последующем уголовное дело (преследование) прекращено по основаниям, предусмотренным пунктами 1), 2), 5), 6), 7) и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(по постановлениям, на которые имеется заключение прокурора);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которых были отменены процессуальные решения, ранее принятые органами уголовного преследования.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информационной системы судебных органов ежеквартально к 20 числу, следующему за отчетным периодом, по лицам: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осужденным судами;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которых уголовные дела (преследование) прекращены судами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за исключением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(по вступившим в законную силу судебным актам), в том числе и по делам частного обвинения;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которых судами вынесены решения в апелляционной, кассационной инстанциях;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которых уголовные дела (преследование) прекращены судами по реабилитирующим основаниям, перечисленным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(по вступившим в законную силу судебным актам), за исключением дел частного обвинения.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мониторингов выявленные нарушения (расхождения) оформляются справкой в произвольной форме и вносятся начальнику территориального органа Комитета, включая военный и транспортный.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 сотрудник подразделения пофамильного учета территориального органа Комитета, включая военный и транспортный, принимает незамедлительные меры к их уточнению и устранению, и в течение одного рабочего дня, со дня получения достоверных сведений, обеспечивает полноту и достоверность сведений в АИС СУ.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расхождений сведений, интегрированных с ЕРДР уточненные данные с подтверждающими документами, передаются в подразделение формирования правовой информации в уголовной сфере, сотрудник которого в течение одного рабочего дня производит корректировку в ЕРДР.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лиц, оправданных по решению суда, а также в отношении которых уголовные дела прекращены по реабилитирующим основаниям или в силу малозначительности подлежат направлению в УФПИ УС для снятия с учета.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логических расхождений, возникших при интеграции данных с ЕРДР в АИС СУ, сотрудник подразделения пофамильного учета территориального органа Комитета, включая военный и транспортный, направляет соответствующую информацию с описанием ошибки в УФПИ УС. После направления информации сотрудник территориального органа Комитета самостоятельно проверяет ее исполнение в АИС СУ. В случае непроведения корректировок сотрудник территориального органа Комитета уточняет статус исправления логических расхождений у ответственного прокурора УФПИ УС.";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По запросам государственных органов, учреждений и иных организаций, уполномоченных на осуществление проверочных мероприятий в отношении лиц, независимо от основания проверки, предоставляются все имеющиеся в Комитете и его территориальных органах на день проверки сведения о лицах: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уголовные правонарушения, привлекаемых к уголовной ответственности;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привлеченных к уголовной ответственности за совершение уголовного правонарушения, осужденных, в том числе в отношении граждан Республики Казахстан, привлеченных к уголовной ответственности и отбывающих наказание за границей, независимо от сроков погашения, снятия судимости, даты привлечения, осуждения и отбытия наказания;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освобожденных от уголовной ответственности за совершение уголовных правонарушений либо в отношении которых уголовные дела прекращены, за исключением случаев освобождения от уголовной ответственности: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реабилитирующим основаниям;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период с 1 января 1998 года по 25 ноября 2011 года до введения в действие Закона Республики Казахстан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 отказе частного обвинителя от обвинения - по делам о преступлениях, предусмотренных частью первой статьи 33 УПК РК (в редакции 1997 года);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которых вынесены постановления об отказе в возбуждении уголовного дела на основании пунктов 3), 4), 6), 9), 10), 11)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года), за исключением отказа в возбуждении уголовного дела на основании: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период с 1 января 1998 года по 25 ноября 2011 года до введения в действие Закона Республики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 отказе частного обвинителя от обвинения - по делам о преступлениях,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находящихся в розыске (подозреваемых, обвиняемых, должников/ответчиков, без вести пропавших);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признанных судом недееспособными и ограниченно дееспособными;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состоящих на учете лиц, привлеченных к административной ответственности;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состоящих на учете лиц, совершивших коррупционные правонарушения;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уволенных с государственной службы по отрицательным мотивам;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совершивших дисциплинарные проступки, дискредитирующие государственную службу.";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Защитники, при оказании лицам юридической помощи, истребуют сведения специальных учетов только в отношении лица, обратившегося за помощью путем письменного обращения в территориальный орган Комитета с представлением копии документа, удостоверяющего его участие в конкретном деле (удостоверения адвоката и письменного уведомления о защите (представительстве), письменного подтверждения органа следствия (дознания) или суда) и копии документа, удостоверяющего личность лица, интересы которого он представляет.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копиях документов, прилагаемых к запросу защитника должны быть указаны анкетные данные именно того лица, чьи права и интересы защищаются/представляются.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защитников исполняются территориальным органом Комитета в течение пяти рабочих дней с предоставлением всех сведений,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поступления запроса не входит в срок его исполнения.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защитников, с копиями подтверждающих документов, подшиваются (формируются) в отдельное номенклатурное дело.";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Сотрудник территориального органа Комитета: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 момента поступления электронного извещения с территориального органа УИС МВД РК об учетных лицах, перечисленных в пункте 100 настоящих Правил: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в органы внутренних дел для установления фактического места проживания учетных лиц;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информации органов внутренних дел составляет заключение о постановке на учет и подписывает руководителем территориального органа Комитета;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достоверность сведений АИС СУ и вкладывает заверенную графическую копию заключения о постановке на учет в АИС СУ;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в Комитет сведения о лицах, подлежащих публикации, за совершение правонарушений против половой неприкосновенности несовершеннолетних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сверку: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лицах, состоящих на пробационном учете, осужденных по статьям, указанным в пункте 100 Правил, с территориальными органами УИС МВД РК ежемесячно к третьему числу следующего месяца. Акт сверки оформляется по форме согласно приложению 10 настоящих Правил (список лиц);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сведений, перечисленных в подпункте 2) пункта 100 и подпункте 4) пункта 108 настоящих Правил, содержащиеся в АИС СУ и ЕРДР, с медицинскими психиатрическими учреждениями ежеквартально к пятнадцатому числу месяца, следующего за отчетным периодом. Акт сверки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расхождений, незамедлительно приводятся в соответствие сведения АИС СУ;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мониторинг: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АИС СУ, ЕРДР с информационной системой судебных органов по лицам, в отношении которых вступили в законную силу судебные акты по статьям, указанным в пункте 100 настоящих Правил и к которым применено уголовное наказание, не связанное с лишением свободы, ежемесячно к 5 числу следующего за отчетным периодом;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электронных извещений ЦАБД УИС МВД РК и АИС СУ об освобождении из мест лишения свободы лиц, осужденных по статьям, указанным в пункте 100 Правил, ежеквартально к 5 числу месяца, следующего за отчетным периодом.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расхождений, незамедлительно приводятся в соответствие сведения АИС СУ;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пяти рабочих дней с момента поступления информации от субъектов специальных учетов направляет уведомление в другой территориальный орган Комитета о перемене регионального места жительства учетного лица либо убытии его из мест лишения свободы на территорию другой области.";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Перед вводом учетных сведений в АИС СУ сотрудник территориального органа Комитета, включая военный и транспортный, либо их районного (городского) подразделения, проверяет наличие/отсутствие сведений в отношении данного лица в АИС СУ, ЕУСС, ЕРДР.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 в анкетных данных или других сведениях, ранее введенных в АИС СУ, сотрудник территориального органа Комитета принимает меры к их уточнению, по результатам принятых мер в течение двадцати четырех часов обеспечивает ввод в АИС СУ недостающих сведений и прикрепляет графические копии подтверждающих документов (документы удостоверяющие личность, процессуальные документы органов уголовного преследования или суда).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обработки карточки, поступившей из следственного изолятора, гауптвахты при наличии в АИС СУ карточки на проверяемое лицо, по одному и тому же уголовному делу с мерой пресечения отличной от содержания под стражей, производится соответствующая корректировка в реквизитах "мера пресечения" и "дата". Новая карточка в таких случаях не вводится в АИС СУ.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не вводится новая карточка при наличии в АИС СУ сведений в отношении лица, ранее содержащегося под стражей, и вновь водворенного в следственный изолятор, гауптвахту по одному и тому же уголовному делу. При этом реквизиты "мера пресечения" и "дата" не меняются, в реквизите "дополнительные отметки" производится соответствующая запись о повторном применении меры пресечения в виде содержания под стражей с указанием даты водворения лица в следственный изолятор, гауптвахту.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расхождений в анкетных, установочных данных или несоответствия процессуальных решений в сведениях ЕРДР или ЕУСС (по делам возбужденным до 2015 года) на основании подтверждающих документов (документы удостоверяющие личность, процессуальные документы органов уголовного преследования или суда), имеющихся в отношении проверяемого лица, сотрудник подразделения пофамильного учета территориального органа Комитета, включая военный и транспортный, рапортом начальнику отдела, информирует подразделение формирования правовой информации в уголовной сфере, включая военный и транспортный, о необходимости проведения соответствующей корректировки базы ЕРДР или ЕУСС.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сведения ЕРДР или ЕУСС подлежат корректировке другим территориальным органом Комитета, начальник территориального органа Комитета, выявивший расхождения, обращается с ходатайством о проведении корректировки в соответствующий территориальный орган Комитета, с приложением подтверждающих документов.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подразделения формирования правовой информации в уголовной сфере, после проверки подтверждающих документов, в течение одного рабочего дня осуществляет корректировку ЕРДР или ЕУСС. При проведении дополнительной проверки, требующей уточнения сведений в иных государственных органах (органы уголовного преследования, суды, архивы), корректировка производится в течение одного рабочего дня после получения соответствующих ответов.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формирования правовой информации в уголовной сфере территориального органа Комитета, включая военный и транспортный, в течение одного рабочего дня, после внесения корректировок в реквизиты или удаления ошибочно введенных сведений в базе данных ЕРДР или ЕУСС, письменно информируют инициатора корректировки и УФПИ УС, а в случае отказа в те же сроки информирует об этом инициатора корректировки с указанием причин отказа.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подтверждающих документов (на бумажных носителях), переписка по их предоставлению и корректировке подшиваются (формируются) в отдельное номенклатурное дело.";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для сведения заинтересованным государственным органам, руководителям структурных подразделений Генеральной прокуратуры Республики Казахстан, прокурорам областей, городов республиканского значения, столицы и приравненным к ним, а также территориальным органам Комитета.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2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3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обеспечению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 при Верховном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bookmarkStart w:name="z114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15" w:id="9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116" w:id="9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17" w:id="10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учетов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уголовной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задержанных,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стражей и осужденных лиц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сроков хранения информационных учетных документов в пофамильных и дактилоскопических картотеках и сведений в автоматизированной информационной системе "Специальные учеты" и автоматизированной дактилоскопической информационной системе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пофамильных (алфавитных) и дактилоскопических картотеках Комитета по правовой статистике и специальным учетам Генеральной прокуратуры Республики Казахстан (далее – Комитет) и его территориальных органов учетные документы хранятся независимо от сроков погашения или снятия судимости. Сведения о количестве размещенных и изъятых учетных документов подлежат отражению в паспортах картотек.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лицах, отраженных в пункте 3 настоящего Перечня хранятся в автоматизированной информационной системе "Специальные учеты" (далее – АИС СУ) постоянно.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Алфавитные учетные карточки подлежат изъятию из пофамильных картотек и направляются в специальный архивный фонд органов правовой статистики и специальных учетов после вложения в АИС СУ их графических копий и всех подтверждающих документов, в следующие сроки: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алфавитные учетные карточки на осужденных лиц, и лиц, которым назначены судом принудительные меры медицинского характера, хранятся до достижения ими семидесятилетнего возраста, но не менее пятнадцати лет со дня фактического отбытия основного и дополнительного наказания, или прекращения применения принудительных мер медицинского характера;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лиц, осужденных по статьям, которые декриминализованы в связи с гуманизацией уголовного законодательства, признанных виновными и освобожденных от уголовной ответственности или отбытия назначенного судом наказания на основании положений Уголовного, Уголовно-процессуального кодексов Республики Казахстан, в отношении которых уголовные дела прекращены (за исключением уголовных дел, прекращенных по реабилитирующим основаниям) алфавитные учетные карточки хранятся десять лет со дня вынесения соответствующего процессуального решения независимо от других судимостей.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Алфавитные учетные карточки на лиц, в отношении которых не представилось возможным добыть сведения о принятом по их делу процессуальном решении, изымаются из пофамильной картотеки по истечении десяти лет со дня применения меры пресечения, и снимаются с учета в АИС СУ (с вложением в АИС СУ графических копий документов (ответов) компетентных органов, подтверждающих отсутствие каких-либо сведений о дальнейшем привлечении лица к уголовной ответственности либо осуждении).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лиц, оправданных по решению суда, а также в отношении которых уголовные дела прекращены по реабилитирующим основаниям, или в силу малозначительности, алфавитные учетные карточки изымаются из пофамильной картотеки и снимаются с учета в АИС СУ (с добавлением в АИС СУ графических копий алфавитной учетной карточки и процессуального решения) сразу после получения соответствующих процессуальных решений независимо от других судимостей.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лиц, розыск которых объявлен органами безопасности Союза Советских Социалистических Республики, розыскные карточки передаются в специальный фонд Комитета.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Дактилоскопические карты на лиц, состоящих на учете в дактилоскопической картотеке, хранятся до достижения ими семидесятилетнего возраста, независимо от сроков хранения алфавитных учетных карточек, но не менее пятнадцати лет со дня заключения под стражу (ареста) по последнему уголовному делу.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Дактилоскопические карты на лиц, умерших в исправительных учреждениях, привлеченных в качестве обвиняемых, уголовные дела, в отношении которых прекращены на стадии досудебного производства по реабилитирующим основаниям, а также в связи со смертью, изымаются по получении соответствующих документов.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личности неопознанного трупа дактилоскопические карты опознанного лица подлежат изъятию из картотеки территориального органа Комитета. Копии изъятых дактилоскопических карт, протоколов опознания направляются в Комитет.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Удалению из автоматизированной дактилоскопической информационной системы подлежат сведения в отношении лиц по достижению девяносто пятилетнего возраста, после изъятия дактилоскопических карт из картотечного массива, по истечении одного года после изъятия дактилоскопических карт из картотечного массива.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Учетные документы на иностранных граждан и лиц без гражданства хранятся в общем картотечном массиве в алфавитном порядке.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Извещения об осужденном (заключенном под стражу), на бумажных носителях, хранятся в подразделениях пофамильного учета в течение одного года со дня их поступления, с последующим направлением на хранение в ведомственный архив, со сроком хранения один год.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учетов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уголовной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задержанных,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стражей и осужденных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учетных документов, подлежащих представлению в Межгосударственный информационный банк государств - участников Содружества Независимых Государств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в Межгосударственный информационный банк государств - участников Содружества Независимых Государств подлежат информационные учетные документы в отношении: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 Республики Казахстан, осужденных за совершение уголовных правонарушений, предусмотренных следующими статьями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статья 99</w:t>
      </w:r>
      <w:r>
        <w:rPr>
          <w:rFonts w:ascii="Times New Roman"/>
          <w:b w:val="false"/>
          <w:i w:val="false"/>
          <w:color w:val="000000"/>
          <w:sz w:val="28"/>
        </w:rPr>
        <w:t xml:space="preserve"> (убийство);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статья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1, 2 (убийство, совершенное в состоянии аффекта);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статья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(доведение до самоубийства);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1, 2, 3 (умышленное причинение тяжкого вреда здоровью);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статья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(истязание);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статья 116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(принуждение к изъятию или незаконное изъятие органов и тканей человека);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статья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(заражение вирусом иммунодефицита человека (вич/спид));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статья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3-1, 3-2, 4 (изнасилование);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статья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3-1, 3-2, 4 (насильственные действия сексуального характера);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статья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(половое сношение или иные действия сексуального характера с лицом, не достигшим шестнадцатилетнего возраста);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статья 123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(понуждение к половому сношению, мужеложству, лесбиянству или иным действиям сексуального характера);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статья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(развращение малолетних);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статья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(похищение человека);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статья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(незаконное лишение свободы);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статья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(торговля людьми);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статья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(вовлечение несовершеннолетнего в совершение уголовных правонарушений);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статья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(вовлечение несовершеннолетнего в совершение антиобщественных действий);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статья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(вовлечение несовершеннолетнего в занятие проституцией);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статья 135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(торговля несовершеннолетними);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статья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(подмена ребенка);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статья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(незаконный вывоз несовершеннолетнего лица за пределы Республики Казахстан);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статья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(пытки);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статья 157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(принуждение к участию в забастовке или к отказу от участия в забастовке);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статья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(планирование, подготовка, развязывание или ведение агрессивной войны);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статья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(пропаганда или публичные призывы к развязыванию агрессивной войны);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статья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(производство, приобретение или сбыт оружия массового поражения);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статья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(применение запрещенных средств и методов ведения войны);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статья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(бездействие либо дача преступного приказа во время вооруженного конфликта);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статья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(геноцид);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статья 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(наемничество);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статья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баз (лагерей) подготовки наемников);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статья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(участие в иностранных вооруженных конфликтах);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статья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(нападение на лиц или организации, пользующихся международной защитой);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статья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(разжигание социальной, национальной, родовой, расовой, сословной или религиозной розни);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статья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(государственная измена);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статья 176</w:t>
      </w:r>
      <w:r>
        <w:rPr>
          <w:rFonts w:ascii="Times New Roman"/>
          <w:b w:val="false"/>
          <w:i w:val="false"/>
          <w:color w:val="000000"/>
          <w:sz w:val="28"/>
        </w:rPr>
        <w:t xml:space="preserve"> (шпионаж);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>статья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(пропаганда или публичные призывы к захвату или удержанию власти, а равно захват или удержание власти либо насильственное изменение конституционного строя Республики Казахстан);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>статья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(сепаратистская деятельность);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  <w:r>
        <w:rPr>
          <w:rFonts w:ascii="Times New Roman"/>
          <w:b w:val="false"/>
          <w:i w:val="false"/>
          <w:color w:val="000000"/>
          <w:sz w:val="28"/>
        </w:rPr>
        <w:t>статья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(вооруженный мятеж);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</w:t>
      </w:r>
      <w:r>
        <w:rPr>
          <w:rFonts w:ascii="Times New Roman"/>
          <w:b w:val="false"/>
          <w:i w:val="false"/>
          <w:color w:val="000000"/>
          <w:sz w:val="28"/>
        </w:rPr>
        <w:t>статья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(создание, руководство экстремистской группой или участие в ее деятельности);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000000"/>
          <w:sz w:val="28"/>
        </w:rPr>
        <w:t>статья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(диверсия);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</w:t>
      </w:r>
      <w:r>
        <w:rPr>
          <w:rFonts w:ascii="Times New Roman"/>
          <w:b w:val="false"/>
          <w:i w:val="false"/>
          <w:color w:val="000000"/>
          <w:sz w:val="28"/>
        </w:rPr>
        <w:t>статья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(незаконное собирание, распространение, разглашение государственных секретов);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</w:t>
      </w:r>
      <w:r>
        <w:rPr>
          <w:rFonts w:ascii="Times New Roman"/>
          <w:b w:val="false"/>
          <w:i w:val="false"/>
          <w:color w:val="000000"/>
          <w:sz w:val="28"/>
        </w:rPr>
        <w:t>статья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3, 4 (кража);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</w:t>
      </w:r>
      <w:r>
        <w:rPr>
          <w:rFonts w:ascii="Times New Roman"/>
          <w:b w:val="false"/>
          <w:i w:val="false"/>
          <w:color w:val="000000"/>
          <w:sz w:val="28"/>
        </w:rPr>
        <w:t>статья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(мошенничество);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</w:t>
      </w:r>
      <w:r>
        <w:rPr>
          <w:rFonts w:ascii="Times New Roman"/>
          <w:b w:val="false"/>
          <w:i w:val="false"/>
          <w:color w:val="000000"/>
          <w:sz w:val="28"/>
        </w:rPr>
        <w:t>статья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(грабеж);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(разбой);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</w:t>
      </w:r>
      <w:r>
        <w:rPr>
          <w:rFonts w:ascii="Times New Roman"/>
          <w:b w:val="false"/>
          <w:i w:val="false"/>
          <w:color w:val="000000"/>
          <w:sz w:val="28"/>
        </w:rPr>
        <w:t>статья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(хищение предметов, имеющих особую ценность);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</w:t>
      </w:r>
      <w:r>
        <w:rPr>
          <w:rFonts w:ascii="Times New Roman"/>
          <w:b w:val="false"/>
          <w:i w:val="false"/>
          <w:color w:val="000000"/>
          <w:sz w:val="28"/>
        </w:rPr>
        <w:t>статья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(вымогательство);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</w:t>
      </w:r>
      <w:r>
        <w:rPr>
          <w:rFonts w:ascii="Times New Roman"/>
          <w:b w:val="false"/>
          <w:i w:val="false"/>
          <w:color w:val="000000"/>
          <w:sz w:val="28"/>
        </w:rPr>
        <w:t>статья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происхождения);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</w:t>
      </w:r>
      <w:r>
        <w:rPr>
          <w:rFonts w:ascii="Times New Roman"/>
          <w:b w:val="false"/>
          <w:i w:val="false"/>
          <w:color w:val="000000"/>
          <w:sz w:val="28"/>
        </w:rPr>
        <w:t>статья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3, 4 (неправомерное завладение автомобилем или иным транспортным средством без цели хищения);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</w:t>
      </w:r>
      <w:r>
        <w:rPr>
          <w:rFonts w:ascii="Times New Roman"/>
          <w:b w:val="false"/>
          <w:i w:val="false"/>
          <w:color w:val="000000"/>
          <w:sz w:val="28"/>
        </w:rPr>
        <w:t>статья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(умышленное уничтожение или повреждение чужого имущества);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</w:t>
      </w:r>
      <w:r>
        <w:rPr>
          <w:rFonts w:ascii="Times New Roman"/>
          <w:b w:val="false"/>
          <w:i w:val="false"/>
          <w:color w:val="000000"/>
          <w:sz w:val="28"/>
        </w:rPr>
        <w:t>статья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(умышленное уничтожение, вывоз или повреждение предметов, имеющих особую ценность);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</w:t>
      </w:r>
      <w:r>
        <w:rPr>
          <w:rFonts w:ascii="Times New Roman"/>
          <w:b w:val="false"/>
          <w:i w:val="false"/>
          <w:color w:val="000000"/>
          <w:sz w:val="28"/>
        </w:rPr>
        <w:t>статья 210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(создание, использование или распространение вредоносных компьютерных программ и программных продуктов);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</w:t>
      </w:r>
      <w:r>
        <w:rPr>
          <w:rFonts w:ascii="Times New Roman"/>
          <w:b w:val="false"/>
          <w:i w:val="false"/>
          <w:color w:val="000000"/>
          <w:sz w:val="28"/>
        </w:rPr>
        <w:t>статья 211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(неправомерное распространение электронных информационных ресурсов ограниченного доступа);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</w:t>
      </w:r>
      <w:r>
        <w:rPr>
          <w:rFonts w:ascii="Times New Roman"/>
          <w:b w:val="false"/>
          <w:i w:val="false"/>
          <w:color w:val="000000"/>
          <w:sz w:val="28"/>
        </w:rPr>
        <w:t>статья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(легализация (отмывание) денег и (или) иного имущества, полученных преступным путем);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</w:t>
      </w:r>
      <w:r>
        <w:rPr>
          <w:rFonts w:ascii="Times New Roman"/>
          <w:b w:val="false"/>
          <w:i w:val="false"/>
          <w:color w:val="000000"/>
          <w:sz w:val="28"/>
        </w:rPr>
        <w:t>статья 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(изготовление, хранение, перемещение или сбыт поддельных денег или ценных бумаг);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</w:t>
      </w:r>
      <w:r>
        <w:rPr>
          <w:rFonts w:ascii="Times New Roman"/>
          <w:b w:val="false"/>
          <w:i w:val="false"/>
          <w:color w:val="000000"/>
          <w:sz w:val="28"/>
        </w:rPr>
        <w:t>статья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 или сбыт поддельных платежных карточек и иных платежных и расчетных документов);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</w:t>
      </w:r>
      <w:r>
        <w:rPr>
          <w:rFonts w:ascii="Times New Roman"/>
          <w:b w:val="false"/>
          <w:i w:val="false"/>
          <w:color w:val="000000"/>
          <w:sz w:val="28"/>
        </w:rPr>
        <w:t>статья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(экономическая контрабанда);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</w:t>
      </w:r>
      <w:r>
        <w:rPr>
          <w:rFonts w:ascii="Times New Roman"/>
          <w:b w:val="false"/>
          <w:i w:val="false"/>
          <w:color w:val="000000"/>
          <w:sz w:val="28"/>
        </w:rPr>
        <w:t>статья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(представление заведомо ложных сведений о банковских операциях);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</w:t>
      </w:r>
      <w:r>
        <w:rPr>
          <w:rFonts w:ascii="Times New Roman"/>
          <w:b w:val="false"/>
          <w:i w:val="false"/>
          <w:color w:val="000000"/>
          <w:sz w:val="28"/>
        </w:rPr>
        <w:t>статья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(акт терроризма);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</w:t>
      </w:r>
      <w:r>
        <w:rPr>
          <w:rFonts w:ascii="Times New Roman"/>
          <w:b w:val="false"/>
          <w:i w:val="false"/>
          <w:color w:val="000000"/>
          <w:sz w:val="28"/>
        </w:rPr>
        <w:t>статья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(пропаганда терроризма или публичные призывы к совершению акта терроризма);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</w:t>
      </w:r>
      <w:r>
        <w:rPr>
          <w:rFonts w:ascii="Times New Roman"/>
          <w:b w:val="false"/>
          <w:i w:val="false"/>
          <w:color w:val="000000"/>
          <w:sz w:val="28"/>
        </w:rPr>
        <w:t>статья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(создание, руководство террористической группой и участие в ее деятельности;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</w:t>
      </w:r>
      <w:r>
        <w:rPr>
          <w:rFonts w:ascii="Times New Roman"/>
          <w:b w:val="false"/>
          <w:i w:val="false"/>
          <w:color w:val="000000"/>
          <w:sz w:val="28"/>
        </w:rPr>
        <w:t>статья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(финансирование террористической или экстремистской деятельности и иное пособничество терроризму либо экстремизму);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</w:t>
      </w:r>
      <w:r>
        <w:rPr>
          <w:rFonts w:ascii="Times New Roman"/>
          <w:b w:val="false"/>
          <w:i w:val="false"/>
          <w:color w:val="000000"/>
          <w:sz w:val="28"/>
        </w:rPr>
        <w:t>статья 259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(вербовка или подготовка либо вооружение лиц в целях организации террористической либо экстремистской деятельности);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</w:t>
      </w:r>
      <w:r>
        <w:rPr>
          <w:rFonts w:ascii="Times New Roman"/>
          <w:b w:val="false"/>
          <w:i w:val="false"/>
          <w:color w:val="000000"/>
          <w:sz w:val="28"/>
        </w:rPr>
        <w:t>статья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(прохождение террористической или экстремистской подготовки);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</w:t>
      </w:r>
      <w:r>
        <w:rPr>
          <w:rFonts w:ascii="Times New Roman"/>
          <w:b w:val="false"/>
          <w:i w:val="false"/>
          <w:color w:val="000000"/>
          <w:sz w:val="28"/>
        </w:rPr>
        <w:t>статья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(захват заложника);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</w:t>
      </w:r>
      <w:r>
        <w:rPr>
          <w:rFonts w:ascii="Times New Roman"/>
          <w:b w:val="false"/>
          <w:i w:val="false"/>
          <w:color w:val="000000"/>
          <w:sz w:val="28"/>
        </w:rPr>
        <w:t>статья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организованной группой, преступной организацией, а равно участие в них);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</w:t>
      </w:r>
      <w:r>
        <w:rPr>
          <w:rFonts w:ascii="Times New Roman"/>
          <w:b w:val="false"/>
          <w:i w:val="false"/>
          <w:color w:val="000000"/>
          <w:sz w:val="28"/>
        </w:rPr>
        <w:t>статья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преступным сообществом, а равно участие в нем);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</w:t>
      </w:r>
      <w:r>
        <w:rPr>
          <w:rFonts w:ascii="Times New Roman"/>
          <w:b w:val="false"/>
          <w:i w:val="false"/>
          <w:color w:val="000000"/>
          <w:sz w:val="28"/>
        </w:rPr>
        <w:t>статья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транснациональной организованной группой, транснациональной преступной организацией, а равно участие в них);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</w:t>
      </w:r>
      <w:r>
        <w:rPr>
          <w:rFonts w:ascii="Times New Roman"/>
          <w:b w:val="false"/>
          <w:i w:val="false"/>
          <w:color w:val="000000"/>
          <w:sz w:val="28"/>
        </w:rPr>
        <w:t>статья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транснациональным преступным сообществом, а равно участие в нем);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</w:t>
      </w:r>
      <w:r>
        <w:rPr>
          <w:rFonts w:ascii="Times New Roman"/>
          <w:b w:val="false"/>
          <w:i w:val="false"/>
          <w:color w:val="000000"/>
          <w:sz w:val="28"/>
        </w:rPr>
        <w:t>статья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(финансирование деятельности преступной группы, а равно хранение, распределение имущества, разработка каналов финансирования);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</w:t>
      </w:r>
      <w:r>
        <w:rPr>
          <w:rFonts w:ascii="Times New Roman"/>
          <w:b w:val="false"/>
          <w:i w:val="false"/>
          <w:color w:val="000000"/>
          <w:sz w:val="28"/>
        </w:rPr>
        <w:t>статья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(организация незаконного военизированного формирования);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</w:t>
      </w:r>
      <w:r>
        <w:rPr>
          <w:rFonts w:ascii="Times New Roman"/>
          <w:b w:val="false"/>
          <w:i w:val="false"/>
          <w:color w:val="000000"/>
          <w:sz w:val="28"/>
        </w:rPr>
        <w:t>статья 268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(бандитизм);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</w:t>
      </w:r>
      <w:r>
        <w:rPr>
          <w:rFonts w:ascii="Times New Roman"/>
          <w:b w:val="false"/>
          <w:i w:val="false"/>
          <w:color w:val="000000"/>
          <w:sz w:val="28"/>
        </w:rPr>
        <w:t>статья 269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(нападение на здания, сооружения, средства сообщения и связи или их захват);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</w:t>
      </w:r>
      <w:r>
        <w:rPr>
          <w:rFonts w:ascii="Times New Roman"/>
          <w:b w:val="false"/>
          <w:i w:val="false"/>
          <w:color w:val="000000"/>
          <w:sz w:val="28"/>
        </w:rPr>
        <w:t>статья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(угон, а равно захват воздушного или водного судна либо железнодорожного подвижного состава);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</w:t>
      </w:r>
      <w:r>
        <w:rPr>
          <w:rFonts w:ascii="Times New Roman"/>
          <w:b w:val="false"/>
          <w:i w:val="false"/>
          <w:color w:val="000000"/>
          <w:sz w:val="28"/>
        </w:rPr>
        <w:t>статья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(пиратство);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</w:t>
      </w:r>
      <w:r>
        <w:rPr>
          <w:rFonts w:ascii="Times New Roman"/>
          <w:b w:val="false"/>
          <w:i w:val="false"/>
          <w:color w:val="000000"/>
          <w:sz w:val="28"/>
        </w:rPr>
        <w:t>статья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(массовые беспорядки);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</w:t>
      </w:r>
      <w:r>
        <w:rPr>
          <w:rFonts w:ascii="Times New Roman"/>
          <w:b w:val="false"/>
          <w:i w:val="false"/>
          <w:color w:val="000000"/>
          <w:sz w:val="28"/>
        </w:rPr>
        <w:t>статья 273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(заведомо ложное сообщение об акте терроризма);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</w:t>
      </w:r>
      <w:r>
        <w:rPr>
          <w:rFonts w:ascii="Times New Roman"/>
          <w:b w:val="false"/>
          <w:i w:val="false"/>
          <w:color w:val="000000"/>
          <w:sz w:val="28"/>
        </w:rPr>
        <w:t>статья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(нарушение правил безопасности на взрывоопасных объектах);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</w:t>
      </w:r>
      <w:r>
        <w:rPr>
          <w:rFonts w:ascii="Times New Roman"/>
          <w:b w:val="false"/>
          <w:i w:val="false"/>
          <w:color w:val="000000"/>
          <w:sz w:val="28"/>
        </w:rPr>
        <w:t>статья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(нарушение правил безопасности при осуществлении космической деятельности);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</w:t>
      </w:r>
      <w:r>
        <w:rPr>
          <w:rFonts w:ascii="Times New Roman"/>
          <w:b w:val="false"/>
          <w:i w:val="false"/>
          <w:color w:val="000000"/>
          <w:sz w:val="28"/>
        </w:rPr>
        <w:t>статья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(незаконное обращение с радиоактивными веществами, радиоактивными отходами, ядерными материалами);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</w:t>
      </w:r>
      <w:r>
        <w:rPr>
          <w:rFonts w:ascii="Times New Roman"/>
          <w:b w:val="false"/>
          <w:i w:val="false"/>
          <w:color w:val="000000"/>
          <w:sz w:val="28"/>
        </w:rPr>
        <w:t>статья 284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(хищение либо вымогательство радиоактивных веществ, радиоактивных отходов или ядерных материалов);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</w:t>
      </w:r>
      <w:r>
        <w:rPr>
          <w:rFonts w:ascii="Times New Roman"/>
          <w:b w:val="false"/>
          <w:i w:val="false"/>
          <w:color w:val="000000"/>
          <w:sz w:val="28"/>
        </w:rPr>
        <w:t>статья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(нарушение правил обращения с радиоактивными веществами, радиоактивными отходами, ядерными материалами);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</w:t>
      </w:r>
      <w:r>
        <w:rPr>
          <w:rFonts w:ascii="Times New Roman"/>
          <w:b w:val="false"/>
          <w:i w:val="false"/>
          <w:color w:val="000000"/>
          <w:sz w:val="28"/>
        </w:rPr>
        <w:t>статья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(контрабанда изъятых из обращения предметов или предметов, обращение которых ограничено);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</w:t>
      </w:r>
      <w:r>
        <w:rPr>
          <w:rFonts w:ascii="Times New Roman"/>
          <w:b w:val="false"/>
          <w:i w:val="false"/>
          <w:color w:val="000000"/>
          <w:sz w:val="28"/>
        </w:rPr>
        <w:t>статья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4, 5 (незаконные приобретение, передача, сбыт, хранение, перевозка или ношение оружия, боеприпасов, взрывчатых веществ и взрывных устройств);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</w:t>
      </w:r>
      <w:r>
        <w:rPr>
          <w:rFonts w:ascii="Times New Roman"/>
          <w:b w:val="false"/>
          <w:i w:val="false"/>
          <w:color w:val="000000"/>
          <w:sz w:val="28"/>
        </w:rPr>
        <w:t>статья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(незаконное изготовление оружия);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</w:t>
      </w:r>
      <w:r>
        <w:rPr>
          <w:rFonts w:ascii="Times New Roman"/>
          <w:b w:val="false"/>
          <w:i w:val="false"/>
          <w:color w:val="000000"/>
          <w:sz w:val="28"/>
        </w:rPr>
        <w:t>статья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(небрежное хранение огнестрельного оружия);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</w:t>
      </w:r>
      <w:r>
        <w:rPr>
          <w:rFonts w:ascii="Times New Roman"/>
          <w:b w:val="false"/>
          <w:i w:val="false"/>
          <w:color w:val="000000"/>
          <w:sz w:val="28"/>
        </w:rPr>
        <w:t>статья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(ненадлежащее исполнение обязанностей по охране оружия, боеприпасов, взрывчатых веществ или взрывных устройств);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</w:t>
      </w:r>
      <w:r>
        <w:rPr>
          <w:rFonts w:ascii="Times New Roman"/>
          <w:b w:val="false"/>
          <w:i w:val="false"/>
          <w:color w:val="000000"/>
          <w:sz w:val="28"/>
        </w:rPr>
        <w:t>статья 293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(хулиганство);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</w:t>
      </w:r>
      <w:r>
        <w:rPr>
          <w:rFonts w:ascii="Times New Roman"/>
          <w:b w:val="false"/>
          <w:i w:val="false"/>
          <w:color w:val="000000"/>
          <w:sz w:val="28"/>
        </w:rPr>
        <w:t>статья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(вандализм);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</w:t>
      </w:r>
      <w:r>
        <w:rPr>
          <w:rFonts w:ascii="Times New Roman"/>
          <w:b w:val="false"/>
          <w:i w:val="false"/>
          <w:color w:val="000000"/>
          <w:sz w:val="28"/>
        </w:rPr>
        <w:t>статья 296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обращение с наркотическими средствами, психотропными веществами, их аналогами без цели сбыта);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</w:t>
      </w:r>
      <w:r>
        <w:rPr>
          <w:rFonts w:ascii="Times New Roman"/>
          <w:b w:val="false"/>
          <w:i w:val="false"/>
          <w:color w:val="000000"/>
          <w:sz w:val="28"/>
        </w:rPr>
        <w:t>статья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аналогов);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</w:t>
      </w:r>
      <w:r>
        <w:rPr>
          <w:rFonts w:ascii="Times New Roman"/>
          <w:b w:val="false"/>
          <w:i w:val="false"/>
          <w:color w:val="000000"/>
          <w:sz w:val="28"/>
        </w:rPr>
        <w:t>статья 308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(вовлечение в занятие проституцией);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</w:t>
      </w:r>
      <w:r>
        <w:rPr>
          <w:rFonts w:ascii="Times New Roman"/>
          <w:b w:val="false"/>
          <w:i w:val="false"/>
          <w:color w:val="000000"/>
          <w:sz w:val="28"/>
        </w:rPr>
        <w:t>статья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характера);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</w:t>
      </w:r>
      <w:r>
        <w:rPr>
          <w:rFonts w:ascii="Times New Roman"/>
          <w:b w:val="false"/>
          <w:i w:val="false"/>
          <w:color w:val="000000"/>
          <w:sz w:val="28"/>
        </w:rPr>
        <w:t>статья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распространение произведений, пропагандирующих культ жестокости и насилия);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</w:t>
      </w:r>
      <w:r>
        <w:rPr>
          <w:rFonts w:ascii="Times New Roman"/>
          <w:b w:val="false"/>
          <w:i w:val="false"/>
          <w:color w:val="000000"/>
          <w:sz w:val="28"/>
        </w:rPr>
        <w:t>статья 360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(нарушение правил международных полетов);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</w:t>
      </w:r>
      <w:r>
        <w:rPr>
          <w:rFonts w:ascii="Times New Roman"/>
          <w:b w:val="false"/>
          <w:i w:val="false"/>
          <w:color w:val="000000"/>
          <w:sz w:val="28"/>
        </w:rPr>
        <w:t>статья 392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(умышленное незаконное пересечение Государственной границы Республики Казахстан);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</w:t>
      </w:r>
      <w:r>
        <w:rPr>
          <w:rFonts w:ascii="Times New Roman"/>
          <w:b w:val="false"/>
          <w:i w:val="false"/>
          <w:color w:val="000000"/>
          <w:sz w:val="28"/>
        </w:rPr>
        <w:t>статья 402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(действия, провоцирующие к продолжению участия в забастовке, признанной судом незаконной);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(рецидив преступлений, опасный рецидив преступлений).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Иностранцев и лиц без гражданства, осужденных и привлеченных к уголовной ответственности в качестве обвиняемых на территории Республики Казахстан, независимо от квалификации статьи.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учетов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уголовной ответственности,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задержанных,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стражей и осужденных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</w:t>
      </w:r>
    </w:p>
    <w:bookmarkEnd w:id="219"/>
    <w:p>
      <w:pPr>
        <w:spacing w:after="0"/>
        <w:ind w:left="0"/>
        <w:jc w:val="both"/>
      </w:pPr>
      <w:bookmarkStart w:name="z246" w:id="220"/>
      <w:r>
        <w:rPr>
          <w:rFonts w:ascii="Times New Roman"/>
          <w:b w:val="false"/>
          <w:i w:val="false"/>
          <w:color w:val="000000"/>
          <w:sz w:val="28"/>
        </w:rPr>
        <w:t>
       "___"_________20___года                         № 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органа, куда направлено требование)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 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Имя 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Отчество (при его наличии) |__|__|__|__|__|__|__|__|__|__|__|__|__|__|__|__|__|__|__|__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рождения: |__|__| |__|__| |__|__|__|__| число месяц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Индивидуальный идентификационный номер (ИИН)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Место рождения: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Бизнес идентификационный номер (БИН) |__|__|__|__|__|__|__|__|__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Наименование: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(без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Чем вызвана проверка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Орган инициатор: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Исполнитель органа: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Руководитель органа: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руководителя органа,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Адрес органа-отправителя: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(индекс, 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ПРИМЕЧАНИЕ!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информационно-справочных учетов Комитета по правовой статистике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специальным учетам Генеральной прокуратуры Республики Казахстан используются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инициатором запроса в соответствии с действующим законодательством, в том числе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правонарушениях и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Анкетные данные вносятся с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Искажение анкетных данных проверяемого лица влечет выдачу неверных сведений.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Подчистки и исправления не допускаются. Все реквизиты требования подлежат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заполнению. При отсутствии фамилии, имени, отчества (при его наличии), ИИН, БИН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соответствующем реквизите проставляется запись "не имеет".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