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6caf71" w14:textId="a6caf7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критериев оценки степени риска и проверочных листов за соблюдением законодательства Республики Казахстан об аккредитации в области оценки соответствия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Заместителя Премьер-Министра - Министра торговли и интеграции Республики Казахстан от 14 марта 2022 года № 140-НҚ и Министра национальной экономики Республики Казахстан от 15 марта 2022 года № 23. Зарегистрирован в Министерстве юстиции Республики Казахстан 18 марта 2022 года № 27176.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141,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Предпринимательского кодекса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ПРИКАЗЫВАЕМ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</w:t>
      </w:r>
      <w:r>
        <w:rPr>
          <w:rFonts w:ascii="Times New Roman"/>
          <w:b w:val="false"/>
          <w:i w:val="false"/>
          <w:color w:val="00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торговли и интеграции Республики Казахстан от 30 декабря 2022 года № 518-НҚ и Министра национальной экономики Республики Казахстан от 30 декабря 2022 года № 142 (вводится в действие с 01.01.2023).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критерии оценки степени риска за соблюдением законодательста Республики Казахстан об аккредитации в области оценки соответствия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проверочный лист за соблюдением законодательства Республики Казахстан об аккредитации в области оценки соответствия в отношении органа по аккредитации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проверочный лист за соблюдением законодательства Республики Казахстан об аккредитации в области оценки соответствия в отношении юридических лиц, осуществляющих метрологическую аттестацию методик выполнения измерений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проверочный лист за соблюдением законодательства Республики Казахстан об аккредитации в области оценки соответствия в отношении поверочной лаборатории (центра)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проверочный лист за соблюдением законодательства Республики Казахстан об аккредитации в области оценки соответствия в отношении органа по подтверждению соответствия и испытательной лаборатории (центра)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технического регулирования и метрологии Министерства торговли и интеграции Республики Казахстан в установленном законодательством порядке обеспечить: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совместного приказа в Министерстве юстиции Республики Казахстан;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совместного приказа на интернет-ресурсе Министерства торговли и интеграции Республики Казахстан.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совместного приказа возложить на курирующих вице-министров торговли и интеграции, национальной экономики Республики Казахстан.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национальной экономики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__________А. Куантыров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 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торговли и интеграции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__________Б. Сұлтанов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8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по правовой cтатистике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специальным учетам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Генеральной прокуратуры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марта 2022 года № 23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торговли и интеграции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марта 2022 года № 140-НҚ</w:t>
            </w:r>
          </w:p>
        </w:tc>
      </w:tr>
    </w:tbl>
    <w:bookmarkStart w:name="z20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Критерии оценки степени риска за соблюдением законодательства Республики Казахстан об аккредитации в области оценки соответствия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</w:t>
      </w:r>
      <w:r>
        <w:rPr>
          <w:rFonts w:ascii="Times New Roman"/>
          <w:b w:val="false"/>
          <w:i w:val="false"/>
          <w:color w:val="ff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торговли и интеграции Республики Казахстан от 30 декабря 2022 года № 518-НҚ и Министра национальной экономики Республики Казахстан от 30 декабря 2022 года № 142 (вводится в действие с 01.01.2023).</w:t>
      </w:r>
    </w:p>
    <w:bookmarkStart w:name="z172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4"/>
    <w:bookmarkStart w:name="z17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Критерии оценки степени риска для отбора субъектов (объектов) контроля в области законодательства об аккредитации и оценки соответствия (далее – Критерии)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141 и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Предпринимательского кодекса Республики Казахстан (далее – Кодекс) и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регулирующими государственными органами системы оценки и управления рисками, утвержденными приказом исполняющего обязанности Министра национальной экономики Республики Казахстан от 22 июня 2022 года № 48 (зарегистрирован в Реестре государственной регистрации нормативных правовых актов под № 28577).</w:t>
      </w:r>
    </w:p>
    <w:bookmarkEnd w:id="15"/>
    <w:bookmarkStart w:name="z17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Критериях используются следующие понятия:</w:t>
      </w:r>
    </w:p>
    <w:bookmarkEnd w:id="16"/>
    <w:bookmarkStart w:name="z134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риск в области аккредитации и оценки соответствия – вероятность причинения вреда в результате деятельности субъекта контроля жизни или здоровью человека, законным интересам физических и юридических лиц, имущественным интересам государства с учетом степени тяжести его последствий;</w:t>
      </w:r>
    </w:p>
    <w:bookmarkEnd w:id="17"/>
    <w:bookmarkStart w:name="z134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субъекты (объекты) контроля - субъекты (объекты) осуществляющие деятельность по аккредитации, метрологическую аттестацию методик выполнения измерений, поверку средств измерений, испытания, работу по подтверждению соответствия продукции, процессов, услуг;</w:t>
      </w:r>
    </w:p>
    <w:bookmarkEnd w:id="18"/>
    <w:bookmarkStart w:name="z134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балл – количественная мера исчисления риска;</w:t>
      </w:r>
    </w:p>
    <w:bookmarkEnd w:id="19"/>
    <w:bookmarkStart w:name="z134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нормализация данных – статистическая процедура, предусматривающая приведение значений, измеренных в различных шкалах, к условно общей шкале;</w:t>
      </w:r>
    </w:p>
    <w:bookmarkEnd w:id="20"/>
    <w:bookmarkStart w:name="z134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значительные нарушения – нарушения требований законодательства Республики Казахстан об аккредитации в области оценки соответствия, создающие предпосылки для возникновения угрозы вреда жизни, здоровью населения, затрагивающие законные интересы физических и юридических лиц, государства;</w:t>
      </w:r>
    </w:p>
    <w:bookmarkEnd w:id="21"/>
    <w:bookmarkStart w:name="z134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незначительные нарушения – нарушения требований законодательства Республики Казахстан об аккредитации в области оценки соответствия, не относящиеся к значительным и грубым нарушениям;</w:t>
      </w:r>
    </w:p>
    <w:bookmarkEnd w:id="22"/>
    <w:bookmarkStart w:name="z135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грубые нарушения – нарушения требований законодательства Республики Казахстан об аккредитации в области оценки соответствия, влекущие необоснованную выдачу и (или) не выдачу документов оценки соответствия и аттестатов аккредитации, создающие угрозы вреда жизни, здоровью населения, затрагивающие законные интересы физических и юридических лиц;</w:t>
      </w:r>
    </w:p>
    <w:bookmarkEnd w:id="23"/>
    <w:bookmarkStart w:name="z135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критерии оценки степени риска – совокупность количественных и качественных показателей, связанных с непосредственной деятельностью субъекта контроля, особенностями отраслевого развития и факторами, влияющими на это развитие, позволяющих отнести субъекты (объекты) контроля к различным степеням риска;</w:t>
      </w:r>
    </w:p>
    <w:bookmarkEnd w:id="24"/>
    <w:bookmarkStart w:name="z135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объективные критерии оценки степени риска (далее – объективные критерии) – критерии оценки степени риска, используемые для отбора субъектов (объектов) контроля в зависимости от степени риска в определенной сфере деятельности и не зависящие непосредственно от отдельного субъекта (объекта) контроля;</w:t>
      </w:r>
    </w:p>
    <w:bookmarkEnd w:id="25"/>
    <w:bookmarkStart w:name="z135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субъективные критерии оценки степени риска (далее – субъективные критерии) – критерии оценки степени риска, используемые для отбора субъектов (объектов) контроля в зависимости от результатов деятельности конкретного субъекта (объекта) контроля.</w:t>
      </w:r>
    </w:p>
    <w:bookmarkEnd w:id="26"/>
    <w:bookmarkStart w:name="z135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система оценки и управления рисками – процесс принятия управленческих решений, направленных на снижение вероятности наступления неблагоприятных факторов путем распределения субъектов (объектов) контроля по степеням риска для последующего осуществления профилактического контроля с посещением субъекта (объекта) контроля с целью минимально возможной степени ограничения свободы предпринимательства, обеспечивая при этом допустимый уровень риска в сфере аккредитации и оценки соответствия, а также направленных на изменение уровня риска для конкретного субъекта (объекта) контроля и (или) освобождения такого субъекта (объекта) контроля от профилактического контроля с посещением субъекта (объекта) контроля;</w:t>
      </w:r>
    </w:p>
    <w:bookmarkEnd w:id="27"/>
    <w:bookmarkStart w:name="z135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проверочный лист - перечень требований, предъявляемых к деятельности субъектов (объектов) контроля, несоблюдение которых влечет за собой угрозу жизни и здоровью человека, законным интересам физических и юридических лиц, государства;</w:t>
      </w:r>
    </w:p>
    <w:bookmarkEnd w:id="28"/>
    <w:bookmarkStart w:name="z135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выборочная совокупность (выборка) – перечень оцениваемых субъектов (объектов), относимых к однородной группе субъектов (объектов) контроля,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Кодекса.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совместного приказа Заместителя Премьер-Министра - Министра торговли и интеграции РК от 12.06.2023 </w:t>
      </w:r>
      <w:r>
        <w:rPr>
          <w:rFonts w:ascii="Times New Roman"/>
          <w:b w:val="false"/>
          <w:i w:val="false"/>
          <w:color w:val="000000"/>
          <w:sz w:val="28"/>
        </w:rPr>
        <w:t>№ 222-НҚ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национальной экономики РК от 12.06.2023 № 107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Критерии оценки степени риска в области аккредитации и оценки соответствия для профилактического контроля с посещением субъекта (объекта) контроля формируются посредством объективных и субъективных критериев, которые осуществляются поэтапно (Мультикритериальный анализ решений)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совместного приказа Заместителя Премьер-Министра - Министра торговли и интеграции РК от 12.06.2023 </w:t>
      </w:r>
      <w:r>
        <w:rPr>
          <w:rFonts w:ascii="Times New Roman"/>
          <w:b w:val="false"/>
          <w:i w:val="false"/>
          <w:color w:val="000000"/>
          <w:sz w:val="28"/>
        </w:rPr>
        <w:t>№ 222-НҚ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национальной экономики РК от 12.06.2023 № 107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6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Объективные критерии</w:t>
      </w:r>
    </w:p>
    <w:bookmarkEnd w:id="31"/>
    <w:bookmarkStart w:name="z18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Определение объективных критериев осуществляется посредством определения риска.</w:t>
      </w:r>
    </w:p>
    <w:bookmarkEnd w:id="32"/>
    <w:bookmarkStart w:name="z18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Определение риска осуществляется в зависимости от специфики сферы, в которой осуществляется государственный контроль с учетом одного из следующих критериев:</w:t>
      </w:r>
    </w:p>
    <w:bookmarkEnd w:id="33"/>
    <w:bookmarkStart w:name="z18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уровня опасности (сложности) объекта;</w:t>
      </w:r>
    </w:p>
    <w:bookmarkEnd w:id="34"/>
    <w:bookmarkStart w:name="z19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масштабов тяжести возможных негативных последствий, вреда на регулируемую сферу (область);</w:t>
      </w:r>
    </w:p>
    <w:bookmarkEnd w:id="35"/>
    <w:bookmarkStart w:name="z19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возможности наступления неблагоприятного происшествия для законных интересов физических и юридических лиц, государства.</w:t>
      </w:r>
    </w:p>
    <w:bookmarkEnd w:id="36"/>
    <w:bookmarkStart w:name="z19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После проведения анализа всех возможных рисков субъекты (объекты) контроля распределяются по трем степеням риска (высокая, средняя и низкая).</w:t>
      </w:r>
    </w:p>
    <w:bookmarkEnd w:id="37"/>
    <w:bookmarkStart w:name="z19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области законодательства об аккредитации и оценки соответствия к высокой степени риска по объективным критериям относятся следующие субъекты (объекты) контроля:</w:t>
      </w:r>
    </w:p>
    <w:bookmarkEnd w:id="38"/>
    <w:bookmarkStart w:name="z19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 по подтверждению соответствия;</w:t>
      </w:r>
    </w:p>
    <w:bookmarkEnd w:id="39"/>
    <w:bookmarkStart w:name="z19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испытательная лаборатория (центр);</w:t>
      </w:r>
    </w:p>
    <w:bookmarkEnd w:id="40"/>
    <w:bookmarkStart w:name="z19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поверочная лаборатория;</w:t>
      </w:r>
    </w:p>
    <w:bookmarkEnd w:id="41"/>
    <w:bookmarkStart w:name="z19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орган по аккредитации.</w:t>
      </w:r>
    </w:p>
    <w:bookmarkEnd w:id="42"/>
    <w:bookmarkStart w:name="z19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средней степени риска – эксперты-аудиторы по аккредитации, подтверждению соответствия.</w:t>
      </w:r>
    </w:p>
    <w:bookmarkEnd w:id="43"/>
    <w:bookmarkStart w:name="z19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низкой степени риска – технические эксперты.</w:t>
      </w:r>
    </w:p>
    <w:bookmarkEnd w:id="44"/>
    <w:bookmarkStart w:name="z20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отношении субъектов (объектов) контроля, отнесенных к высокой или средней степени риска, проводятся профилактический контроль с посещением субъекта (объекта) контроля, профилактический контроль без посещения субъекта (объекта) контроля и внеплановая проверка.</w:t>
      </w:r>
    </w:p>
    <w:bookmarkEnd w:id="45"/>
    <w:bookmarkStart w:name="z20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субъектов (объектов) контроля, отнесенных к низкой степени риска, проводятся профилактический контроль без посещения субъекта (объекта) контроля и внеплановая проверка.</w:t>
      </w:r>
    </w:p>
    <w:bookmarkEnd w:id="46"/>
    <w:bookmarkStart w:name="z202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Субъективные критерии</w:t>
      </w:r>
    </w:p>
    <w:bookmarkEnd w:id="47"/>
    <w:bookmarkStart w:name="z20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Определение субъективных критериев осуществляется с применением следующих этапов:</w:t>
      </w:r>
    </w:p>
    <w:bookmarkEnd w:id="48"/>
    <w:bookmarkStart w:name="z20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базы данных и сбор информации;</w:t>
      </w:r>
    </w:p>
    <w:bookmarkEnd w:id="49"/>
    <w:bookmarkStart w:name="z20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 информации и оценка рисков.</w:t>
      </w:r>
    </w:p>
    <w:bookmarkEnd w:id="50"/>
    <w:bookmarkStart w:name="z20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Для оценки степени риска используются следующие источники информации:</w:t>
      </w:r>
    </w:p>
    <w:bookmarkEnd w:id="51"/>
    <w:bookmarkStart w:name="z13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результаты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контроля);</w:t>
      </w:r>
    </w:p>
    <w:bookmarkEnd w:id="52"/>
    <w:bookmarkStart w:name="z13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результаты предыдущих проверок и профилактического контроля с посещением субъектов (объектов) контроля;</w:t>
      </w:r>
    </w:p>
    <w:bookmarkEnd w:id="53"/>
    <w:bookmarkStart w:name="z13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результаты анализа сведений, представляемых государственными органами и организациями.</w:t>
      </w:r>
    </w:p>
    <w:bookmarkEnd w:id="54"/>
    <w:bookmarkStart w:name="z13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основании имеющихся источников информации, орган государственного контроля в области аккредитации и оценки соответствия формирует субъективные критерии, подлежащие оценке.</w:t>
      </w:r>
    </w:p>
    <w:bookmarkEnd w:id="55"/>
    <w:bookmarkStart w:name="z13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и оценка субъективных критериев позволяет сконцентрировать проведение профилактического контроля субъекта (объекта) контроля в отношении субъекта (объекта) контроля с наибольшим потенциальным риском.</w:t>
      </w:r>
    </w:p>
    <w:bookmarkEnd w:id="56"/>
    <w:bookmarkStart w:name="z13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при анализе и оценке не применяются данные субъективных критериев, ранее учтенные и использованные в отношении конкретного субъекта (объекта) контроля либо данные, по которым истек срок исковой давности в соответствии с законодательством Республики Казахстан.</w:t>
      </w:r>
    </w:p>
    <w:bookmarkEnd w:id="57"/>
    <w:bookmarkStart w:name="z13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отношении субъектов контроля, устранивших в полном объеме выданные нарушения по итогам проведенного предыдущего профилактического контроля с посещением, не допускается включение их при формировании списков на очередной период государственного контроля.</w:t>
      </w:r>
    </w:p>
    <w:bookmarkEnd w:id="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совместного приказа Заместителя Премьер-Министра - Министра торговли и интеграции РК от 12.06.2023 </w:t>
      </w:r>
      <w:r>
        <w:rPr>
          <w:rFonts w:ascii="Times New Roman"/>
          <w:b w:val="false"/>
          <w:i w:val="false"/>
          <w:color w:val="000000"/>
          <w:sz w:val="28"/>
        </w:rPr>
        <w:t>№ 222-НҚ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национальной экономики РК от 12.06.2023 № 107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Субъективные критерии оценки степени риска по источникам информации для определения отраслевых рисков приведены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критериям.</w:t>
      </w:r>
    </w:p>
    <w:bookmarkEnd w:id="59"/>
    <w:bookmarkStart w:name="z136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Субъективные критерии с распределением по степени значимости нарушений в области аккредитации и оценки соответствия приведены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критериям.</w:t>
      </w:r>
    </w:p>
    <w:bookmarkEnd w:id="6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совместного приказа Заместителя Премьер-Министра - Министра торговли и интеграции РК от 12.06.2023 </w:t>
      </w:r>
      <w:r>
        <w:rPr>
          <w:rFonts w:ascii="Times New Roman"/>
          <w:b w:val="false"/>
          <w:i w:val="false"/>
          <w:color w:val="000000"/>
          <w:sz w:val="28"/>
        </w:rPr>
        <w:t>№ 222-НҚ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национальной экономики РК от 12.06.2023 № 107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Исходя из приоритетности применяемых источников информации в соответствии с порядком расчета общего показателя степени риска по субъективным критериям рассчитывается общий показатель степени риска по субъективным критериям по шкале от 0 до 100.</w:t>
      </w:r>
    </w:p>
    <w:bookmarkEnd w:id="61"/>
    <w:bookmarkStart w:name="z22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показателям степени риска субъект (объект) контроля относится:</w:t>
      </w:r>
    </w:p>
    <w:bookmarkEnd w:id="62"/>
    <w:bookmarkStart w:name="z22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 высокой степени риска – при показателе степени риска от 71 до 100 включительно;</w:t>
      </w:r>
    </w:p>
    <w:bookmarkEnd w:id="63"/>
    <w:bookmarkStart w:name="z22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 средней степени риска – при показателе степени риска от 31 до 70 включительно;</w:t>
      </w:r>
    </w:p>
    <w:bookmarkEnd w:id="64"/>
    <w:bookmarkStart w:name="z22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 низкой степени риска – при показателе степени риска от 0 до 30 включительно.</w:t>
      </w:r>
    </w:p>
    <w:bookmarkEnd w:id="65"/>
    <w:bookmarkStart w:name="z22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При выявлении одного грубого нарушения субъекту контроля приравнивается показатель степени риска 100 и в отношении него проводится профилактический контроль с посещением субъекта (объекта) контроля.</w:t>
      </w:r>
    </w:p>
    <w:bookmarkEnd w:id="66"/>
    <w:bookmarkStart w:name="z22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 выявлении грубых нарушений определения показателя степени риска рассчитывается суммарным показателем по нарушениям значительной и незначительной степени.</w:t>
      </w:r>
    </w:p>
    <w:bookmarkEnd w:id="67"/>
    <w:bookmarkStart w:name="z22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определении показателя значительных нарушений применяется коэффициент 0,7 и данный показатель рассчитывается по следующей формуле:</w:t>
      </w:r>
    </w:p>
    <w:bookmarkEnd w:id="68"/>
    <w:bookmarkStart w:name="z22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SРз = (SР2 х 100/SР1) х 0,7,</w:t>
      </w:r>
    </w:p>
    <w:bookmarkEnd w:id="69"/>
    <w:bookmarkStart w:name="z22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70"/>
    <w:bookmarkStart w:name="z22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SРз – показатель значительных нарушений;</w:t>
      </w:r>
    </w:p>
    <w:bookmarkEnd w:id="71"/>
    <w:bookmarkStart w:name="z23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SР1 – требуемое количество значительных нарушений;</w:t>
      </w:r>
    </w:p>
    <w:bookmarkEnd w:id="72"/>
    <w:bookmarkStart w:name="z23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SР2 – количество выявленных значительных нарушений;</w:t>
      </w:r>
    </w:p>
    <w:bookmarkEnd w:id="73"/>
    <w:bookmarkStart w:name="z23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определении показателя незначительных нарушений применяется коэффициент 0,3 и данный показатель рассчитывается по следующей формуле:</w:t>
      </w:r>
    </w:p>
    <w:bookmarkEnd w:id="74"/>
    <w:bookmarkStart w:name="z23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SРн = (SР2 х 100/SР1) х 0,3,</w:t>
      </w:r>
    </w:p>
    <w:bookmarkEnd w:id="75"/>
    <w:bookmarkStart w:name="z23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76"/>
    <w:bookmarkStart w:name="z23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SРн – показатель незначительных нарушений;</w:t>
      </w:r>
    </w:p>
    <w:bookmarkEnd w:id="77"/>
    <w:bookmarkStart w:name="z23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SР1 – требуемое количество незначительных нарушений;</w:t>
      </w:r>
    </w:p>
    <w:bookmarkEnd w:id="78"/>
    <w:bookmarkStart w:name="z23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SР2 – количество выявленных незначительных нарушений;</w:t>
      </w:r>
    </w:p>
    <w:bookmarkEnd w:id="79"/>
    <w:bookmarkStart w:name="z23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Общий показатель степени риска (SР) рассчитывается по шкале от 0 до 100 и определяется путем суммирования показателей значительных и незначительных нарушений по следующей формуле:</w:t>
      </w:r>
    </w:p>
    <w:bookmarkEnd w:id="80"/>
    <w:bookmarkStart w:name="z23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 = SРз + SРн,</w:t>
      </w:r>
    </w:p>
    <w:bookmarkEnd w:id="81"/>
    <w:bookmarkStart w:name="z24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где:</w:t>
      </w:r>
    </w:p>
    <w:bookmarkEnd w:id="82"/>
    <w:bookmarkStart w:name="z24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 – общий показатель степени риска;</w:t>
      </w:r>
    </w:p>
    <w:bookmarkEnd w:id="83"/>
    <w:bookmarkStart w:name="z24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SРз – показатель значительных нарушений;</w:t>
      </w:r>
    </w:p>
    <w:bookmarkEnd w:id="84"/>
    <w:bookmarkStart w:name="z24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SРн – показатель незначительных нарушений.</w:t>
      </w:r>
    </w:p>
    <w:bookmarkEnd w:id="85"/>
    <w:bookmarkStart w:name="z2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12-1. При формировании системы оценки рисков с использованием цифровых систем, расчет показателя степени риска по субъективным критериям, а также показатели степени риска, осуществляется на основе перечня субъективных критериев для определения степени риска по субъективным критериям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Критериям.</w:t>
      </w:r>
    </w:p>
    <w:bookmarkEnd w:id="86"/>
    <w:bookmarkStart w:name="z136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показателя степени риска по субъективным критериям (R)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(объектов) контроля (SP) и показателя степени риска по субъективным критериям (SC), с последующей нормализацией значений данных в диапазон от 0 до 100 баллов.</w:t>
      </w:r>
    </w:p>
    <w:bookmarkEnd w:id="87"/>
    <w:bookmarkStart w:name="z1367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пром</w:t>
      </w:r>
      <w:r>
        <w:rPr>
          <w:rFonts w:ascii="Times New Roman"/>
          <w:b w:val="false"/>
          <w:i w:val="false"/>
          <w:color w:val="000000"/>
          <w:sz w:val="28"/>
        </w:rPr>
        <w:t xml:space="preserve"> = SP + SC, где</w:t>
      </w:r>
    </w:p>
    <w:bookmarkEnd w:id="88"/>
    <w:bookmarkStart w:name="z1368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пром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промежуточный показатель степени риска по субъективным критериям,</w:t>
      </w:r>
    </w:p>
    <w:bookmarkEnd w:id="89"/>
    <w:bookmarkStart w:name="z136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 – показатель степени риска по нарушениям,</w:t>
      </w:r>
    </w:p>
    <w:bookmarkEnd w:id="90"/>
    <w:bookmarkStart w:name="z1370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SC – показатель степени риска по субъективным критериям.</w:t>
      </w:r>
    </w:p>
    <w:bookmarkEnd w:id="91"/>
    <w:bookmarkStart w:name="z1371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производится по каждому субъекту (объекту) контроля однородной группы субъектов (объектов) контроля каждой сферы государственного контроля. При этом перечень оцениваемых субъектов (объектов) контроля, относимых к однородной группе субъектов (объектов) контроля одной сферы государственного контроля, образует выборочную совокупность (выборку) для последующей нормализации данных.</w:t>
      </w:r>
    </w:p>
    <w:bookmarkEnd w:id="92"/>
    <w:bookmarkStart w:name="z1372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Расчет показателя степени риска по субъективным критериям производится по шкале от 0 до 100 баллов и осуществляется по следующей формуле:</w:t>
      </w:r>
    </w:p>
    <w:bookmarkEnd w:id="93"/>
    <w:bookmarkStart w:name="z1373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4"/>
    <w:p>
      <w:pPr>
        <w:spacing w:after="0"/>
        <w:ind w:left="0"/>
        <w:jc w:val="both"/>
      </w:pPr>
      <w:r>
        <w:drawing>
          <wp:inline distT="0" distB="0" distL="0" distR="0">
            <wp:extent cx="2438400" cy="88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4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5"/>
    <w:p>
      <w:pPr>
        <w:spacing w:after="0"/>
        <w:ind w:left="0"/>
        <w:jc w:val="both"/>
      </w:pPr>
      <w:r>
        <w:drawing>
          <wp:inline distT="0" distB="0" distL="0" distR="0">
            <wp:extent cx="317500" cy="304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показатель субъективного критерия,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5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6"/>
    <w:p>
      <w:pPr>
        <w:spacing w:after="0"/>
        <w:ind w:left="0"/>
        <w:jc w:val="both"/>
      </w:pPr>
      <w:r>
        <w:drawing>
          <wp:inline distT="0" distB="0" distL="0" distR="0">
            <wp:extent cx="393700" cy="31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 – удельный вес показателя субъективного критерия 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76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 – количество показателей.</w:t>
      </w:r>
    </w:p>
    <w:bookmarkEnd w:id="97"/>
    <w:bookmarkStart w:name="z1377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Полученное значение показателя степени риска по субъективным критериям включается в расчет показателя степени риска по субъективным критериям.</w:t>
      </w:r>
    </w:p>
    <w:bookmarkEnd w:id="98"/>
    <w:bookmarkStart w:name="z1378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Рассчитанные по субъектам (объектам) значения по показателю нормализуются в диапазон от 0 до 100 баллов. Нормализация данных осуществляется по каждой выборочной совокупности (выборке) с использованием следующей формулы:</w:t>
      </w:r>
    </w:p>
    <w:bookmarkEnd w:id="99"/>
    <w:bookmarkStart w:name="z1379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0"/>
    <w:p>
      <w:pPr>
        <w:spacing w:after="0"/>
        <w:ind w:left="0"/>
        <w:jc w:val="both"/>
      </w:pPr>
      <w:r>
        <w:drawing>
          <wp:inline distT="0" distB="0" distL="0" distR="0">
            <wp:extent cx="1803400" cy="64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80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 – показатель степени риска (итоговый) по субъективным критериям отдельного субъекта (объекта) контроля,</w:t>
      </w:r>
    </w:p>
    <w:bookmarkEnd w:id="101"/>
    <w:bookmarkStart w:name="z1381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max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максимально возможное значение по шкале степени риска по субъективным критериям по субъектам (объектам), входящим в одну выборочную совокупность (выборку) (верхняя граница шкалы),</w:t>
      </w:r>
    </w:p>
    <w:bookmarkEnd w:id="102"/>
    <w:bookmarkStart w:name="z1382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min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минимально возможное значение по шкале степени риска по субъективным критериям по субъектам (объектам), входящим в одну выборочную совокупность (выборку) (нижняя граница шкалы),</w:t>
      </w:r>
    </w:p>
    <w:bookmarkEnd w:id="103"/>
    <w:bookmarkStart w:name="z1383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R</w:t>
      </w:r>
      <w:r>
        <w:rPr>
          <w:rFonts w:ascii="Times New Roman"/>
          <w:b w:val="false"/>
          <w:i w:val="false"/>
          <w:color w:val="000000"/>
          <w:vertAlign w:val="subscript"/>
        </w:rPr>
        <w:t>пром</w:t>
      </w:r>
      <w:r>
        <w:rPr>
          <w:rFonts w:ascii="Times New Roman"/>
          <w:b w:val="false"/>
          <w:i w:val="false"/>
          <w:color w:val="000000"/>
          <w:sz w:val="28"/>
        </w:rPr>
        <w:t xml:space="preserve"> – промежуточный показатель степени риска по субъективным критериям.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3 дополнена пунктом 12-1 в соответствии с совместным приказом Заместителя Премьер-Министра - Министра торговли и интеграции РК от 12.06.2023 </w:t>
      </w:r>
      <w:r>
        <w:rPr>
          <w:rFonts w:ascii="Times New Roman"/>
          <w:b w:val="false"/>
          <w:i w:val="false"/>
          <w:color w:val="000000"/>
          <w:sz w:val="28"/>
        </w:rPr>
        <w:t>№ 222-НҚ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национальной экономики РК от 12.06.2023 № 107 (вводится в действие по истечении десяти календарных дней после дня его первого официального опубликования); с изменением, внесенным совместным приказом и.о. Министра торговли и интеграции РК от 03.04.2026 </w:t>
      </w:r>
      <w:r>
        <w:rPr>
          <w:rFonts w:ascii="Times New Roman"/>
          <w:b w:val="false"/>
          <w:i w:val="false"/>
          <w:color w:val="000000"/>
          <w:sz w:val="28"/>
        </w:rPr>
        <w:t>№ 158-НҚ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и.о. Министра национальной экономики РК от 03.04.2026 № 23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4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Управление рисками</w:t>
      </w:r>
    </w:p>
    <w:bookmarkEnd w:id="105"/>
    <w:bookmarkStart w:name="z245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целях реализации принципа поощрения добросовестных субъектов контроля и концентрации контроля на нарушителях субъекты (объекты) контроля освобождаются от проведения профилактического контроля с посещением субъекта (объекта) контроля на период, определяемый критериями оценки степени риска органа государственного контроля в области аккредитации и оценки соответствия, посредством применения субъективных критериев.</w:t>
      </w:r>
    </w:p>
    <w:bookmarkEnd w:id="106"/>
    <w:bookmarkStart w:name="z246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Субъекты (объекты) контроля переводятся с применением цифровой системы с высокой степени риска в среднюю степень риска или со средней степени риска в низкую степень риска в соответствующих сферах деятельности субъектов контроля в случаях:</w:t>
      </w:r>
    </w:p>
    <w:bookmarkEnd w:id="107"/>
    <w:bookmarkStart w:name="z247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если такие субъекты заключили договоры страхования гражданско-правовой ответственности перед третьими лицами в случаях и порядке, установленных законами Республики Казахстан;</w:t>
      </w:r>
    </w:p>
    <w:bookmarkEnd w:id="108"/>
    <w:bookmarkStart w:name="z248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если в законах Республики Казахстан и критериях оценки степени риска органа государственного контроля в области аккредитации и оценки соответствия определены случаи освобождения от профилактического контроля с посещением субъекта (объекта) контроля;</w:t>
      </w:r>
    </w:p>
    <w:bookmarkEnd w:id="109"/>
    <w:bookmarkStart w:name="z24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если субъекты являются членами саморегулируемой организации, основанной на добровольном членстве (участии)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саморегулировании", с которой заключено соглашение о признании результатов деятельности саморегулируемой организации.</w:t>
      </w:r>
    </w:p>
    <w:bookmarkEnd w:id="1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с изменением, внесенным совместным приказом и.о. Министра торговли и интеграции РК от 03.04.2026 </w:t>
      </w:r>
      <w:r>
        <w:rPr>
          <w:rFonts w:ascii="Times New Roman"/>
          <w:b w:val="false"/>
          <w:i w:val="false"/>
          <w:color w:val="000000"/>
          <w:sz w:val="28"/>
        </w:rPr>
        <w:t>№ 158-НҚ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и.о. Министра национальной экономики РК от 03.04.2026 № 23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Система оценки и управления рисками государственными органами ведется с использованием цифровых систем, относящих субъекты (объекты) контроля к конкретным степеням риска и формирующих списки проведения контрольных мероприятий, а также основывается на государственной статистике, итогах ведомственного статистического наблюдения, а также информационных инструментах.</w:t>
      </w:r>
    </w:p>
    <w:bookmarkEnd w:id="111"/>
    <w:bookmarkStart w:name="z10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цифровой системы оценки и управления рисками минимально допустимый порог количества субъектов (объектов) контроля, в отношении которых осуществляются профилактический контроль с посещением субъекта (объекта) контроля, не должен превышать пяти процентов от общего количества таких субъектов контроля в сфере аккредитации и оценки соответствия.</w:t>
      </w:r>
    </w:p>
    <w:bookmarkEnd w:id="1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15 - совместного приказа и.о. Министра торговли и интеграции РК от 03.04.2026 </w:t>
      </w:r>
      <w:r>
        <w:rPr>
          <w:rFonts w:ascii="Times New Roman"/>
          <w:b w:val="false"/>
          <w:i w:val="false"/>
          <w:color w:val="000000"/>
          <w:sz w:val="28"/>
        </w:rPr>
        <w:t>№ 158-НҚ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и.о. Министра национальной экономики РК от 03.04.2026 № 23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 степени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риска за соблюдением законодательства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об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аккредитации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оценки соответствия</w:t>
            </w:r>
          </w:p>
        </w:tc>
      </w:tr>
    </w:tbl>
    <w:bookmarkStart w:name="z253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субъективных критериев для определения степени риска по субъективным критериям</w:t>
      </w:r>
    </w:p>
    <w:bookmarkEnd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Пункт 4 - в редакции совместного приказа Заместителя Премьер-Министра - Министра торговли и интеграции РК от 12.06.2023 </w:t>
      </w:r>
      <w:r>
        <w:rPr>
          <w:rFonts w:ascii="Times New Roman"/>
          <w:b w:val="false"/>
          <w:i w:val="false"/>
          <w:color w:val="ff0000"/>
          <w:sz w:val="28"/>
        </w:rPr>
        <w:t>№ 222-НҚ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национальной экономики РК от 12.06.2023 № 107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384" w:id="114"/>
      <w:r>
        <w:rPr>
          <w:rFonts w:ascii="Times New Roman"/>
          <w:b w:val="false"/>
          <w:i w:val="false"/>
          <w:color w:val="000000"/>
          <w:sz w:val="28"/>
        </w:rPr>
        <w:t>
      За соблюдением законодательства Республики Казахстан об аккредитации в области оценки соответствия</w:t>
      </w:r>
    </w:p>
    <w:bookmarkEnd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138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 в отношении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наименование однородной группы субъектов (объектов)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контроля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субъективного критерия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информации по показателю субъективного критерия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вес по значимости, балл (в сумме не должен превышать 100 баллов), wi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 1/значение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 2/значение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профилактического контроля с посещением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отношении органа по аккредитации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Непредставление информации по исполнению рекомендации, выданной в рамках проведенного профилактического контроля без посещения субъектов (объектов) контроля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профилактического контроля без посещения субъекта (объекта)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баллов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 отсутствия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отношении юридических лиц, осуществляющих метрологическую аттестацию методик выполнения измерений, поверочной лаборатории (центра), органа по подтверждению соответствия и испытательной лаборатории (центра)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Непредставление информации по исполнению рекомендации, выданной в рамках проведенного профилактического контроля без посещения субъектов (объектов) контроля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профилактического контроля без посещения субъекта (объекта) контроля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баллов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 отсутствия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подтвержденных сведений о нарушениях законодательства Республики Казахстан об аккредитации в области оценки соответствия и несоответствии критериям аккредитации по результатам плановых и внеплановых оценок, а также мониторинга деятельности субъекта аккредитации органом по аккредитации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анализа сведений, представляемых государственными органами и организациями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баллов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0%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100%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 степени риска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соблюдением законодательства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аккредитации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оценки соответствия</w:t>
            </w:r>
          </w:p>
        </w:tc>
      </w:tr>
    </w:tbl>
    <w:bookmarkStart w:name="z301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Степени нарушения требований к субъектам (объектам) контроля в области аккредитации и оценки соответствия при проведении профилактического контроля с посещением, и внеплановых проверок</w:t>
      </w:r>
    </w:p>
    <w:bookmarkEnd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Наименование приложения 2 - в редакции совместного приказа Заместителя Премьер-Министра - Министра торговли и интеграции РК от 12.06.2023 </w:t>
      </w:r>
      <w:r>
        <w:rPr>
          <w:rFonts w:ascii="Times New Roman"/>
          <w:b w:val="false"/>
          <w:i w:val="false"/>
          <w:color w:val="ff0000"/>
          <w:sz w:val="28"/>
        </w:rPr>
        <w:t>№ 222-НҚ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национальной экономики РК от 12.06.2023 № 107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Приложение 2 с изменением, внесенным совместным приказом Заместителя Премьер-Министра - Министра торговли и интеграции РК от 12.06.2023 </w:t>
      </w:r>
      <w:r>
        <w:rPr>
          <w:rFonts w:ascii="Times New Roman"/>
          <w:b w:val="false"/>
          <w:i w:val="false"/>
          <w:color w:val="000000"/>
          <w:sz w:val="28"/>
        </w:rPr>
        <w:t>№ 222-НҚ</w:t>
      </w:r>
      <w:r>
        <w:rPr>
          <w:rFonts w:ascii="Times New Roman"/>
          <w:b w:val="false"/>
          <w:i w:val="false"/>
          <w:color w:val="000000"/>
          <w:sz w:val="28"/>
        </w:rPr>
        <w:t xml:space="preserve"> и Министра национальной экономики РК от 12.06.2023 № 107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требования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Степень нарушения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соблюдением законодательства Республики Казахстан об аккредитации в области оценки соответствия в отношении органа по аккредитации (степень тяжести устанавливается при несоблюдении нижеперечисленных требований)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основных этапов аккредитации: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наличие заявки и представленных документов;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наличие предаккредитационного договора;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экспертиза представленных документов;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наличие подтверждающих документов об обследовании заявителя по месту нахождения;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наличие решения об аккредитации либо об отказе в аккредитации;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утверждение области аккредитации и выдача аттестата аккредитации либо прекращение предаккредитационного договора.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основных этапов аккредитации при повторной аккредитации проводится с соблюдением всех указанных этапов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указывание в аттестате аккредитации наименования организационно-правовой формы, места нахождения субъекта аккредитации; нормативного документа, на соответствие которому аккредитован субъект аккредитации; регистрационного номера аттестата аккредитации; даты регистрации аттестата аккредитации в реестре субъектов аккредитации; срока действия аттестата аккредитации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объектов оценки соответствия, входящих в область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фамилии, имени, отчества (при его наличии) руководителя субъекта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даты и основания переоформления аттестата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даты, основания актуализации материалов аккредитации и информации об актуализированных материалах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даты проведения и результатов плановых и внеплановых оценок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даты и основания отзыва и возобновления действия отозванного аттестата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даты и основания прекращения действия аттестата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даты аннулирования аттестата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отметки о выдаче дубликата аттестата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даты и основания приостановления и лишения аттестата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формирование и ведение реестра субъектов аккредитации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и поддержание интернет-ресурса (официальное опубликование на нем реестра субъектов аккредитации и размещение нормативных правовых актов по аккредитации в области оценки соответствия)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уведомления направленного в уполномоченный орган в области технического регулирования и обеспечения единства измерений об отзыве аттестата аккредитации и прекращения постаккредитационного договора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и сроков при рассмотрении заявки о переоформлении аттестата аккредитации, актуализации материалов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рассмотрение жалоб и апелляции и принятие по ним решения, размещение на интернет-ресурсе информации о принятых решениях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представление заявителем в орган по аккредитации следующих документов: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заявку на аккредитацию;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нотариально засвидетельствованные копии документов, устанавливающие юридический статус заявителя;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заявляемую область аккредитации;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руководство по качеству;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паспорт по заявленному направлению деятельности в области оценки соответствия;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сведения о персонале, выполняющем работы по оценке соответствия, для органов по подтверждению соответствия;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положение о структурных подразделениях и их структуру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заявки субъекта аккредитации с обоснованием причин актуализации и двух экземпляров документов, в которые были внесены изменения при актуализации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переоформление аттестата аккредитации в случае: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реорганизация субъекта аккредитации;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изменение места нахождения субъекта аккредитации;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изменение наименования субъекта аккредитации;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заявление субъекта аккредитации о расширении или сокращении области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изменений и (или) дополнений в нормативный документ, указанный в документах субъекта аккредитации, и (или) введения в действие нового нормативного документа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актуализация материалов аккредитации при изменении состава специалистов, осуществляющих работы по оценке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актуализация материалов аккредитации при замене средств измерений и испытательного оборудования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рассмотрение документов органом по аккредитации в срок не более десяти рабочих дней с момента их поступления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положительного решения органа аккредитации в случае переоформления аттестата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об отказе органом по аккредитации в актуализации материалов аккредитации, в случае выявлении в представленных документах и сведениях недостоверной информации и (или) информации, касающейся расширения области аккредитации, а так же срока уведомления субъекта аккредитации о принятии такого решения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уведомления направленное субъекту аккредитации о принятом решении по актуализации материалов аккредитации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письменном виде в течение трех рабочих дней с даты принятия решения по почте или посредством факсимильной связи и считается полученным соответственно с даты отметки заявителя в уведомлении о получении почтового отправления или в день отправления факсимильного сообщения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письменного заявления субъекта аккредитации в орган по аккредитации в случае отзыва аттестата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аттестата аккредитации органом по аккредитации при выявлении несоответствий критериям аккредитации, влияющих на достоверность результатов оценки соответствия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аттестата аккредитации при не устранении выявленных несоответствий критериям аккредитации в установленный органом по аккредитации срок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аттестата аккредитации органом по аккредитации в случае подтверждения фактов, указанных в жалобе либо сообщении государственного органа, о допущении субъектом аккредитации нарушений критериев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аттестата аккредитации при не устранении выявленных отрицательных результатов сравнительных испытаний и (или) сличений результатов поверки средств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аттестата аккредитации по результатам мониторинга деятельности субъектов аккредитации при обнаружении нарушений критериев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отзыв аттестата аккредитации при непредставлении или представлении недостоверных данных в течение десяти календарных дней от даты выдачи документа об оценке (подтверждении) соответствия сведений по электронному учету результатов работ по оценке (подтверждению) соответствия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аттестата аккредитации в части деятельности структурного подразделения субъекта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аттестата аккредитации при принятии решения о временном признании недействительной части области аккредитации, субъекта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в уполномоченный орган в области технического регулирования и обеспечения единства измерений собранных материалов органом по аккредитации для принятие соответствующих мер в случае, если в выявленных несоответствиях критериям аккредитации имеются признаки состава административного правонарушения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направление решения об отзыве аттестата аккредитации субъекту аккредитации, по почте заказным письмом с уведомлением в течение трех рабочих дней с даты принятия решения и считается полученным с даты отметки заявителя в уведомлении почтовой или иной организации связи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аттестата аккредитации от даты получения субъектом аккредитации копии решения об отзыве аттестата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отзыв аттестата аккредитации с даты получения субъектом аккредитации копии решения об отзыве аттестата аккредитации и возобновления с даты принятия органом по аккредитации решения о возобновлении аттестата аккредитации, но не ранее чем через два месяца с даты принятия решения об отзыве аттестата аккредитации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органом по аккредитации внеплановой оценки для подтверждения сведений об устранении выявленных несоответствий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решения о возобновлении либо об отказе в возобновлении аттестата аккредитации или части области аккредитации органом по аккредитации в течение десяти рабочих дней, исчисляемых со дня представления субъектом аккредитации сведений об устранении несоответствий, а в случаях проведения плановой и внеплановой оценок - со дня ее окончания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возобновление аттестата аккредитации не ранее чем через два месяца с даты принятия решения об отзыве, в случае если орган по аккредитации письменно не уведомил субъект аккредитации о своем решении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прекращение действия аттестата аккредитации по следующим основаниям: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письменного заявления субъекта аккредитации;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аннулирование аттестата аккредитации по заявлению органа по аккредитации в случае, выявления предоставления заявителем или субъектом аккредитации ложной информации при получении аккредитации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создание руководителем органа по аккредитации постоянно действующей комиссии по рассмотрению материалов аккредитации для рассмотрения материалов аккредитации и принятия решений по ним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мониторинга деятельности субъектов аккредитации путем наблюдения органом по аккредитации за результатами оказанных субъектами аккредитации работ, услуг и процессов в области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ежеквартальных результатов плановых и внеплановых оценок, а также мониторинга деятельности субъекта аккредитации в уполномоченный орган в области технического регулирования и обеспечения единства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внедрения и применении документов специализированных международных организаций, устанавливающих общие критерии и правила в области аккредитации и оценки соответствия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мониторинга соответствия надлежавшей лабораторной практики, с целью проведения проверки процедур и нормативов, применяемых лабораториями, включенными в программу мониторинга соответствия принципам надлежащей лабораторной практики, для оценки степени соответствия лабораторий принципам надлежащей лабораторной практики и сравнения первичных данных и записей с данными и записями, содержащимися в промежуточных и заключительных отчетах лабораторий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мониторинга деятельности субъектов аккредитации на предмет: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наличие документов подтверждающих статус юридического лица либо структурного подразделения юридического лица, действующего от его имени;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наличие документов подтверждающих квалификацию персонала, позволяющий выполнять работы по оценке соответствия в заявленной области аккредитации;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наличие права собственности, хозяйственного ведения, оперативного управления или во временном владении и пользовании помещения, оборудование и материальные ресурсы, необходимые для выполнения работ по оценке соответствия;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соответствие требованиям нормативных документов, на соответствие которым они аккредитуются (аккредитованы) с учетом схемы аккредитации;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проведение работ по оценке соответствия в полном объеме и в пределах, утвержденных в области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анализа органом по аккредитации представленных документов и уведомления субъекта аккредитации о результатах анализа в течение 20 (двадцати) рабочих дней с даты представления документов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мониторинга деятельности субъектов аккредитации с использованием реестра данных государственной системы технического регулирования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опубликование ежеквартальных отчетов о результатах мониторинга на официальном сайте органа по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органом по аккредитации информации о выявленных нарушениях в уполномоченный орган в области технического регулирования и обеспечения единства измерений, в случае установления нарушения критериев аккредитации по результатам мониторинга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отношении юридических лиц, осуществляющих метрологическую аттестацию методик выполнения измерений (степень тяжести устанавливается при несоблюдении нижеперечисленных требований)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субъектами аккредитации в пределах области аккредитации, и нормативных документов, на соответствие которым они аккредитованы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ссылки на аттестат аккредитации субъектами аккредитации в пределах области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органа по аккредитации о прекращении деятельности в утвержденной области аккредитации или предстоящей ликвидации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значительное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устранение выявленных несоответствий критериям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возвращение субъектом аккредитации аттестат аккредитации в течение пяти рабочих дней со дня получения решения о прекращении действия аттестата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прекращение субъектами аккредитации ссылки на аттестат аккредитации в случае прекращения, аннулирования, приостановления либо лишения аттестата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прекращение субъектами аккредитации ссылки на аттестат аккредитации или область аккредитации, которые временно признаны недействительными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аттестата аккредитации в области оценки соответствия выданный органом по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мер субъектами аккредитации по устранению выявленных несоответствий со дня получения решения органа по аккредитации об отзыве аттестата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сведений об устранении несоответствий, послуживших основанием для отзыва аттестата аккредитации представленных в письменном виде в орган по аккредитации для принятия решения о возобновлении аттестата аккредитации или части области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отношении поверочной лаборатории (центра) (степень тяжести устанавливается при несоблюдении нижеперечисленных требований)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субъектами аккредитации в пределах области аккредитации, и нормативных документов, на соответствие которым они аккредитованы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ссылки на аттестат аккредитации субъектами аккредитации в пределах области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органа по аккредитации о прекращении деятельности в утвержденной области аккредитации или предстоящей ликвидации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значительное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устранение субъектами аккредитации выявленных несоответствий критериям аккредитации в сроки, установленные решением органа по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субъектов аккредитации в сравнительных испытаниях и сличениях результатов поверки средств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возвращение субъектом аккредитации аттестат аккредитации в течение пяти рабочих дней со дня получения решения о прекращении действия аттестата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прекращение субъектами аккредитации ссылки на аттестат аккредитации в случае прекращения, аннулирования, приостановления либо лишения аттестата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прекращение субъектами аккредитации ссылки на аттестат аккредитации или область аккредитации, которые временно признаны недействительными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обеспечению прослеживаемости измерений путем получения размеров единиц величин от государственных эталонов единиц величин, в случае их отсутствия - от национальных эталонов единиц величин других стран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аттестата аккредитации в области поверки средств измерений выданный органом по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мер субъектами аккредитации по устранению выявленных несоответствий со дня получения решения органа по аккредитации об отзыве аттестата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субъектами аккредитации сведений об устранении несоответствий, послуживших основанием для отзыва аттестата аккредитации представленных в письменном виде в орган по аккредитации для принятия решения о возобновлении аттестата аккредитации или части области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грубое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на праве собственности, хозяйственного ведения, оперативного управления или во временном владении и пользовании помещения, оборудование и материальные ресурсы, необходимые для выполнения работ по поверке средств измерений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отношении органа по подтверждению соответствия и испытательной лаборатории (центра) (степень тяжести устанавливается при несоблюдении нижеперечисленных требований)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субъектами аккредитации в пределах области аккредитации, и нормативных документов, на соответствие которым они аккредитованы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ссылки на аттестат аккредитации субъектами аккредитации в пределах области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органа по аккредитации о прекращении деятельности в утвержденной области аккредитации или предстоящей ликвидации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устранение субъектами аккредитации выявленных несоответствий критериям аккредитации в сроки, установленные решением органа по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участие субъектов аккредитации в сравнительных испытаниях и сличениях результатов поверки средств измерений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возвращение субъектом аккредитации аттестат аккредитации в течение пяти рабочих дней со дня получения решения о прекращении действия аттестата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прекращение субъектами аккредитации ссылки на аттестат аккредитации в случае прекращения, аннулирования, приостановления либо лишения аттестата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прекращение субъектами аккредитации ссылки на аттестат аккредитации или область аккредитации, которые временно признаны недействительными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прослеживаемости путем передачи размеров единиц величин от государственных эталонов единиц величин Республики Казахстан осуществленная сертификатом поверки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аттестата аккредитации в области оценки соответствия выданный органом по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мер субъектами аккредитации по устранению выявленных несоответствий со дня получения решения органа по аккредитации об отзыве аттестата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предоставление сведений об устранении несоответствий, послуживших основанием для отзыва аттестата аккредитации представленных в письменном виде в орган по аккредитации для принятия решения о возобновлении аттестата аккредитации или части области аккредитации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конфиденциальности информации, составляющей коммерческий интерес заявителей, независимо от страны происхождения продукции,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органами по подтверждению соответствия по недопущению оказания консалтинговых услуг в области аккредитации и не допущению аффилированности с лицами, оказывающими эти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на праве собственности или ином законном основании и использование лаборатории, обеспечивающей испытания объектов технического регулирования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документов об оценке соответствия на продукцию, не соответствующую требованиям технических регламентов и подлежащую изъятию субъектов аккредитации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и выдача результатов работ в порядке и по формам, которые определены правилами оценки соответствия лаборатории на условиях договора с органами по подтверждению соответствия или другими заявителями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лабораторией на условиях договора с органами по подтверждению соответствия или другими заявителями фото- и (или) видеофиксаций испытаний, результатов исследований (испытаний) и измерений продукции, если это предусмотрено техническим регламентом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сохранение контрольных образцов контрольные образцы исследованной (испытанной) продукции лаборатории на условиях договора с органами по подтверждению соответствия или другими заявителями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и использование находящегося на праве собственности или ином законном основании лабораторного оборудования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 степени риска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соблюдением законодательства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аккредитации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оценки соответствия</w:t>
            </w:r>
          </w:p>
        </w:tc>
      </w:tr>
    </w:tbl>
    <w:bookmarkStart w:name="z732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Субъективные критерии по подтвержденным жалобам и обращениям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исключено совместным приказом Заместителя Премьер-Министра - Министра торговли и интеграции РК от 12.06.2023 </w:t>
      </w:r>
      <w:r>
        <w:rPr>
          <w:rFonts w:ascii="Times New Roman"/>
          <w:b w:val="false"/>
          <w:i w:val="false"/>
          <w:color w:val="ff0000"/>
          <w:sz w:val="28"/>
        </w:rPr>
        <w:t>№ 222-НҚ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национальной экономики РК от 12.06.2023 № 107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 степени риска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соблюдением законодательства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области оценки соответствия</w:t>
            </w:r>
          </w:p>
        </w:tc>
      </w:tr>
    </w:tbl>
    <w:bookmarkStart w:name="z744" w:id="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Субъективные критерии по результатам профилактического контроля без посещения субъекта (объекта) контроля (итоговые документы, выданные по итогам профилактического контроля без посещения субъекта (объекта) контроля)</w:t>
      </w:r>
    </w:p>
    <w:bookmarkEnd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исключено совместным приказом Заместителя Премьер-Министра - Министра торговли и интеграции РК от 12.06.2023 </w:t>
      </w:r>
      <w:r>
        <w:rPr>
          <w:rFonts w:ascii="Times New Roman"/>
          <w:b w:val="false"/>
          <w:i w:val="false"/>
          <w:color w:val="ff0000"/>
          <w:sz w:val="28"/>
        </w:rPr>
        <w:t>№ 222-НҚ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национальной экономики РК от 12.06.2023 № 107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 степени риска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соблюдением законодательства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аккредитации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оценки соответствия</w:t>
            </w:r>
          </w:p>
        </w:tc>
      </w:tr>
    </w:tbl>
    <w:bookmarkStart w:name="z756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Субъективные критерии по результатам анализа официальных интернет-ресурсов государственных органов, средств массовой информации</w:t>
      </w:r>
    </w:p>
    <w:bookmarkEnd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исключено совместным приказом Заместителя Премьер-Министра - Министра торговли и интеграции РК от 12.06.2023 </w:t>
      </w:r>
      <w:r>
        <w:rPr>
          <w:rFonts w:ascii="Times New Roman"/>
          <w:b w:val="false"/>
          <w:i w:val="false"/>
          <w:color w:val="ff0000"/>
          <w:sz w:val="28"/>
        </w:rPr>
        <w:t>№ 222-НҚ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национальной экономики РК от 12.06.2023 № 107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 степени риска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соблюдением законодательства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аккредитации в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оценки соответствия</w:t>
            </w:r>
          </w:p>
        </w:tc>
      </w:tr>
    </w:tbl>
    <w:bookmarkStart w:name="z768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Субъективные критерии по результатам анализа сведений, представляемых государственными органами и организациями</w:t>
      </w:r>
    </w:p>
    <w:bookmarkEnd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7 исключено совместным приказом Заместителя Премьер-Министра - Министра торговли и интеграции РК от 12.06.2023 </w:t>
      </w:r>
      <w:r>
        <w:rPr>
          <w:rFonts w:ascii="Times New Roman"/>
          <w:b w:val="false"/>
          <w:i w:val="false"/>
          <w:color w:val="ff0000"/>
          <w:sz w:val="28"/>
        </w:rPr>
        <w:t>№ 222-НҚ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национальной экономики РК от 12.06.2023 № 107 (вводится в действие по истечении десяти календарных дней после дня его первого официального опубликования).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марта 2022 года № 23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торговли и интеграции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марта 2022 года № 140-НҚ</w:t>
            </w:r>
          </w:p>
        </w:tc>
      </w:tr>
    </w:tbl>
    <w:bookmarkStart w:name="z126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лист за соблюдением законодательства Республики Казахстан об аккредитации в области оценки соответствия в отношении органа по аккредитации</w:t>
      </w:r>
    </w:p>
    <w:bookmarkEnd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</w:t>
      </w:r>
      <w:r>
        <w:rPr>
          <w:rFonts w:ascii="Times New Roman"/>
          <w:b w:val="false"/>
          <w:i w:val="false"/>
          <w:color w:val="ff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торговли и интеграции Республики Казахстан от 30 декабря 2022 года № 518-НҚ и Министра национальной экономики Республики Казахстан от 30 декабря 2022 года № 142 (вводится в действие с 01.01.2023).</w:t>
      </w:r>
    </w:p>
    <w:p>
      <w:pPr>
        <w:spacing w:after="0"/>
        <w:ind w:left="0"/>
        <w:jc w:val="both"/>
      </w:pPr>
      <w:bookmarkStart w:name="z127" w:id="121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Государственный орган, назначивший проверку/</w:t>
      </w:r>
    </w:p>
    <w:bookmarkEnd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профилактического контроля с посещением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о назначении проверки/профилактического контроля с посещением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№, дата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(Индивидуальный идентификационный номер),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места нахождения 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требованиям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соответствует требованиям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основных этапов аккредитации: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наличие заявки и представленных документов;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наличие предаккредитационного договора;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экспертиза представленных документов;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наличие подтверждающих документов об обследовании заявителя по месту нахождения;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наличие решения об аккредитации либо об отказе в аккредитации;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утверждение области аккредитации и выдача аттестата аккредитации либо прекращение предаккредитационного договора.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основных этапов аккредитации при повторной аккредитации проводится с соблюдением всех указанных этапов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указывание в аттестате аккредитации наименования организационно-правовой формы, места нахождения субъекта аккредитации; нормативного документа, на соответствие которому аккредитован субъект аккредитации; регистрационного номера аттестата аккредитации; даты регистрации аттестата аккредитации в реестре субъектов аккредитации; срока действия аттестата аккредитации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объектов оценки соответствия, входящих в область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фамилии, имени, отчества (при его наличии) руководителя субъекта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даты и основания переоформления аттестата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даты, основания актуализации материалов аккредитации и информации об актуализированных материалах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даты проведения и результатов плановых и внеплановых оценок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даты и основания отзыва и возобновления действия отозванного аттестата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даты и основания прекращения действия аттестата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даты аннулирования аттестата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отметки о выдаче дубликата аттестата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 реестре даты и основания приостановления и лишения аттестата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формирование и ведение реестра субъектов аккредитации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и поддержание интернет-ресурса (официальное опубликование на нем реестра субъектов аккредитации и размещение нормативных правовых актов по аккредитации в области оценки соответствия)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уведомления направленного в уполномоченный орган в области технического регулирования и обеспечения единства измерений об отзыве аттестата аккредитации и прекращения постаккредитационного договора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и сроков при рассмотрении заявки о переоформлении аттестата аккредитации, актуализации материалов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рассмотрение жалоб и апелляции и принятие по ним решения, размещение на интернет-ресурсе информации о принятых решениях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представление заявителем в орган по аккредитации следующих документов: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заявку на аккредитацию;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нотариально засвидетельствованные копии документов, устанавливающие юридический статус заявителя;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заявляемую область аккредитации;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руководство по качеству;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паспорт по заявленному направлению деятельности в области оценки соответствия;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сведения о персонале, выполняющем работы по оценке соответствия, для органов по подтверждению соответствия;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положение о структурных подразделениях и их структуру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заявки субъекта аккредитации с обоснованием причин актуализации и двух экземпляров документов, в которые были внесены изменения при актуализации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переоформление аттестата аккредитации в случае: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1) реорганизация субъекта аккредитации;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изменение места нахождения субъекта аккредитации;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изменение наименования субъекта аккредитации;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заявление субъекта аккредитации о расширении или сокращении области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изменений и (или) дополнений в нормативный документ, указанный в документах субъекта аккредитации, и (или) введения в действие нового нормативного документа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актуализация материалов аккредитации при изменении состава специалистов, осуществляющих работы по оценке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актуализация материалов аккредитации при замене средств измерений и испытательного оборудования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рассмотрение документов органом по аккредитации в срок не более десяти рабочих дней с момента их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положительного решения органа аккредитации в случае переоформления аттестата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решение об отказе органом по аккредитации в актуализации материалов аккредитации, в случае выявлении в представленных документах и сведениях недостоверной информации и (или) информации, касающейся расширения области аккредитации, а так же срока уведомления субъекта аккредитации о принятии такого решения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уведомления направленное субъекту аккредитации о принятом решении по актуализации материалов аккредитации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письменном виде в течение трех рабочих дней с даты принятия решения по почте или посредством факсимильной связи и считается полученным соответственно с даты отметки заявителя в уведомлении о получении почтового отправления или в день отправления факсимильного сообщения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письменного заявления субъекта аккредитации в орган по аккредитации в случае отзыва аттестата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аттестата аккредитации органом по аккредитации при выявлении несоответствий критериям аккредитации, влияющих на достоверность результатов оценки соответствия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аттестата аккредитации при не устранении выявленных несоответствий критериям аккредитации в установленный органом по аккредитации срок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аттестата аккредитации органом по аккредитации в случае подтверждения фактов, указанных в жалобе либо сообщении государственного органа, о допущении субъектом аккредитации нарушений критериев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аттестата аккредитации при не устранении выявленных отрицательных результатов сравнительных испытаний и (или) сличений результатов поверки средств измерений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аттестата аккредитации по результатам мониторинга деятельности субъектов аккредитации при обнаружении нарушений критериев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отзыв аттестата аккредитации при непредставлении или представлении недостоверных данных в течение десяти календарных дней от даты выдачи документа об оценке (подтверждении) соответствия сведений по электронному учету результатов работ по оценке (подтверждению) соответствия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аттестата аккредитации в части деятельности структурного подразделения субъекта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аттестата аккредитации при принятии решения о временном признании недействительной части области аккредитации, субъекта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в уполномоченный орган в области технического регулирования и обеспечения единства измерений собранных материалов органом по аккредитации для принятия соответствующих мер в случае, если в выявленных несоответствиях критериям аккредитации имеются признаки состава административного правонарушения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направление решения об отзыве аттестата аккредитации субъекту аккредитации, по почте заказным письмом с уведомлением в течение трех рабочих дней с даты принятия решения и считается полученным с даты отметки заявителя в уведомлении почтовой или иной организации связи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аттестата аккредитации от даты получения субъектом аккредитации копии решения об отзыве аттестата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отзыв аттестата аккредитации с даты получения субъектом аккредитации копии решения об отзыве аттестата аккредитации и возобновления с даты принятия органом по аккредитации решения о возобновлении аттестата аккредитации, но не ранее чем через два месяца с даты принятия решения об отзыве аттестата аккредитации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органом по аккредитации внеплановой оценки в случае необходимости подтверждения сведений об устранении выявленных несоответствий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решения о возобновлении либо об отказе в возобновлении аттестата аккредитации или части области аккредитации органом по аккредитации в течение десяти рабочих дней, исчисляемых со дня представления субъектом аккредитации сведений об устранении несоответствий, а в случаях проведения плановой и внеплановой оценок - со дня ее окончания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возобновление аттестата аккредитации не ранее чем через два месяца с даты принятия решения об отзыве, в случае если орган по аккредитации письменно не уведомил субъект аккредитации о своем решении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прекращение действия аттестата аккредитации по следующим основаниям: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письменного заявления субъекта аккредитации;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аннулирование аттестата аккредитации по заявлению органа по аккредитации в случае, выявления предоставления заявителем или субъектом аккредитации ложной информации при получении аккредитации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создание руководителем органа по аккредитации постоянно действующей комиссии по рассмотрению материалов аккредитации для рассмотрения материалов аккредитации и принятия решений по ним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мониторинга деятельности субъектов аккредитации путем наблюдения органом по аккредитации за результатами оказанных субъектами аккредитации работ, услуг и процессов в области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ежеквартальных результатов плановых и внеплановых оценок, а также мониторинга деятельности субъекта аккредитации в уполномоченный орган в области технического регулирования и обеспечения единства измерений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внедрении и применении документов специализированных международных организаций, устанавливающих общие критерии и правила в области аккредитации и оценки соответствия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мониторинга соответствия надлежавшей лабораторной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практики, с целью проведения проверки процедур и нормативов, применяемых лабораториями, включенными в программу мониторинга соответствия принципам надлежащей лабораторной практики, для оценки степени соответствия лабораторий принципам надлежащей лабораторной практики и сравнения первичных данных и записей с данными и записями, содержащимися в промежуточных и заключительных отчетах лабораторий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мониторинга деятельности субъектов аккредитации на предмет: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наличие документов подтверждающих статус юридического лица либо структурного подразделения юридического лица, действующего от его имени;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наличие документов подтверждающих квалификацию персонала, позволяющий выполнять работы по оценке соответствия в заявленной области аккредитации;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наличие права собственности, хозяйственного ведения, оперативного управления или во временном владении и пользовании помещения, оборудование и материальные ресурсы, необходимые для выполнения работ по оценке соответствия;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соответствие требованиям нормативных документов, на соответствие которым они аккредитуются (аккредитованы) с учетом схемы аккредитации;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проведение работ по оценке соответствия в полном объеме и в пределах, утвержденных в области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анализа органом по аккредитации представленных документов и уведомления субъекта аккредитации о результатах анализа в течение 20 (двадцати) рабочих дней с даты представления документов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мониторинга деятельности субъектов аккредитации с использованием реестра данных государственной системы технического регулирования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опубликование ежеквартальных отчетов о результатах мониторинга на официальном сайте органа по аккредитации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направление органом по аккредитации информации о выявленных нарушениях в уполномоченный орган в области технического регулирования и обеспечения единства измерений, в случае установления нарушения критериев аккредитации по результатам мониторинга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092" w:id="122"/>
      <w:r>
        <w:rPr>
          <w:rFonts w:ascii="Times New Roman"/>
          <w:b w:val="false"/>
          <w:i w:val="false"/>
          <w:color w:val="000000"/>
          <w:sz w:val="28"/>
        </w:rPr>
        <w:t>
      Должностное (ые) лицо (а)</w:t>
      </w:r>
    </w:p>
    <w:bookmarkEnd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субъекта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 _ 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 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марта 2022 года № 23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торговли и интеграции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марта 2022 года № 140-НҚ</w:t>
            </w:r>
          </w:p>
        </w:tc>
      </w:tr>
    </w:tbl>
    <w:bookmarkStart w:name="z161" w:id="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лист за соблюдением законодательства Республики Казахстан об аккредитации в области оценки соответствия в отношении юридических лиц, осуществляющих метрологическую аттестацию методик выполнения измерений</w:t>
      </w:r>
    </w:p>
    <w:bookmarkEnd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</w:t>
      </w:r>
      <w:r>
        <w:rPr>
          <w:rFonts w:ascii="Times New Roman"/>
          <w:b w:val="false"/>
          <w:i w:val="false"/>
          <w:color w:val="ff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торговли и интеграции Республики Казахстан от 30 декабря 2022 года № 518-НҚ и Министра национальной экономики Республики Казахстан от 30 декабря 2022 года № 142 (вводится в действие с 01.01.2023).</w:t>
      </w:r>
    </w:p>
    <w:p>
      <w:pPr>
        <w:spacing w:after="0"/>
        <w:ind w:left="0"/>
        <w:jc w:val="both"/>
      </w:pPr>
      <w:bookmarkStart w:name="z162" w:id="124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Государственный орган, назначивший проверку/</w:t>
      </w:r>
    </w:p>
    <w:bookmarkEnd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профилактического контроля с посещением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о назначении проверки/профилактического контроля с посещением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субъекта (объекта) контроля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№, дата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(Индивидуальный идентификационный номер),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место нахождения_________________________________________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4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</w:t>
            </w:r>
          </w:p>
          <w:bookmarkEnd w:id="12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соответствует требованиям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9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2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4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12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субъектами аккредитации в пределах области аккредитации, и нормативных документов, на соответствие которым они аккредитованы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9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12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ссылки на аттестат аккредитации субъектами аккредитации в пределах области аккредитации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4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12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органа по аккредитации о прекращении деятельности в утвержденной области аккредитации или предстоящей ликвидации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9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13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Устранение выявленных несоответствий критериям аккредитации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4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bookmarkEnd w:id="131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Возвращение субъектом аккредитации аттестат аккредитации в течение пяти рабочих дней со дня получения решения о прекращении действия аттестата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9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bookmarkEnd w:id="132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Прекращение субъектами аккредитации ссылки на аттестат аккредитации в случае прекращения, аннулирования, приостановления либо лишения аттестата аккредитации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4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bookmarkEnd w:id="133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Прекращение субъектами аккредитации ссылки на аттестат аккредитации или область аккредитации, которые временно признаны недействительными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9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134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аттестата аккредитации в области оценки соответствия выданный органом по аккредитации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4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13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мер субъектами аккредитации по устранению выявленных несоответствий со дня получения решения органа по аккредитации об отзыве аттестата аккредитации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9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13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сведений об устранении несоответствий, послуживших основанием для отзыва аттестата аккредитации представленных в письменном виде в орган по аккредитации для принятия решения о возобновлении аттестата аккредитации или части области аккредитации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154" w:id="137"/>
      <w:r>
        <w:rPr>
          <w:rFonts w:ascii="Times New Roman"/>
          <w:b w:val="false"/>
          <w:i w:val="false"/>
          <w:color w:val="000000"/>
          <w:sz w:val="28"/>
        </w:rPr>
        <w:t>
      Должностное (ые) лицо (а)</w:t>
      </w:r>
    </w:p>
    <w:bookmarkEnd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субъекта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 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марта 2022 года № 23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торговли и интеграции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марта 2022 года № 140-НҚ</w:t>
            </w:r>
          </w:p>
        </w:tc>
      </w:tr>
    </w:tbl>
    <w:bookmarkStart w:name="z165" w:id="1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лист за соблюдением законодательства Республики Казахстан об аккредитации в области оценки соответствия в отношении поверочной лаборатории (центра)</w:t>
      </w:r>
    </w:p>
    <w:bookmarkEnd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– в редакции </w:t>
      </w:r>
      <w:r>
        <w:rPr>
          <w:rFonts w:ascii="Times New Roman"/>
          <w:b w:val="false"/>
          <w:i w:val="false"/>
          <w:color w:val="ff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торговли и интеграции Республики Казахстан от 30 декабря 2022 года № 518-НҚ и Министра национальной экономики Республики Казахстан от 30 декабря 2022 года № 142 (вводится в действие с 01.01.2023).</w:t>
      </w:r>
    </w:p>
    <w:p>
      <w:pPr>
        <w:spacing w:after="0"/>
        <w:ind w:left="0"/>
        <w:jc w:val="both"/>
      </w:pPr>
      <w:bookmarkStart w:name="z166" w:id="139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Государственный орган, назначивший проверку/</w:t>
      </w:r>
    </w:p>
    <w:bookmarkEnd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профилактического контроля с посещением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о назначении проверки/профилактического контроля с посещением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субъекта (объекта) контроля 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№, дата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(Индивидуальный идентификационный номер),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место нахождения 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соответствует требованиям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субъектами аккредитации в пределах области аккредитации, и нормативных документов, на соответствие которым они аккредитованы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ссылки на аттестат аккредитации субъектами аккредитации в пределах области аккредитации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органа по аккредитации о прекращении деятельности в утвержденной области аккредитации или предстоящей ликвидации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Устранение субъектами аккредитации выявленных несоответствий критериям аккредитации в сроки, установленные решением органа по аккредитации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субъектов аккредитации в сравнительных испытаниях и сличениях результатов поверки средств измерений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Возвращение субъектом аккредитации аттестат аккредитации в течение пяти рабочих дней со дня получения решения о прекращении действия аттестата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Прекращение субъектами аккредитации ссылки на аттестат аккредитации в случае прекращения, аннулирования, приостановления либо лишения аттестата аккредитации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Прекращение субъектами аккредитации ссылки на аттестат аккредитации или область аккредитации, которые временно признаны недействительными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прослеживаемости путем передачи размеров единиц величин от государственных эталонов единиц величин Республики Казахстан осуществленная сертификатом поверки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аттестата аккредитации в области поверки средств измерений выданный органом по аккредитации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мер субъектами аккредитации по устранению выявленных несоответствий со дня получения решения органа по аккредитации об отзыве аттестата аккредитации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субъектами аккредитации сведений об устранении несоответствий, послуживших основанием для отзыва аттестата аккредитации представленных в письменном виде в орган по аккредитации для принятия решения о возобновлении аттестата аккредитации или части области аккредитации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на праве собственности, хозяйственного ведения, оперативного управления или во временном владении и пользовании помещения, оборудование и материальные ресурсы, необходимые для выполнения работ по поверке средств измерений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231" w:id="140"/>
      <w:r>
        <w:rPr>
          <w:rFonts w:ascii="Times New Roman"/>
          <w:b w:val="false"/>
          <w:i w:val="false"/>
          <w:color w:val="000000"/>
          <w:sz w:val="28"/>
        </w:rPr>
        <w:t>
      Должностное (ые) лицо (а)</w:t>
      </w:r>
    </w:p>
    <w:bookmarkEnd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субъекта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 фамилия, имя, отчество (при его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марта 2022 года № 23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торговли и интеграции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марта 2022 года № 140-НҚ</w:t>
            </w:r>
          </w:p>
        </w:tc>
      </w:tr>
    </w:tbl>
    <w:bookmarkStart w:name="z169" w:id="1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лист за соблюдением законодательства Республики Казахстан об аккредитации в области оценки соответствия в отношении органа по подтверждению соответствия и испытательной лаборатории (центра)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– в редакции </w:t>
      </w:r>
      <w:r>
        <w:rPr>
          <w:rFonts w:ascii="Times New Roman"/>
          <w:b w:val="false"/>
          <w:i w:val="false"/>
          <w:color w:val="ff0000"/>
          <w:sz w:val="28"/>
        </w:rPr>
        <w:t>совместного приказа</w:t>
      </w:r>
      <w:r>
        <w:rPr>
          <w:rFonts w:ascii="Times New Roman"/>
          <w:b w:val="false"/>
          <w:i w:val="false"/>
          <w:color w:val="ff0000"/>
          <w:sz w:val="28"/>
        </w:rPr>
        <w:t xml:space="preserve"> и.о. Министра торговли и интеграции Республики Казахстан от 30 декабря 2022 года № 518-НҚ и Министра национальной экономики Республики Казахстан от 30 декабря 2022 года № 142 (вводится в действие с 01.01.2023).</w:t>
      </w:r>
    </w:p>
    <w:p>
      <w:pPr>
        <w:spacing w:after="0"/>
        <w:ind w:left="0"/>
        <w:jc w:val="both"/>
      </w:pPr>
      <w:bookmarkStart w:name="z1232" w:id="142"/>
      <w:r>
        <w:rPr>
          <w:rFonts w:ascii="Times New Roman"/>
          <w:b w:val="false"/>
          <w:i w:val="false"/>
          <w:color w:val="000000"/>
          <w:sz w:val="28"/>
        </w:rPr>
        <w:t>
      Государственный орган, назначивший проверку/</w:t>
      </w:r>
    </w:p>
    <w:bookmarkEnd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профилактического контроля с посещением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о назначении проверки/профилактического контроля с посещением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субъекта (объекта) контроля 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№, дата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(Индивидуальный идентификационный номер),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место нахождения_________________________________________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соответствует требованиям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субъектами аккредитации в пределах области аккредитации, на соответствие которым они аккредитованы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ссылки на аттестат аккредитации субъектами аккредитации в пределах области аккредитации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органа по аккредитации о прекращении деятельности в утвержденной области аккредитации или предстоящей ликвидации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Устранение субъектами аккредитации выявленных несоответствий критериям аккредитации в сроки, установленные решением органа по аккредитации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Участие субъектов аккредитации в сравнительных испытаниях и сличениях результатов поверки средств измерений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Возвращение субъектом аккредитации аттестат аккредитации в течение пяти рабочих дней со дня получения решения о прекращении действия аттестата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Прекращение субъектами аккредитации ссылки на аттестат аккредитации в случае прекращения, аннулирования, приостановления либо лишения аттестата аккредитации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Прекращение субъектами аккредитации ссылки на аттестат аккредитации или область аккредитации, которые временно признаны недействительными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обеспечению прослеживаемости измерений путем получения размеров единиц величин от государственных эталонов единиц величин, в случае их отсутствия - от национальных эталонов единиц величин других стран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аттестата аккредитации в области оценки соответствия выданный органом по аккредитации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мер субъектами аккредитации по устранению выявленных несоответствий со дня получения решения органа по аккредитации об отзыве аттестата аккредитации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Предоставление сведений об устранении несоответствий, послуживших основанием для отзыва аттестата аккредитации представленных в письменном виде в орган по аккредитации для принятия решения о возобновлении аттестата аккредитации или части области аккредитации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конфиденциальности информации, составляющей коммерческий интерес заявителей, независимо от страны происхождения продукции,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органами по подтверждению соответствия по недопущению оказания консалтинговых услуг в области аккредитации и не допущению аффилированности с лицами, оказывающими эти услуги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на праве собственности или ином законном основании и использование лаборатории, обеспечивающей испытания объектов технического регулирования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Выдача документов об оценке соответствия на продукцию, не соответствующую требованиям технических регламентов и подлежащую изъятию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Оформление и выдача результатов работ в порядке и по формам, которые определены правилами оценки соответствия лаборатории на условиях договора с органами по подтверждению соответствия или другими заявителями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лабораторией на условиях договора с органами по подтверждению соответствия или другими заявителями фото- и (или) видеофиксации испытаний, результатов исследований (испытаний) и измерений продукции, если это предусмотрено техническим регламентом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Сохранение контрольных образцов исследованной (испытанной) продукции лабораториями на условиях договора с органами по подтверждению соответствия или другими заявителями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и использование находящегося на праве собственности или ином законном основании лабораторного оборудования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343" w:id="143"/>
      <w:r>
        <w:rPr>
          <w:rFonts w:ascii="Times New Roman"/>
          <w:b w:val="false"/>
          <w:i w:val="false"/>
          <w:color w:val="000000"/>
          <w:sz w:val="28"/>
        </w:rPr>
        <w:t>
      Должностное (ые) лицо (а)</w:t>
      </w:r>
    </w:p>
    <w:bookmarkEnd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 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субъекта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подпись фамилия, имя, отчество (при его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