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d75ed" w14:textId="4dd75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по статистике Министерства национальной экономики Республики Казахстан от 21 октября 2016 года № 245 "Об утверждении Методики по формированию показателей строительной деятельности"</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14 марта 2022 года № 6. Зарегистрирован в Министерстве юстиции Республики Казахстан 17 марта 2022 года № 27156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21 октября 2016 года № 245 "Об утверждении Методики по формированию показателей статистики строительства" (зарегистрирован в Реестре государственной регистрации нормативных правовых актов за № 14444)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указанного приказа изложить в следующей редакции:</w:t>
      </w:r>
    </w:p>
    <w:bookmarkStart w:name="z7" w:id="2"/>
    <w:p>
      <w:pPr>
        <w:spacing w:after="0"/>
        <w:ind w:left="0"/>
        <w:jc w:val="both"/>
      </w:pPr>
      <w:r>
        <w:rPr>
          <w:rFonts w:ascii="Times New Roman"/>
          <w:b w:val="false"/>
          <w:i w:val="false"/>
          <w:color w:val="000000"/>
          <w:sz w:val="28"/>
        </w:rPr>
        <w:t>
      "Об утверждении Методики по формированию показателей статистики строительства";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следующей редакции:</w:t>
      </w:r>
    </w:p>
    <w:bookmarkStart w:name="z9"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12 Закона Республики Казахстан "О государственной статистике" и с </w:t>
      </w:r>
      <w:r>
        <w:rPr>
          <w:rFonts w:ascii="Times New Roman"/>
          <w:b w:val="false"/>
          <w:i w:val="false"/>
          <w:color w:val="000000"/>
          <w:sz w:val="28"/>
        </w:rPr>
        <w:t>подпунктом 22)</w:t>
      </w:r>
      <w:r>
        <w:rPr>
          <w:rFonts w:ascii="Times New Roman"/>
          <w:b w:val="false"/>
          <w:i w:val="false"/>
          <w:color w:val="000000"/>
          <w:sz w:val="28"/>
        </w:rPr>
        <w:t xml:space="preserve"> пункта 17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w:t>
      </w:r>
      <w:r>
        <w:rPr>
          <w:rFonts w:ascii="Times New Roman"/>
          <w:b/>
          <w:i w:val="false"/>
          <w:color w:val="000000"/>
          <w:sz w:val="28"/>
        </w:rPr>
        <w:t>ПРИКАЗЫВАЮ</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 w:id="4"/>
    <w:p>
      <w:pPr>
        <w:spacing w:after="0"/>
        <w:ind w:left="0"/>
        <w:jc w:val="both"/>
      </w:pPr>
      <w:r>
        <w:rPr>
          <w:rFonts w:ascii="Times New Roman"/>
          <w:b w:val="false"/>
          <w:i w:val="false"/>
          <w:color w:val="000000"/>
          <w:sz w:val="28"/>
        </w:rPr>
        <w:t>
      "1.Утвердить прилагаемую Методику по формированию показателей статистики строительства";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методику</w:t>
      </w:r>
      <w:r>
        <w:rPr>
          <w:rFonts w:ascii="Times New Roman"/>
          <w:b w:val="false"/>
          <w:i w:val="false"/>
          <w:color w:val="000000"/>
          <w:sz w:val="28"/>
        </w:rPr>
        <w:t xml:space="preserve"> по формированию показателей строительной деятельности, утвержденную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3" w:id="5"/>
    <w:p>
      <w:pPr>
        <w:spacing w:after="0"/>
        <w:ind w:left="0"/>
        <w:jc w:val="both"/>
      </w:pPr>
      <w:r>
        <w:rPr>
          <w:rFonts w:ascii="Times New Roman"/>
          <w:b w:val="false"/>
          <w:i w:val="false"/>
          <w:color w:val="000000"/>
          <w:sz w:val="28"/>
        </w:rPr>
        <w:t>
      2. Департаменту статистики производства и окружающей среды совместно с Юридическим Департаментом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w:t>
      </w:r>
    </w:p>
    <w:bookmarkEnd w:id="5"/>
    <w:bookmarkStart w:name="z14"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5" w:id="7"/>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w:t>
      </w:r>
    </w:p>
    <w:bookmarkEnd w:id="7"/>
    <w:bookmarkStart w:name="z16" w:id="8"/>
    <w:p>
      <w:pPr>
        <w:spacing w:after="0"/>
        <w:ind w:left="0"/>
        <w:jc w:val="both"/>
      </w:pPr>
      <w:r>
        <w:rPr>
          <w:rFonts w:ascii="Times New Roman"/>
          <w:b w:val="false"/>
          <w:i w:val="false"/>
          <w:color w:val="000000"/>
          <w:sz w:val="28"/>
        </w:rPr>
        <w:t>
      3. Департаменту статистики производства и окружающей среды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8"/>
    <w:bookmarkStart w:name="z17" w:id="9"/>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Руководителя Бюро национальной статистики Агентства по стратегическому планированию и реформам Республики Казахстан (Джаркинбаев Ж.А.).</w:t>
      </w:r>
    </w:p>
    <w:bookmarkEnd w:id="9"/>
    <w:bookmarkStart w:name="z18"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Бюро национальной статистики</w:t>
            </w:r>
          </w:p>
          <w:p>
            <w:pPr>
              <w:spacing w:after="20"/>
              <w:ind w:left="20"/>
              <w:jc w:val="both"/>
            </w:pPr>
          </w:p>
          <w:p>
            <w:pPr>
              <w:spacing w:after="20"/>
              <w:ind w:left="20"/>
              <w:jc w:val="both"/>
            </w:pPr>
            <w:r>
              <w:rPr>
                <w:rFonts w:ascii="Times New Roman"/>
                <w:b w:val="false"/>
                <w:i/>
                <w:color w:val="000000"/>
                <w:sz w:val="20"/>
              </w:rPr>
              <w:t>Агентства по стратегическому планированию</w:t>
            </w:r>
          </w:p>
          <w:p>
            <w:pPr>
              <w:spacing w:after="0"/>
              <w:ind w:left="0"/>
              <w:jc w:val="left"/>
            </w:pPr>
          </w:p>
          <w:p>
            <w:pPr>
              <w:spacing w:after="20"/>
              <w:ind w:left="20"/>
              <w:jc w:val="both"/>
            </w:pPr>
            <w:r>
              <w:rPr>
                <w:rFonts w:ascii="Times New Roman"/>
                <w:b w:val="false"/>
                <w:i/>
                <w:color w:val="000000"/>
                <w:sz w:val="20"/>
              </w:rPr>
              <w:t>и реформам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марта 2022 года №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октября 2016 года № 245</w:t>
            </w:r>
          </w:p>
        </w:tc>
      </w:tr>
    </w:tbl>
    <w:bookmarkStart w:name="z22" w:id="11"/>
    <w:p>
      <w:pPr>
        <w:spacing w:after="0"/>
        <w:ind w:left="0"/>
        <w:jc w:val="left"/>
      </w:pPr>
      <w:r>
        <w:rPr>
          <w:rFonts w:ascii="Times New Roman"/>
          <w:b/>
          <w:i w:val="false"/>
          <w:color w:val="000000"/>
        </w:rPr>
        <w:t xml:space="preserve"> Методика по формированию показателей статистики строительства </w:t>
      </w:r>
    </w:p>
    <w:bookmarkEnd w:id="11"/>
    <w:bookmarkStart w:name="z23" w:id="12"/>
    <w:p>
      <w:pPr>
        <w:spacing w:after="0"/>
        <w:ind w:left="0"/>
        <w:jc w:val="left"/>
      </w:pPr>
      <w:r>
        <w:rPr>
          <w:rFonts w:ascii="Times New Roman"/>
          <w:b/>
          <w:i w:val="false"/>
          <w:color w:val="000000"/>
        </w:rPr>
        <w:t xml:space="preserve"> Глава 1. Общие положения</w:t>
      </w:r>
    </w:p>
    <w:bookmarkEnd w:id="12"/>
    <w:bookmarkStart w:name="z24" w:id="13"/>
    <w:p>
      <w:pPr>
        <w:spacing w:after="0"/>
        <w:ind w:left="0"/>
        <w:jc w:val="both"/>
      </w:pPr>
      <w:r>
        <w:rPr>
          <w:rFonts w:ascii="Times New Roman"/>
          <w:b w:val="false"/>
          <w:i w:val="false"/>
          <w:color w:val="000000"/>
          <w:sz w:val="28"/>
        </w:rPr>
        <w:t xml:space="preserve">
      1. Методика по формированию показателей статистики строительства (далее - Методика) относится к статистической методологии, формируемой в соответствии с международными стандартами и утверждаемой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статистике" (далее - Закон).</w:t>
      </w:r>
    </w:p>
    <w:bookmarkEnd w:id="13"/>
    <w:bookmarkStart w:name="z25" w:id="14"/>
    <w:p>
      <w:pPr>
        <w:spacing w:after="0"/>
        <w:ind w:left="0"/>
        <w:jc w:val="both"/>
      </w:pPr>
      <w:r>
        <w:rPr>
          <w:rFonts w:ascii="Times New Roman"/>
          <w:b w:val="false"/>
          <w:i w:val="false"/>
          <w:color w:val="000000"/>
          <w:sz w:val="28"/>
        </w:rPr>
        <w:t>
      2. В настоящей Методике используются следующие понятия:</w:t>
      </w:r>
    </w:p>
    <w:bookmarkEnd w:id="14"/>
    <w:bookmarkStart w:name="z26" w:id="15"/>
    <w:p>
      <w:pPr>
        <w:spacing w:after="0"/>
        <w:ind w:left="0"/>
        <w:jc w:val="both"/>
      </w:pPr>
      <w:r>
        <w:rPr>
          <w:rFonts w:ascii="Times New Roman"/>
          <w:b w:val="false"/>
          <w:i w:val="false"/>
          <w:color w:val="000000"/>
          <w:sz w:val="28"/>
        </w:rPr>
        <w:t>
      1)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 Сооружение также может иметь художественно-эстетическое, декоративно-прикладное либо мемориальное назначение;</w:t>
      </w:r>
    </w:p>
    <w:bookmarkEnd w:id="15"/>
    <w:bookmarkStart w:name="z27" w:id="16"/>
    <w:p>
      <w:pPr>
        <w:spacing w:after="0"/>
        <w:ind w:left="0"/>
        <w:jc w:val="both"/>
      </w:pPr>
      <w:r>
        <w:rPr>
          <w:rFonts w:ascii="Times New Roman"/>
          <w:b w:val="false"/>
          <w:i w:val="false"/>
          <w:color w:val="000000"/>
          <w:sz w:val="28"/>
        </w:rPr>
        <w:t>
      2) индивидуальное жилищное строительство - постройка индивидуальных жилых домов гражданами, на закрепленном за ними в установленном порядке земельном участке, их собственными силами, подрядным или другим, не запрещенным законодательством способом;</w:t>
      </w:r>
    </w:p>
    <w:bookmarkEnd w:id="16"/>
    <w:bookmarkStart w:name="z28" w:id="17"/>
    <w:p>
      <w:pPr>
        <w:spacing w:after="0"/>
        <w:ind w:left="0"/>
        <w:jc w:val="both"/>
      </w:pPr>
      <w:r>
        <w:rPr>
          <w:rFonts w:ascii="Times New Roman"/>
          <w:b w:val="false"/>
          <w:i w:val="false"/>
          <w:color w:val="000000"/>
          <w:sz w:val="28"/>
        </w:rPr>
        <w:t>
      3) квартира – отдельное жилище, являющееся частью многоквартирного жилого дома, предназначенное и используемое для постоянного проживания;</w:t>
      </w:r>
    </w:p>
    <w:bookmarkEnd w:id="17"/>
    <w:bookmarkStart w:name="z29" w:id="18"/>
    <w:p>
      <w:pPr>
        <w:spacing w:after="0"/>
        <w:ind w:left="0"/>
        <w:jc w:val="both"/>
      </w:pPr>
      <w:r>
        <w:rPr>
          <w:rFonts w:ascii="Times New Roman"/>
          <w:b w:val="false"/>
          <w:i w:val="false"/>
          <w:color w:val="000000"/>
          <w:sz w:val="28"/>
        </w:rPr>
        <w:t xml:space="preserve">
      4) заказчик (застройщик)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 </w:t>
      </w:r>
    </w:p>
    <w:bookmarkEnd w:id="18"/>
    <w:bookmarkStart w:name="z30" w:id="19"/>
    <w:p>
      <w:pPr>
        <w:spacing w:after="0"/>
        <w:ind w:left="0"/>
        <w:jc w:val="both"/>
      </w:pPr>
      <w:r>
        <w:rPr>
          <w:rFonts w:ascii="Times New Roman"/>
          <w:b w:val="false"/>
          <w:i w:val="false"/>
          <w:color w:val="000000"/>
          <w:sz w:val="28"/>
        </w:rPr>
        <w:t>
      5) жилище – отдельная жилая единица (индивидуальный жилой дом, квартира, комната в общежитии), предназначенная и используемая для постоянного проживания, отвечающая установленным строительным, санитарным, экологическим, противопожарным и другим обязательным нормам и правилам.</w:t>
      </w:r>
    </w:p>
    <w:bookmarkEnd w:id="19"/>
    <w:bookmarkStart w:name="z31" w:id="20"/>
    <w:p>
      <w:pPr>
        <w:spacing w:after="0"/>
        <w:ind w:left="0"/>
        <w:jc w:val="left"/>
      </w:pPr>
      <w:r>
        <w:rPr>
          <w:rFonts w:ascii="Times New Roman"/>
          <w:b/>
          <w:i w:val="false"/>
          <w:color w:val="000000"/>
        </w:rPr>
        <w:t xml:space="preserve"> Глава 2. Формирование статистических показателей по объему выполненных строительных работ (услуг)</w:t>
      </w:r>
    </w:p>
    <w:bookmarkEnd w:id="20"/>
    <w:bookmarkStart w:name="z32" w:id="21"/>
    <w:p>
      <w:pPr>
        <w:spacing w:after="0"/>
        <w:ind w:left="0"/>
        <w:jc w:val="left"/>
      </w:pPr>
      <w:r>
        <w:rPr>
          <w:rFonts w:ascii="Times New Roman"/>
          <w:b/>
          <w:i w:val="false"/>
          <w:color w:val="000000"/>
        </w:rPr>
        <w:t xml:space="preserve"> Параграф 1. Алгоритм расчета объема выполненных строительных работ (услуг)</w:t>
      </w:r>
    </w:p>
    <w:bookmarkEnd w:id="21"/>
    <w:bookmarkStart w:name="z33" w:id="22"/>
    <w:p>
      <w:pPr>
        <w:spacing w:after="0"/>
        <w:ind w:left="0"/>
        <w:jc w:val="both"/>
      </w:pPr>
      <w:r>
        <w:rPr>
          <w:rFonts w:ascii="Times New Roman"/>
          <w:b w:val="false"/>
          <w:i w:val="false"/>
          <w:color w:val="000000"/>
          <w:sz w:val="28"/>
        </w:rPr>
        <w:t>
      3. К объему строительных работ относится стоимость строительных работ, выполненных предприятиями, осуществляющими строительную деятельность по заключенным договорам строительного подряда, который включает работы по строительству новых объектов, капитальному и текущему ремонту, реконструкции, модернизации жилых и нежилых зданий, инженерных сооружений.</w:t>
      </w:r>
    </w:p>
    <w:bookmarkEnd w:id="22"/>
    <w:bookmarkStart w:name="z34" w:id="23"/>
    <w:p>
      <w:pPr>
        <w:spacing w:after="0"/>
        <w:ind w:left="0"/>
        <w:jc w:val="both"/>
      </w:pPr>
      <w:r>
        <w:rPr>
          <w:rFonts w:ascii="Times New Roman"/>
          <w:b w:val="false"/>
          <w:i w:val="false"/>
          <w:color w:val="000000"/>
          <w:sz w:val="28"/>
        </w:rPr>
        <w:t>
      4. В объем строительных работ не включается стоимость:</w:t>
      </w:r>
    </w:p>
    <w:bookmarkEnd w:id="23"/>
    <w:bookmarkStart w:name="z35" w:id="24"/>
    <w:p>
      <w:pPr>
        <w:spacing w:after="0"/>
        <w:ind w:left="0"/>
        <w:jc w:val="both"/>
      </w:pPr>
      <w:r>
        <w:rPr>
          <w:rFonts w:ascii="Times New Roman"/>
          <w:b w:val="false"/>
          <w:i w:val="false"/>
          <w:color w:val="000000"/>
          <w:sz w:val="28"/>
        </w:rPr>
        <w:t>
      1) работ, не предусмотренных в смете на строительство;</w:t>
      </w:r>
    </w:p>
    <w:bookmarkEnd w:id="24"/>
    <w:bookmarkStart w:name="z36" w:id="25"/>
    <w:p>
      <w:pPr>
        <w:spacing w:after="0"/>
        <w:ind w:left="0"/>
        <w:jc w:val="both"/>
      </w:pPr>
      <w:r>
        <w:rPr>
          <w:rFonts w:ascii="Times New Roman"/>
          <w:b w:val="false"/>
          <w:i w:val="false"/>
          <w:color w:val="000000"/>
          <w:sz w:val="28"/>
        </w:rPr>
        <w:t>
      2) работ по устранению брака и переделке некачественно выполненных строительно-монтажных и других работ;</w:t>
      </w:r>
    </w:p>
    <w:bookmarkEnd w:id="25"/>
    <w:bookmarkStart w:name="z37" w:id="26"/>
    <w:p>
      <w:pPr>
        <w:spacing w:after="0"/>
        <w:ind w:left="0"/>
        <w:jc w:val="both"/>
      </w:pPr>
      <w:r>
        <w:rPr>
          <w:rFonts w:ascii="Times New Roman"/>
          <w:b w:val="false"/>
          <w:i w:val="false"/>
          <w:color w:val="000000"/>
          <w:sz w:val="28"/>
        </w:rPr>
        <w:t>
      3) работ по установке монтируемого и ремонтируемого оборудования, а также стоимость приобретенных или изготовленных на стройке деталей для укомплектования оборудования;</w:t>
      </w:r>
    </w:p>
    <w:bookmarkEnd w:id="26"/>
    <w:bookmarkStart w:name="z38" w:id="27"/>
    <w:p>
      <w:pPr>
        <w:spacing w:after="0"/>
        <w:ind w:left="0"/>
        <w:jc w:val="both"/>
      </w:pPr>
      <w:r>
        <w:rPr>
          <w:rFonts w:ascii="Times New Roman"/>
          <w:b w:val="false"/>
          <w:i w:val="false"/>
          <w:color w:val="000000"/>
          <w:sz w:val="28"/>
        </w:rPr>
        <w:t>
      4) продукции и услуг подсобных производств, обслуживающих хозяйств;</w:t>
      </w:r>
    </w:p>
    <w:bookmarkEnd w:id="27"/>
    <w:bookmarkStart w:name="z39" w:id="28"/>
    <w:p>
      <w:pPr>
        <w:spacing w:after="0"/>
        <w:ind w:left="0"/>
        <w:jc w:val="both"/>
      </w:pPr>
      <w:r>
        <w:rPr>
          <w:rFonts w:ascii="Times New Roman"/>
          <w:b w:val="false"/>
          <w:i w:val="false"/>
          <w:color w:val="000000"/>
          <w:sz w:val="28"/>
        </w:rPr>
        <w:t>
      5) завезенных или заготовленных на строительной площадке деталей, блоков, конструкций и строительных материалов, еще не уложенных в дело;</w:t>
      </w:r>
    </w:p>
    <w:bookmarkEnd w:id="28"/>
    <w:bookmarkStart w:name="z40" w:id="29"/>
    <w:p>
      <w:pPr>
        <w:spacing w:after="0"/>
        <w:ind w:left="0"/>
        <w:jc w:val="both"/>
      </w:pPr>
      <w:r>
        <w:rPr>
          <w:rFonts w:ascii="Times New Roman"/>
          <w:b w:val="false"/>
          <w:i w:val="false"/>
          <w:color w:val="000000"/>
          <w:sz w:val="28"/>
        </w:rPr>
        <w:t>
      6) авансовых перечислений от заказчиков;</w:t>
      </w:r>
    </w:p>
    <w:bookmarkEnd w:id="29"/>
    <w:bookmarkStart w:name="z41" w:id="30"/>
    <w:p>
      <w:pPr>
        <w:spacing w:after="0"/>
        <w:ind w:left="0"/>
        <w:jc w:val="both"/>
      </w:pPr>
      <w:r>
        <w:rPr>
          <w:rFonts w:ascii="Times New Roman"/>
          <w:b w:val="false"/>
          <w:i w:val="false"/>
          <w:color w:val="000000"/>
          <w:sz w:val="28"/>
        </w:rPr>
        <w:t>
      7) средств, полученных от заказчиков на развитие производственной базы подрядных организаций, а также создание объектов социальной инфраструктуры;</w:t>
      </w:r>
    </w:p>
    <w:bookmarkEnd w:id="30"/>
    <w:bookmarkStart w:name="z42" w:id="31"/>
    <w:p>
      <w:pPr>
        <w:spacing w:after="0"/>
        <w:ind w:left="0"/>
        <w:jc w:val="both"/>
      </w:pPr>
      <w:r>
        <w:rPr>
          <w:rFonts w:ascii="Times New Roman"/>
          <w:b w:val="false"/>
          <w:i w:val="false"/>
          <w:color w:val="000000"/>
          <w:sz w:val="28"/>
        </w:rPr>
        <w:t>
      8) сумма налога на добавленную стоимость и других налогов, которые не включаются в себестоимость работ;</w:t>
      </w:r>
    </w:p>
    <w:bookmarkEnd w:id="31"/>
    <w:bookmarkStart w:name="z43" w:id="32"/>
    <w:p>
      <w:pPr>
        <w:spacing w:after="0"/>
        <w:ind w:left="0"/>
        <w:jc w:val="both"/>
      </w:pPr>
      <w:r>
        <w:rPr>
          <w:rFonts w:ascii="Times New Roman"/>
          <w:b w:val="false"/>
          <w:i w:val="false"/>
          <w:color w:val="000000"/>
          <w:sz w:val="28"/>
        </w:rPr>
        <w:t>
      9) работ, связанных с бурением нефтяных и газовых скважин, а также разработка скважин (кроме бурения водяных скважин – с видом экономической деятельности код 42.21), вспомогательных работ по пробному и разведочному бурению, построение, цементирование основания нефтяных и газовых скважин;</w:t>
      </w:r>
    </w:p>
    <w:bookmarkEnd w:id="32"/>
    <w:bookmarkStart w:name="z44" w:id="33"/>
    <w:p>
      <w:pPr>
        <w:spacing w:after="0"/>
        <w:ind w:left="0"/>
        <w:jc w:val="both"/>
      </w:pPr>
      <w:r>
        <w:rPr>
          <w:rFonts w:ascii="Times New Roman"/>
          <w:b w:val="false"/>
          <w:i w:val="false"/>
          <w:color w:val="000000"/>
          <w:sz w:val="28"/>
        </w:rPr>
        <w:t>
      10) работ по рекультивации земель, ликвидации последствий деятельности угольных шахт (ликвидация впадин, озер, болот после оседания почвы);</w:t>
      </w:r>
    </w:p>
    <w:bookmarkEnd w:id="33"/>
    <w:bookmarkStart w:name="z45" w:id="34"/>
    <w:p>
      <w:pPr>
        <w:spacing w:after="0"/>
        <w:ind w:left="0"/>
        <w:jc w:val="both"/>
      </w:pPr>
      <w:r>
        <w:rPr>
          <w:rFonts w:ascii="Times New Roman"/>
          <w:b w:val="false"/>
          <w:i w:val="false"/>
          <w:color w:val="000000"/>
          <w:sz w:val="28"/>
        </w:rPr>
        <w:t>
      11) услуг по предоставлению строительно-монтажным организациям машин, механизмов и механизированного инструмента, передвижных мастерских и другого оборудования на условиях аренды (без обслуживающего персонала);</w:t>
      </w:r>
    </w:p>
    <w:bookmarkEnd w:id="34"/>
    <w:bookmarkStart w:name="z46" w:id="35"/>
    <w:p>
      <w:pPr>
        <w:spacing w:after="0"/>
        <w:ind w:left="0"/>
        <w:jc w:val="both"/>
      </w:pPr>
      <w:r>
        <w:rPr>
          <w:rFonts w:ascii="Times New Roman"/>
          <w:b w:val="false"/>
          <w:i w:val="false"/>
          <w:color w:val="000000"/>
          <w:sz w:val="28"/>
        </w:rPr>
        <w:t>
      12) погрузочно-разгрузочных и других вспомогательных работ, выполняемых вне строительной площадки (например, для подсобных производств и обслуживающих хозяйств подрядных организаций на складах), а также работы строительных машин и механизмов в карьерах и на других промышленных, транспортных и иных предприятиях и подсобных производствах;</w:t>
      </w:r>
    </w:p>
    <w:bookmarkEnd w:id="35"/>
    <w:bookmarkStart w:name="z47" w:id="36"/>
    <w:p>
      <w:pPr>
        <w:spacing w:after="0"/>
        <w:ind w:left="0"/>
        <w:jc w:val="both"/>
      </w:pPr>
      <w:r>
        <w:rPr>
          <w:rFonts w:ascii="Times New Roman"/>
          <w:b w:val="false"/>
          <w:i w:val="false"/>
          <w:color w:val="000000"/>
          <w:sz w:val="28"/>
        </w:rPr>
        <w:t>
      13) стоимость оборудования нефтегазового сектора (магистральные газопроводы, нефтепроводы и нефтепродуктопроводы).</w:t>
      </w:r>
    </w:p>
    <w:bookmarkEnd w:id="36"/>
    <w:bookmarkStart w:name="z48" w:id="37"/>
    <w:p>
      <w:pPr>
        <w:spacing w:after="0"/>
        <w:ind w:left="0"/>
        <w:jc w:val="both"/>
      </w:pPr>
      <w:r>
        <w:rPr>
          <w:rFonts w:ascii="Times New Roman"/>
          <w:b w:val="false"/>
          <w:i w:val="false"/>
          <w:color w:val="000000"/>
          <w:sz w:val="28"/>
        </w:rPr>
        <w:t>
      5. Строительство магистральных трубопроводов включает строительные работы по монтажу и установке трубопроводов. При этом в объем выполненных работ не включается стоимость оборудования (магистральные газопроводы, нефтепроводы и нефтепродуктопроводы), за исключением случая приобретения оборудования подрядчиком на свои средства, а также включения ее стоимости в "Акт приемки выполненных строительных работ". Оборудованием считаются магистральные трубопроводы с номинальным диаметром DN 500 (трубы стальные и фасонные изделия диаметром свыше 500 милиметр), которые относятся к поставке заказчика.</w:t>
      </w:r>
    </w:p>
    <w:bookmarkEnd w:id="37"/>
    <w:bookmarkStart w:name="z49" w:id="38"/>
    <w:p>
      <w:pPr>
        <w:spacing w:after="0"/>
        <w:ind w:left="0"/>
        <w:jc w:val="both"/>
      </w:pPr>
      <w:r>
        <w:rPr>
          <w:rFonts w:ascii="Times New Roman"/>
          <w:b w:val="false"/>
          <w:i w:val="false"/>
          <w:color w:val="000000"/>
          <w:sz w:val="28"/>
        </w:rPr>
        <w:t>
      6. Статистическая информация об объеме выполненных строительных работ формируется на ежемесячной основе по оперативным данным и на годовой основе по окончательным данным. Оперативные данные формируются за месяц и нарастающим итогом за период. Годовая статистическая информация формируется в целом за год.</w:t>
      </w:r>
    </w:p>
    <w:bookmarkEnd w:id="38"/>
    <w:bookmarkStart w:name="z50" w:id="39"/>
    <w:p>
      <w:pPr>
        <w:spacing w:after="0"/>
        <w:ind w:left="0"/>
        <w:jc w:val="both"/>
      </w:pPr>
      <w:r>
        <w:rPr>
          <w:rFonts w:ascii="Times New Roman"/>
          <w:b w:val="false"/>
          <w:i w:val="false"/>
          <w:color w:val="000000"/>
          <w:sz w:val="28"/>
        </w:rPr>
        <w:t>
      Информационной базой являются первичные данные общегосударственных статистических наблюдений, по крупным, средним и малым предприятиям с основным и вторичным видами экономической деятельности код 41-43 "Строительство".</w:t>
      </w:r>
    </w:p>
    <w:bookmarkEnd w:id="39"/>
    <w:bookmarkStart w:name="z51" w:id="40"/>
    <w:p>
      <w:pPr>
        <w:spacing w:after="0"/>
        <w:ind w:left="0"/>
        <w:jc w:val="both"/>
      </w:pPr>
      <w:r>
        <w:rPr>
          <w:rFonts w:ascii="Times New Roman"/>
          <w:b w:val="false"/>
          <w:i w:val="false"/>
          <w:color w:val="000000"/>
          <w:sz w:val="28"/>
        </w:rPr>
        <w:t>
      Статистические обследования крупных, средних и малых предприятий, осуществляющих строительную деятельность, проводятся ежемесячно и ежеквартально с применением сплошного метода учета.</w:t>
      </w:r>
    </w:p>
    <w:bookmarkEnd w:id="40"/>
    <w:bookmarkStart w:name="z52" w:id="41"/>
    <w:p>
      <w:pPr>
        <w:spacing w:after="0"/>
        <w:ind w:left="0"/>
        <w:jc w:val="both"/>
      </w:pPr>
      <w:r>
        <w:rPr>
          <w:rFonts w:ascii="Times New Roman"/>
          <w:b w:val="false"/>
          <w:i w:val="false"/>
          <w:color w:val="000000"/>
          <w:sz w:val="28"/>
        </w:rPr>
        <w:t>
      Для обеспечения охвата объема выполненных строительных работ по полному кругу хозяйствующих субъектов, при формировании оперативных данных ежемесячно осуществляется досчет на малые предприятия и индивидуальных предпринимателей.</w:t>
      </w:r>
    </w:p>
    <w:bookmarkEnd w:id="41"/>
    <w:bookmarkStart w:name="z53" w:id="42"/>
    <w:p>
      <w:pPr>
        <w:spacing w:after="0"/>
        <w:ind w:left="0"/>
        <w:jc w:val="both"/>
      </w:pPr>
      <w:r>
        <w:rPr>
          <w:rFonts w:ascii="Times New Roman"/>
          <w:b w:val="false"/>
          <w:i w:val="false"/>
          <w:color w:val="000000"/>
          <w:sz w:val="28"/>
        </w:rPr>
        <w:t>
      Объем строительных работ за отчетный месяц формируется из первичных статистических данных по крупным, средним предприятиям и объема досчета строительных работ малые предприятия и индивидуальных предпринимателей.</w:t>
      </w:r>
    </w:p>
    <w:bookmarkEnd w:id="42"/>
    <w:bookmarkStart w:name="z54" w:id="43"/>
    <w:p>
      <w:pPr>
        <w:spacing w:after="0"/>
        <w:ind w:left="0"/>
        <w:jc w:val="both"/>
      </w:pPr>
      <w:r>
        <w:rPr>
          <w:rFonts w:ascii="Times New Roman"/>
          <w:b w:val="false"/>
          <w:i w:val="false"/>
          <w:color w:val="000000"/>
          <w:sz w:val="28"/>
        </w:rPr>
        <w:t>
      7. Объем выполненных строительных работ (услуг) по полному кругу хозяйствующих субъектов определяется по формуле:</w:t>
      </w:r>
    </w:p>
    <w:bookmarkEnd w:id="43"/>
    <w:bookmarkStart w:name="z55"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7810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45"/>
    <w:p>
      <w:pPr>
        <w:spacing w:after="0"/>
        <w:ind w:left="0"/>
        <w:jc w:val="both"/>
      </w:pPr>
      <w:r>
        <w:rPr>
          <w:rFonts w:ascii="Times New Roman"/>
          <w:b w:val="false"/>
          <w:i w:val="false"/>
          <w:color w:val="000000"/>
          <w:sz w:val="28"/>
        </w:rPr>
        <w:t>
      где:</w:t>
      </w:r>
    </w:p>
    <w:bookmarkEnd w:id="45"/>
    <w:bookmarkStart w:name="z57"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74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47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выполненных cтроительных работ (услуг);</w:t>
      </w:r>
      <w:r>
        <w:br/>
      </w:r>
      <w:r>
        <w:rPr>
          <w:rFonts w:ascii="Times New Roman"/>
          <w:b w:val="false"/>
          <w:i w:val="false"/>
          <w:color w:val="000000"/>
          <w:sz w:val="28"/>
        </w:rPr>
        <w:t>
</w:t>
      </w:r>
    </w:p>
    <w:bookmarkStart w:name="z58"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87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7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выполненных cтроительных работ (услуг) по крупным и средним предприятиям;</w:t>
      </w:r>
      <w:r>
        <w:br/>
      </w:r>
      <w:r>
        <w:rPr>
          <w:rFonts w:ascii="Times New Roman"/>
          <w:b w:val="false"/>
          <w:i w:val="false"/>
          <w:color w:val="000000"/>
          <w:sz w:val="28"/>
        </w:rPr>
        <w:t>
</w:t>
      </w:r>
    </w:p>
    <w:bookmarkStart w:name="z59"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49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9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досчета строительных работ на малые предприятия;</w:t>
      </w:r>
      <w:r>
        <w:br/>
      </w:r>
      <w:r>
        <w:rPr>
          <w:rFonts w:ascii="Times New Roman"/>
          <w:b w:val="false"/>
          <w:i w:val="false"/>
          <w:color w:val="000000"/>
          <w:sz w:val="28"/>
        </w:rPr>
        <w:t>
</w:t>
      </w:r>
    </w:p>
    <w:bookmarkStart w:name="z60"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368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683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досчета строительных работ на индивидуальных предпринимателей.</w:t>
      </w:r>
      <w:r>
        <w:br/>
      </w:r>
      <w:r>
        <w:rPr>
          <w:rFonts w:ascii="Times New Roman"/>
          <w:b w:val="false"/>
          <w:i w:val="false"/>
          <w:color w:val="000000"/>
          <w:sz w:val="28"/>
        </w:rPr>
        <w:t>
</w:t>
      </w:r>
    </w:p>
    <w:bookmarkStart w:name="z61" w:id="50"/>
    <w:p>
      <w:pPr>
        <w:spacing w:after="0"/>
        <w:ind w:left="0"/>
        <w:jc w:val="both"/>
      </w:pPr>
      <w:r>
        <w:rPr>
          <w:rFonts w:ascii="Times New Roman"/>
          <w:b w:val="false"/>
          <w:i w:val="false"/>
          <w:color w:val="000000"/>
          <w:sz w:val="28"/>
        </w:rPr>
        <w:t>
      8. Досчет на малые предприятия производится на первые два месяца каждого отчетного квартала. Информационной базой для расчета досчета промежуточного объема по малым предприятиям до получения квартального объема являются данные общегосударственного статистического наблюдения годовой периодичности (1/12 объема для каждого региона). Кроме того для анализа дополнительно используются данные квартальной периодичности (1/3 объема для каждого региона) за соответствующий квартал предыдущего года, а также данные предыдущего квартала текущего года.</w:t>
      </w:r>
    </w:p>
    <w:bookmarkEnd w:id="50"/>
    <w:bookmarkStart w:name="z62" w:id="51"/>
    <w:p>
      <w:pPr>
        <w:spacing w:after="0"/>
        <w:ind w:left="0"/>
        <w:jc w:val="both"/>
      </w:pPr>
      <w:r>
        <w:rPr>
          <w:rFonts w:ascii="Times New Roman"/>
          <w:b w:val="false"/>
          <w:i w:val="false"/>
          <w:color w:val="000000"/>
          <w:sz w:val="28"/>
        </w:rPr>
        <w:t xml:space="preserve">
      Расчет осуществляется на основе квартальных и годовых данных, с основным и вторичным видами экономической деятельности "Строительство" по показателю "Объем выполненных строительных работ (услуг)". </w:t>
      </w:r>
    </w:p>
    <w:bookmarkEnd w:id="51"/>
    <w:bookmarkStart w:name="z63" w:id="52"/>
    <w:p>
      <w:pPr>
        <w:spacing w:after="0"/>
        <w:ind w:left="0"/>
        <w:jc w:val="both"/>
      </w:pPr>
      <w:r>
        <w:rPr>
          <w:rFonts w:ascii="Times New Roman"/>
          <w:b w:val="false"/>
          <w:i w:val="false"/>
          <w:color w:val="000000"/>
          <w:sz w:val="28"/>
        </w:rPr>
        <w:t xml:space="preserve">
      Для расчета досчета по малым предприятиям используется 1/12 часть годового объема выполненных строительных работ (услуг) малыми предприятиями. </w:t>
      </w:r>
    </w:p>
    <w:bookmarkEnd w:id="52"/>
    <w:bookmarkStart w:name="z64"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 w:id="54"/>
    <w:p>
      <w:pPr>
        <w:spacing w:after="0"/>
        <w:ind w:left="0"/>
        <w:jc w:val="both"/>
      </w:pPr>
      <w:r>
        <w:rPr>
          <w:rFonts w:ascii="Times New Roman"/>
          <w:b w:val="false"/>
          <w:i w:val="false"/>
          <w:color w:val="000000"/>
          <w:sz w:val="28"/>
        </w:rPr>
        <w:t>
      где:</w:t>
      </w:r>
    </w:p>
    <w:bookmarkEnd w:id="54"/>
    <w:bookmarkStart w:name="z66"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685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858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досчет объема строительных работ на малые предприятия;</w:t>
      </w:r>
      <w:r>
        <w:br/>
      </w:r>
      <w:r>
        <w:rPr>
          <w:rFonts w:ascii="Times New Roman"/>
          <w:b w:val="false"/>
          <w:i w:val="false"/>
          <w:color w:val="000000"/>
          <w:sz w:val="28"/>
        </w:rPr>
        <w:t>
</w:t>
      </w:r>
    </w:p>
    <w:bookmarkStart w:name="z67"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774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747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годовой объем выполненных строительных работ малыми предприятиями.</w:t>
      </w:r>
      <w:r>
        <w:br/>
      </w:r>
      <w:r>
        <w:rPr>
          <w:rFonts w:ascii="Times New Roman"/>
          <w:b w:val="false"/>
          <w:i w:val="false"/>
          <w:color w:val="000000"/>
          <w:sz w:val="28"/>
        </w:rPr>
        <w:t>
</w:t>
      </w:r>
    </w:p>
    <w:bookmarkStart w:name="z68" w:id="57"/>
    <w:p>
      <w:pPr>
        <w:spacing w:after="0"/>
        <w:ind w:left="0"/>
        <w:jc w:val="both"/>
      </w:pPr>
      <w:r>
        <w:rPr>
          <w:rFonts w:ascii="Times New Roman"/>
          <w:b w:val="false"/>
          <w:i w:val="false"/>
          <w:color w:val="000000"/>
          <w:sz w:val="28"/>
        </w:rPr>
        <w:t>
      Для анализа досчета по малым предприятиям используется 1/3 часть квартальных данных предыдущего квартала текущего года и соответствующего квартала прошлого года:</w:t>
      </w:r>
    </w:p>
    <w:bookmarkEnd w:id="57"/>
    <w:bookmarkStart w:name="z69"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7810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59"/>
    <w:p>
      <w:pPr>
        <w:spacing w:after="0"/>
        <w:ind w:left="0"/>
        <w:jc w:val="both"/>
      </w:pPr>
      <w:r>
        <w:rPr>
          <w:rFonts w:ascii="Times New Roman"/>
          <w:b w:val="false"/>
          <w:i w:val="false"/>
          <w:color w:val="000000"/>
          <w:sz w:val="28"/>
        </w:rPr>
        <w:t>
      где:</w:t>
      </w:r>
    </w:p>
    <w:bookmarkEnd w:id="59"/>
    <w:bookmarkStart w:name="z71"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673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731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досчет объема строительных работ на малые предприятия;</w:t>
      </w:r>
      <w:r>
        <w:br/>
      </w:r>
      <w:r>
        <w:rPr>
          <w:rFonts w:ascii="Times New Roman"/>
          <w:b w:val="false"/>
          <w:i w:val="false"/>
          <w:color w:val="000000"/>
          <w:sz w:val="28"/>
        </w:rPr>
        <w:t>
</w:t>
      </w:r>
    </w:p>
    <w:bookmarkStart w:name="z72"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800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001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квартальный объем выполненных строительных работ малыми предприятиями.</w:t>
      </w:r>
      <w:r>
        <w:br/>
      </w:r>
      <w:r>
        <w:rPr>
          <w:rFonts w:ascii="Times New Roman"/>
          <w:b w:val="false"/>
          <w:i w:val="false"/>
          <w:color w:val="000000"/>
          <w:sz w:val="28"/>
        </w:rPr>
        <w:t>
</w:t>
      </w:r>
    </w:p>
    <w:bookmarkStart w:name="z73" w:id="62"/>
    <w:p>
      <w:pPr>
        <w:spacing w:after="0"/>
        <w:ind w:left="0"/>
        <w:jc w:val="both"/>
      </w:pPr>
      <w:r>
        <w:rPr>
          <w:rFonts w:ascii="Times New Roman"/>
          <w:b w:val="false"/>
          <w:i w:val="false"/>
          <w:color w:val="000000"/>
          <w:sz w:val="28"/>
        </w:rPr>
        <w:t>
      Объем выполненных строительных работ по малым предприятиям за последний месяц отчетного квартала определяется разницей между объемом выполненных работ за текущий квартал и досчетом на малые предприятия, произведенным на первые два месяца текущего квартала.</w:t>
      </w:r>
    </w:p>
    <w:bookmarkEnd w:id="62"/>
    <w:bookmarkStart w:name="z74" w:id="63"/>
    <w:p>
      <w:pPr>
        <w:spacing w:after="0"/>
        <w:ind w:left="0"/>
        <w:jc w:val="both"/>
      </w:pPr>
      <w:r>
        <w:rPr>
          <w:rFonts w:ascii="Times New Roman"/>
          <w:b w:val="false"/>
          <w:i w:val="false"/>
          <w:color w:val="000000"/>
          <w:sz w:val="28"/>
        </w:rPr>
        <w:t>
      9. Досчет на индивидуальных предпринимателей производится ежемесячно. Информационной базой для расчета являются первичные данные общегосударственного статистического наблюдения, а также административные источники.</w:t>
      </w:r>
    </w:p>
    <w:bookmarkEnd w:id="63"/>
    <w:bookmarkStart w:name="z75" w:id="64"/>
    <w:p>
      <w:pPr>
        <w:spacing w:after="0"/>
        <w:ind w:left="0"/>
        <w:jc w:val="both"/>
      </w:pPr>
      <w:r>
        <w:rPr>
          <w:rFonts w:ascii="Times New Roman"/>
          <w:b w:val="false"/>
          <w:i w:val="false"/>
          <w:color w:val="000000"/>
          <w:sz w:val="28"/>
        </w:rPr>
        <w:t>
      Досчет объема строительных работ выполненных индивидуальными предпринимателями осуществляется для каждого региона отдельно.</w:t>
      </w:r>
    </w:p>
    <w:bookmarkEnd w:id="64"/>
    <w:bookmarkStart w:name="z76" w:id="65"/>
    <w:p>
      <w:pPr>
        <w:spacing w:after="0"/>
        <w:ind w:left="0"/>
        <w:jc w:val="both"/>
      </w:pPr>
      <w:r>
        <w:rPr>
          <w:rFonts w:ascii="Times New Roman"/>
          <w:b w:val="false"/>
          <w:i w:val="false"/>
          <w:color w:val="000000"/>
          <w:sz w:val="28"/>
        </w:rPr>
        <w:t>
      10. Сформированный в программном комплексе агрегированный объем досчета по областям подлежит систематической проверке собранных от респондентов первичных данных, с целью выявления и последующего изменения неприемлемых, противоречивых и весьма сомнительных или невозможных значений в соответствии с заранее установленными правилами. Уточненный объем досчета распределяется согласно алгоритму и подключается к агрегированным отчетным данным.</w:t>
      </w:r>
    </w:p>
    <w:bookmarkEnd w:id="65"/>
    <w:bookmarkStart w:name="z77" w:id="66"/>
    <w:p>
      <w:pPr>
        <w:spacing w:after="0"/>
        <w:ind w:left="0"/>
        <w:jc w:val="left"/>
      </w:pPr>
      <w:r>
        <w:rPr>
          <w:rFonts w:ascii="Times New Roman"/>
          <w:b/>
          <w:i w:val="false"/>
          <w:color w:val="000000"/>
        </w:rPr>
        <w:t xml:space="preserve"> Параграф 2. Алгоритм расчета индекса физического объема строительных работ (услуг)</w:t>
      </w:r>
    </w:p>
    <w:bookmarkEnd w:id="66"/>
    <w:bookmarkStart w:name="z78" w:id="67"/>
    <w:p>
      <w:pPr>
        <w:spacing w:after="0"/>
        <w:ind w:left="0"/>
        <w:jc w:val="both"/>
      </w:pPr>
      <w:r>
        <w:rPr>
          <w:rFonts w:ascii="Times New Roman"/>
          <w:b w:val="false"/>
          <w:i w:val="false"/>
          <w:color w:val="000000"/>
          <w:sz w:val="28"/>
        </w:rPr>
        <w:t>
      11. Для анализа динамики строительной деятельности производится расчет объемов строительных работ в постоянных ценах, так как стоимость работ в текущих ценах не позволяет прямо производить сопоставление данных за ряд лет.</w:t>
      </w:r>
    </w:p>
    <w:bookmarkEnd w:id="67"/>
    <w:bookmarkStart w:name="z79" w:id="68"/>
    <w:p>
      <w:pPr>
        <w:spacing w:after="0"/>
        <w:ind w:left="0"/>
        <w:jc w:val="both"/>
      </w:pPr>
      <w:r>
        <w:rPr>
          <w:rFonts w:ascii="Times New Roman"/>
          <w:b w:val="false"/>
          <w:i w:val="false"/>
          <w:color w:val="000000"/>
          <w:sz w:val="28"/>
        </w:rPr>
        <w:t>
      12. Расчет объема строительных работ в постоянных ценах осуществляется в ценах предыдущего года и в ценах года, принятого за базисный. Применяются два основных метода индексного анализа:</w:t>
      </w:r>
    </w:p>
    <w:bookmarkEnd w:id="68"/>
    <w:bookmarkStart w:name="z80" w:id="69"/>
    <w:p>
      <w:pPr>
        <w:spacing w:after="0"/>
        <w:ind w:left="0"/>
        <w:jc w:val="both"/>
      </w:pPr>
      <w:r>
        <w:rPr>
          <w:rFonts w:ascii="Times New Roman"/>
          <w:b w:val="false"/>
          <w:i w:val="false"/>
          <w:color w:val="000000"/>
          <w:sz w:val="28"/>
        </w:rPr>
        <w:t>
      1) дефлятирование данных за отчетный период в текущих ценах с использованием соответствующих индексов цен;</w:t>
      </w:r>
    </w:p>
    <w:bookmarkEnd w:id="69"/>
    <w:bookmarkStart w:name="z81" w:id="70"/>
    <w:p>
      <w:pPr>
        <w:spacing w:after="0"/>
        <w:ind w:left="0"/>
        <w:jc w:val="both"/>
      </w:pPr>
      <w:r>
        <w:rPr>
          <w:rFonts w:ascii="Times New Roman"/>
          <w:b w:val="false"/>
          <w:i w:val="false"/>
          <w:color w:val="000000"/>
          <w:sz w:val="28"/>
        </w:rPr>
        <w:t xml:space="preserve">
      2) экстраполирование данных за базисный год (то есть год, в ценах которого производится оценка) в текущих ценах с применением индексов физического объема. </w:t>
      </w:r>
    </w:p>
    <w:bookmarkEnd w:id="70"/>
    <w:bookmarkStart w:name="z82" w:id="71"/>
    <w:p>
      <w:pPr>
        <w:spacing w:after="0"/>
        <w:ind w:left="0"/>
        <w:jc w:val="both"/>
      </w:pPr>
      <w:r>
        <w:rPr>
          <w:rFonts w:ascii="Times New Roman"/>
          <w:b w:val="false"/>
          <w:i w:val="false"/>
          <w:color w:val="000000"/>
          <w:sz w:val="28"/>
        </w:rPr>
        <w:t>
      Дефлятирование данных осуществляется по следующей формуле:</w:t>
      </w:r>
    </w:p>
    <w:bookmarkEnd w:id="71"/>
    <w:bookmarkStart w:name="z83"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78105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73"/>
    <w:p>
      <w:pPr>
        <w:spacing w:after="0"/>
        <w:ind w:left="0"/>
        <w:jc w:val="both"/>
      </w:pPr>
      <w:r>
        <w:rPr>
          <w:rFonts w:ascii="Times New Roman"/>
          <w:b w:val="false"/>
          <w:i w:val="false"/>
          <w:color w:val="000000"/>
          <w:sz w:val="28"/>
        </w:rPr>
        <w:t>
      где:</w:t>
      </w:r>
    </w:p>
    <w:bookmarkEnd w:id="73"/>
    <w:bookmarkStart w:name="z85"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622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22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строительных работ в текущих ценах;</w:t>
      </w:r>
      <w:r>
        <w:br/>
      </w:r>
      <w:r>
        <w:rPr>
          <w:rFonts w:ascii="Times New Roman"/>
          <w:b w:val="false"/>
          <w:i w:val="false"/>
          <w:color w:val="000000"/>
          <w:sz w:val="28"/>
        </w:rPr>
        <w:t>
</w:t>
      </w:r>
    </w:p>
    <w:bookmarkStart w:name="z86"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064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 цен на строительно-монтажные работы отчетного периода к предыдущему;</w:t>
      </w:r>
      <w:r>
        <w:br/>
      </w:r>
      <w:r>
        <w:rPr>
          <w:rFonts w:ascii="Times New Roman"/>
          <w:b w:val="false"/>
          <w:i w:val="false"/>
          <w:color w:val="000000"/>
          <w:sz w:val="28"/>
        </w:rPr>
        <w:t>
</w:t>
      </w:r>
    </w:p>
    <w:bookmarkStart w:name="z87"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74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74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строительных работ в отчетном периоде, в ценах предыдущего года.</w:t>
      </w:r>
      <w:r>
        <w:br/>
      </w:r>
      <w:r>
        <w:rPr>
          <w:rFonts w:ascii="Times New Roman"/>
          <w:b w:val="false"/>
          <w:i w:val="false"/>
          <w:color w:val="000000"/>
          <w:sz w:val="28"/>
        </w:rPr>
        <w:t>
</w:t>
      </w:r>
    </w:p>
    <w:bookmarkStart w:name="z88" w:id="77"/>
    <w:p>
      <w:pPr>
        <w:spacing w:after="0"/>
        <w:ind w:left="0"/>
        <w:jc w:val="both"/>
      </w:pPr>
      <w:r>
        <w:rPr>
          <w:rFonts w:ascii="Times New Roman"/>
          <w:b w:val="false"/>
          <w:i w:val="false"/>
          <w:color w:val="000000"/>
          <w:sz w:val="28"/>
        </w:rPr>
        <w:t>
      Экстраполирование данных производится по следующей формуле:</w:t>
      </w:r>
    </w:p>
    <w:bookmarkEnd w:id="77"/>
    <w:bookmarkStart w:name="z89"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810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79"/>
    <w:p>
      <w:pPr>
        <w:spacing w:after="0"/>
        <w:ind w:left="0"/>
        <w:jc w:val="both"/>
      </w:pPr>
      <w:r>
        <w:rPr>
          <w:rFonts w:ascii="Times New Roman"/>
          <w:b w:val="false"/>
          <w:i w:val="false"/>
          <w:color w:val="000000"/>
          <w:sz w:val="28"/>
        </w:rPr>
        <w:t>
      где:</w:t>
      </w:r>
    </w:p>
    <w:bookmarkEnd w:id="79"/>
    <w:bookmarkStart w:name="z91"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558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58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строительных работ в отчетном периоде в ценах базисного года;</w:t>
      </w:r>
      <w:r>
        <w:br/>
      </w:r>
      <w:r>
        <w:rPr>
          <w:rFonts w:ascii="Times New Roman"/>
          <w:b w:val="false"/>
          <w:i w:val="false"/>
          <w:color w:val="000000"/>
          <w:sz w:val="28"/>
        </w:rPr>
        <w:t>
</w:t>
      </w:r>
    </w:p>
    <w:bookmarkStart w:name="z92"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635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350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строительных работ в базисном периоде в текущих ценах;</w:t>
      </w:r>
      <w:r>
        <w:br/>
      </w:r>
      <w:r>
        <w:rPr>
          <w:rFonts w:ascii="Times New Roman"/>
          <w:b w:val="false"/>
          <w:i w:val="false"/>
          <w:color w:val="000000"/>
          <w:sz w:val="28"/>
        </w:rPr>
        <w:t>
</w:t>
      </w:r>
    </w:p>
    <w:bookmarkStart w:name="z93"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4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 физического объема строительных работ (услуг).</w:t>
      </w:r>
      <w:r>
        <w:br/>
      </w:r>
      <w:r>
        <w:rPr>
          <w:rFonts w:ascii="Times New Roman"/>
          <w:b w:val="false"/>
          <w:i w:val="false"/>
          <w:color w:val="000000"/>
          <w:sz w:val="28"/>
        </w:rPr>
        <w:t>
</w:t>
      </w:r>
    </w:p>
    <w:bookmarkStart w:name="z94" w:id="83"/>
    <w:p>
      <w:pPr>
        <w:spacing w:after="0"/>
        <w:ind w:left="0"/>
        <w:jc w:val="both"/>
      </w:pPr>
      <w:r>
        <w:rPr>
          <w:rFonts w:ascii="Times New Roman"/>
          <w:b w:val="false"/>
          <w:i w:val="false"/>
          <w:color w:val="000000"/>
          <w:sz w:val="28"/>
        </w:rPr>
        <w:t xml:space="preserve">
      13. Для определения изменений в сфере строительного производства используется индекс физического объема строительных работ (услуг), характеризующий изменение стоимости выполненных строительных работ в динамике. Индекс физического объема строительных работ (услуг) определяется соотношением объемов выполненных строительных работ анализируемого периода к предыдущему периоду в фактически действовавших ценах, с учетом дефлятора (индекса цен). </w:t>
      </w:r>
    </w:p>
    <w:bookmarkEnd w:id="83"/>
    <w:bookmarkStart w:name="z95" w:id="84"/>
    <w:p>
      <w:pPr>
        <w:spacing w:after="0"/>
        <w:ind w:left="0"/>
        <w:jc w:val="both"/>
      </w:pPr>
      <w:r>
        <w:rPr>
          <w:rFonts w:ascii="Times New Roman"/>
          <w:b w:val="false"/>
          <w:i w:val="false"/>
          <w:color w:val="000000"/>
          <w:sz w:val="28"/>
        </w:rPr>
        <w:t xml:space="preserve">
      14. При расчете индекса физического объема через стоимостные показатели производится дефлятирование с использованием соответствующего индекса цен в строительстве. </w:t>
      </w:r>
    </w:p>
    <w:bookmarkEnd w:id="84"/>
    <w:bookmarkStart w:name="z96" w:id="85"/>
    <w:p>
      <w:pPr>
        <w:spacing w:after="0"/>
        <w:ind w:left="0"/>
        <w:jc w:val="both"/>
      </w:pPr>
      <w:r>
        <w:rPr>
          <w:rFonts w:ascii="Times New Roman"/>
          <w:b w:val="false"/>
          <w:i w:val="false"/>
          <w:color w:val="000000"/>
          <w:sz w:val="28"/>
        </w:rPr>
        <w:t>
      В качестве дефлятора используется - индекс цен на строительно-монтажные работы, который показывает изменение цен в процессе производства строительно-монтажных работ.</w:t>
      </w:r>
    </w:p>
    <w:bookmarkEnd w:id="85"/>
    <w:bookmarkStart w:name="z97" w:id="86"/>
    <w:p>
      <w:pPr>
        <w:spacing w:after="0"/>
        <w:ind w:left="0"/>
        <w:jc w:val="both"/>
      </w:pPr>
      <w:r>
        <w:rPr>
          <w:rFonts w:ascii="Times New Roman"/>
          <w:b w:val="false"/>
          <w:i w:val="false"/>
          <w:color w:val="000000"/>
          <w:sz w:val="28"/>
        </w:rPr>
        <w:t>
      Расчет индекса физического объема строительных работ производится по следующей формуле:</w:t>
      </w:r>
    </w:p>
    <w:bookmarkEnd w:id="86"/>
    <w:bookmarkStart w:name="z98"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7810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 w:id="88"/>
    <w:p>
      <w:pPr>
        <w:spacing w:after="0"/>
        <w:ind w:left="0"/>
        <w:jc w:val="both"/>
      </w:pPr>
      <w:r>
        <w:rPr>
          <w:rFonts w:ascii="Times New Roman"/>
          <w:b w:val="false"/>
          <w:i w:val="false"/>
          <w:color w:val="000000"/>
          <w:sz w:val="28"/>
        </w:rPr>
        <w:t>
      где:</w:t>
      </w:r>
    </w:p>
    <w:bookmarkEnd w:id="88"/>
    <w:bookmarkStart w:name="z100" w:id="89"/>
    <w:p>
      <w:pPr>
        <w:spacing w:after="0"/>
        <w:ind w:left="0"/>
        <w:jc w:val="both"/>
      </w:pPr>
      <w:r>
        <w:rPr>
          <w:rFonts w:ascii="Times New Roman"/>
          <w:b w:val="false"/>
          <w:i w:val="false"/>
          <w:color w:val="000000"/>
          <w:sz w:val="28"/>
        </w:rPr>
        <w:t>
      T – индекс физического объема;</w:t>
      </w:r>
    </w:p>
    <w:bookmarkEnd w:id="89"/>
    <w:bookmarkStart w:name="z101" w:id="90"/>
    <w:p>
      <w:pPr>
        <w:spacing w:after="0"/>
        <w:ind w:left="0"/>
        <w:jc w:val="both"/>
      </w:pPr>
      <w:r>
        <w:rPr>
          <w:rFonts w:ascii="Times New Roman"/>
          <w:b w:val="false"/>
          <w:i w:val="false"/>
          <w:color w:val="000000"/>
          <w:sz w:val="28"/>
        </w:rPr>
        <w:t>
      V – объем строительных работ (услуг);</w:t>
      </w:r>
    </w:p>
    <w:bookmarkEnd w:id="90"/>
    <w:bookmarkStart w:name="z102" w:id="91"/>
    <w:p>
      <w:pPr>
        <w:spacing w:after="0"/>
        <w:ind w:left="0"/>
        <w:jc w:val="both"/>
      </w:pPr>
      <w:r>
        <w:rPr>
          <w:rFonts w:ascii="Times New Roman"/>
          <w:b w:val="false"/>
          <w:i w:val="false"/>
          <w:color w:val="000000"/>
          <w:sz w:val="28"/>
        </w:rPr>
        <w:t>
      t – период текущего года;</w:t>
      </w:r>
    </w:p>
    <w:bookmarkEnd w:id="91"/>
    <w:bookmarkStart w:name="z103" w:id="92"/>
    <w:p>
      <w:pPr>
        <w:spacing w:after="0"/>
        <w:ind w:left="0"/>
        <w:jc w:val="both"/>
      </w:pPr>
      <w:r>
        <w:rPr>
          <w:rFonts w:ascii="Times New Roman"/>
          <w:b w:val="false"/>
          <w:i w:val="false"/>
          <w:color w:val="000000"/>
          <w:sz w:val="28"/>
        </w:rPr>
        <w:t>
      t–1 – соответствующий период предыдущего года;</w:t>
      </w:r>
    </w:p>
    <w:bookmarkEnd w:id="92"/>
    <w:bookmarkStart w:name="z104" w:id="93"/>
    <w:p>
      <w:pPr>
        <w:spacing w:after="0"/>
        <w:ind w:left="0"/>
        <w:jc w:val="both"/>
      </w:pPr>
      <w:r>
        <w:rPr>
          <w:rFonts w:ascii="Times New Roman"/>
          <w:b w:val="false"/>
          <w:i w:val="false"/>
          <w:color w:val="000000"/>
          <w:sz w:val="28"/>
        </w:rPr>
        <w:t>
      Jс t/t–1 – индекс цен на строительно–монтажные работы к соответствующему периоду прошлого года.</w:t>
      </w:r>
    </w:p>
    <w:bookmarkEnd w:id="93"/>
    <w:bookmarkStart w:name="z105" w:id="94"/>
    <w:p>
      <w:pPr>
        <w:spacing w:after="0"/>
        <w:ind w:left="0"/>
        <w:jc w:val="both"/>
      </w:pPr>
      <w:r>
        <w:rPr>
          <w:rFonts w:ascii="Times New Roman"/>
          <w:b w:val="false"/>
          <w:i w:val="false"/>
          <w:color w:val="000000"/>
          <w:sz w:val="28"/>
        </w:rPr>
        <w:t xml:space="preserve">
      15. Также индекс физического объема строительных работ (услуг) рассчитывается по структуре видов работ (строительно - монтажные работы, капитальный и текущий ремонт). Расчет осуществляется с применением индекса цен на строительно-монтажные работы (дефлятор). </w:t>
      </w:r>
    </w:p>
    <w:bookmarkEnd w:id="94"/>
    <w:bookmarkStart w:name="z106" w:id="95"/>
    <w:p>
      <w:pPr>
        <w:spacing w:after="0"/>
        <w:ind w:left="0"/>
        <w:jc w:val="both"/>
      </w:pPr>
      <w:r>
        <w:rPr>
          <w:rFonts w:ascii="Times New Roman"/>
          <w:b w:val="false"/>
          <w:i w:val="false"/>
          <w:color w:val="000000"/>
          <w:sz w:val="28"/>
        </w:rPr>
        <w:t xml:space="preserve">
      16. В целях определения изменения стоимости по типам объектов (жилых, нежилых зданий и сооружений) в строительной отрасли рассчитывается индекс физического объема строительных работ (услуг) для каждого типа объектов отдельно. Расчет осуществляется с применением индекса цен на строительно-монтажные работы по типам объектов (дефлятор). </w:t>
      </w:r>
    </w:p>
    <w:bookmarkEnd w:id="95"/>
    <w:bookmarkStart w:name="z107"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78105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8"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78105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105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9"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78105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8105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0" w:id="99"/>
    <w:p>
      <w:pPr>
        <w:spacing w:after="0"/>
        <w:ind w:left="0"/>
        <w:jc w:val="both"/>
      </w:pPr>
      <w:r>
        <w:rPr>
          <w:rFonts w:ascii="Times New Roman"/>
          <w:b w:val="false"/>
          <w:i w:val="false"/>
          <w:color w:val="000000"/>
          <w:sz w:val="28"/>
        </w:rPr>
        <w:t>
      где:</w:t>
      </w:r>
    </w:p>
    <w:bookmarkEnd w:id="99"/>
    <w:bookmarkStart w:name="z111" w:id="100"/>
    <w:p>
      <w:pPr>
        <w:spacing w:after="0"/>
        <w:ind w:left="0"/>
        <w:jc w:val="both"/>
      </w:pPr>
      <w:r>
        <w:rPr>
          <w:rFonts w:ascii="Times New Roman"/>
          <w:b w:val="false"/>
          <w:i w:val="false"/>
          <w:color w:val="000000"/>
          <w:sz w:val="28"/>
        </w:rPr>
        <w:t xml:space="preserve">
      </w:t>
      </w:r>
    </w:p>
    <w:bookmarkEnd w:id="100"/>
    <w:p>
      <w:pPr>
        <w:spacing w:after="0"/>
        <w:ind w:left="0"/>
        <w:jc w:val="both"/>
      </w:pPr>
      <w:r>
        <w:drawing>
          <wp:inline distT="0" distB="0" distL="0" distR="0">
            <wp:extent cx="2019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0193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 физического объема строительных работ по жилым, нежилым зданиям и сооружениям (темпы);</w:t>
      </w:r>
      <w:r>
        <w:br/>
      </w:r>
      <w:r>
        <w:rPr>
          <w:rFonts w:ascii="Times New Roman"/>
          <w:b w:val="false"/>
          <w:i w:val="false"/>
          <w:color w:val="000000"/>
          <w:sz w:val="28"/>
        </w:rPr>
        <w:t>
</w:t>
      </w:r>
    </w:p>
    <w:bookmarkStart w:name="z112"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1562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5621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строительных работ (услуг) по жилым, нежилым зданиям и сооружениям;</w:t>
      </w:r>
      <w:r>
        <w:br/>
      </w:r>
      <w:r>
        <w:rPr>
          <w:rFonts w:ascii="Times New Roman"/>
          <w:b w:val="false"/>
          <w:i w:val="false"/>
          <w:color w:val="000000"/>
          <w:sz w:val="28"/>
        </w:rPr>
        <w:t>
</w:t>
      </w:r>
    </w:p>
    <w:bookmarkStart w:name="z113" w:id="102"/>
    <w:p>
      <w:pPr>
        <w:spacing w:after="0"/>
        <w:ind w:left="0"/>
        <w:jc w:val="both"/>
      </w:pPr>
      <w:r>
        <w:rPr>
          <w:rFonts w:ascii="Times New Roman"/>
          <w:b w:val="false"/>
          <w:i w:val="false"/>
          <w:color w:val="000000"/>
          <w:sz w:val="28"/>
        </w:rPr>
        <w:t xml:space="preserve">
      </w:t>
      </w:r>
    </w:p>
    <w:bookmarkEnd w:id="102"/>
    <w:p>
      <w:pPr>
        <w:spacing w:after="0"/>
        <w:ind w:left="0"/>
        <w:jc w:val="both"/>
      </w:pPr>
      <w:r>
        <w:drawing>
          <wp:inline distT="0" distB="0" distL="0" distR="0">
            <wp:extent cx="289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8956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 цен на строительно-монтажные работы по жилым, нежилым зданиям и сооружениям к соответствующему периоду прошлого года.</w:t>
      </w:r>
      <w:r>
        <w:br/>
      </w:r>
      <w:r>
        <w:rPr>
          <w:rFonts w:ascii="Times New Roman"/>
          <w:b w:val="false"/>
          <w:i w:val="false"/>
          <w:color w:val="000000"/>
          <w:sz w:val="28"/>
        </w:rPr>
        <w:t>
</w:t>
      </w:r>
    </w:p>
    <w:bookmarkStart w:name="z114" w:id="103"/>
    <w:p>
      <w:pPr>
        <w:spacing w:after="0"/>
        <w:ind w:left="0"/>
        <w:jc w:val="both"/>
      </w:pPr>
      <w:r>
        <w:rPr>
          <w:rFonts w:ascii="Times New Roman"/>
          <w:b w:val="false"/>
          <w:i w:val="false"/>
          <w:color w:val="000000"/>
          <w:sz w:val="28"/>
        </w:rPr>
        <w:t xml:space="preserve">
      17. В соответствии с политикой пересмотра данных после получения окончательных годовых результатов оперативные статистические показатели редактируются уточненными годовыми данными. Для расчета индекса физического объема основных показателей строительной деятельности в оперативной отчетности с июля месяца архивная база предыдущего года по удельным весам пересчитывается на основе годовых данных. </w:t>
      </w:r>
    </w:p>
    <w:bookmarkEnd w:id="103"/>
    <w:bookmarkStart w:name="z115" w:id="104"/>
    <w:p>
      <w:pPr>
        <w:spacing w:after="0"/>
        <w:ind w:left="0"/>
        <w:jc w:val="left"/>
      </w:pPr>
      <w:r>
        <w:rPr>
          <w:rFonts w:ascii="Times New Roman"/>
          <w:b/>
          <w:i w:val="false"/>
          <w:color w:val="000000"/>
        </w:rPr>
        <w:t xml:space="preserve"> Глава 3. Учет объема продукции строительства на основе укрупненных видов работ</w:t>
      </w:r>
    </w:p>
    <w:bookmarkEnd w:id="104"/>
    <w:bookmarkStart w:name="z116" w:id="105"/>
    <w:p>
      <w:pPr>
        <w:spacing w:after="0"/>
        <w:ind w:left="0"/>
        <w:jc w:val="both"/>
      </w:pPr>
      <w:r>
        <w:rPr>
          <w:rFonts w:ascii="Times New Roman"/>
          <w:b w:val="false"/>
          <w:i w:val="false"/>
          <w:color w:val="000000"/>
          <w:sz w:val="28"/>
        </w:rPr>
        <w:t>
      18. Для определения стоимости строительной продукции ресурсным методом формируются данные по укрупненным видам работ в соответствии с классификацией типов строительных работ в натуральном и стоимостном выражении.</w:t>
      </w:r>
    </w:p>
    <w:bookmarkEnd w:id="105"/>
    <w:bookmarkStart w:name="z117" w:id="106"/>
    <w:p>
      <w:pPr>
        <w:spacing w:after="0"/>
        <w:ind w:left="0"/>
        <w:jc w:val="both"/>
      </w:pPr>
      <w:r>
        <w:rPr>
          <w:rFonts w:ascii="Times New Roman"/>
          <w:b w:val="false"/>
          <w:i w:val="false"/>
          <w:color w:val="000000"/>
          <w:sz w:val="28"/>
        </w:rPr>
        <w:t>
      19. Оценка стоимости проекта в зависимости от ценообразующих факторов, как по проекту в целом, так и по отдельным видам работ или по отдельным видам ресурсов определяется с использованием Ресурсно-технологической модели (далее - РТМ). РТМ позволяет рассчитать стоимость строительства наиболее прогрессивным ресурсно-индексным методом.</w:t>
      </w:r>
    </w:p>
    <w:bookmarkEnd w:id="106"/>
    <w:bookmarkStart w:name="z118" w:id="107"/>
    <w:p>
      <w:pPr>
        <w:spacing w:after="0"/>
        <w:ind w:left="0"/>
        <w:jc w:val="both"/>
      </w:pPr>
      <w:r>
        <w:rPr>
          <w:rFonts w:ascii="Times New Roman"/>
          <w:b w:val="false"/>
          <w:i w:val="false"/>
          <w:color w:val="000000"/>
          <w:sz w:val="28"/>
        </w:rPr>
        <w:t>
      20. Статистическая информация по укрупненным видам строительных работ в натуральном и стоимостном выражении позволяют косвенно определить среднюю цену агрегированных строительных работ.</w:t>
      </w:r>
    </w:p>
    <w:bookmarkEnd w:id="107"/>
    <w:bookmarkStart w:name="z119" w:id="108"/>
    <w:p>
      <w:pPr>
        <w:spacing w:after="0"/>
        <w:ind w:left="0"/>
        <w:jc w:val="both"/>
      </w:pPr>
      <w:r>
        <w:rPr>
          <w:rFonts w:ascii="Times New Roman"/>
          <w:b w:val="false"/>
          <w:i w:val="false"/>
          <w:color w:val="000000"/>
          <w:sz w:val="28"/>
        </w:rPr>
        <w:t>
      21. Формирование данных по укрупненным видам строительных работ, осуществляется по видам строящихся объектов (жилые, нежилые здания и сооружения) и используется для экономического анализа развития строительной отрасли в отдельных секторах экономики.</w:t>
      </w:r>
    </w:p>
    <w:bookmarkEnd w:id="108"/>
    <w:bookmarkStart w:name="z120" w:id="109"/>
    <w:p>
      <w:pPr>
        <w:spacing w:after="0"/>
        <w:ind w:left="0"/>
        <w:jc w:val="both"/>
      </w:pPr>
      <w:r>
        <w:rPr>
          <w:rFonts w:ascii="Times New Roman"/>
          <w:b w:val="false"/>
          <w:i w:val="false"/>
          <w:color w:val="000000"/>
          <w:sz w:val="28"/>
        </w:rPr>
        <w:t xml:space="preserve">
      22. Информационной базой для формирования данных по укрупненным видам строительных работ является общегосударственное статистическое наблюдение. </w:t>
      </w:r>
    </w:p>
    <w:bookmarkEnd w:id="109"/>
    <w:bookmarkStart w:name="z121" w:id="110"/>
    <w:p>
      <w:pPr>
        <w:spacing w:after="0"/>
        <w:ind w:left="0"/>
        <w:jc w:val="both"/>
      </w:pPr>
      <w:r>
        <w:rPr>
          <w:rFonts w:ascii="Times New Roman"/>
          <w:b w:val="false"/>
          <w:i w:val="false"/>
          <w:color w:val="000000"/>
          <w:sz w:val="28"/>
        </w:rPr>
        <w:t>
      23. Сбор данных по укрупненным видам строительных работ осуществляется согласно "Справочника укрупненных видов работ", который состоит из групп, а группы в свою очередь подразделяются на отдельные подгруппы.</w:t>
      </w:r>
    </w:p>
    <w:bookmarkEnd w:id="110"/>
    <w:bookmarkStart w:name="z122" w:id="111"/>
    <w:p>
      <w:pPr>
        <w:spacing w:after="0"/>
        <w:ind w:left="0"/>
        <w:jc w:val="left"/>
      </w:pPr>
      <w:r>
        <w:rPr>
          <w:rFonts w:ascii="Times New Roman"/>
          <w:b/>
          <w:i w:val="false"/>
          <w:color w:val="000000"/>
        </w:rPr>
        <w:t xml:space="preserve"> Глава 4. Показатели, характеризующие готовую продукцию строительства</w:t>
      </w:r>
    </w:p>
    <w:bookmarkEnd w:id="111"/>
    <w:bookmarkStart w:name="z123" w:id="112"/>
    <w:p>
      <w:pPr>
        <w:spacing w:after="0"/>
        <w:ind w:left="0"/>
        <w:jc w:val="both"/>
      </w:pPr>
      <w:r>
        <w:rPr>
          <w:rFonts w:ascii="Times New Roman"/>
          <w:b w:val="false"/>
          <w:i w:val="false"/>
          <w:color w:val="000000"/>
          <w:sz w:val="28"/>
        </w:rPr>
        <w:t>
      24. Результатом реализации инвестиционных проектов по строительству и реконструкции объектов строительства является готовая строительная продукция.</w:t>
      </w:r>
    </w:p>
    <w:bookmarkEnd w:id="112"/>
    <w:bookmarkStart w:name="z124" w:id="113"/>
    <w:p>
      <w:pPr>
        <w:spacing w:after="0"/>
        <w:ind w:left="0"/>
        <w:jc w:val="both"/>
      </w:pPr>
      <w:r>
        <w:rPr>
          <w:rFonts w:ascii="Times New Roman"/>
          <w:b w:val="false"/>
          <w:i w:val="false"/>
          <w:color w:val="000000"/>
          <w:sz w:val="28"/>
        </w:rPr>
        <w:t>
      25. К готовой строительной продукции относятся завершенные жилые и нежилые здания, сооружения, мощности и объекты различных видов деятельности, принятые в эксплуатацию в установленном порядке.</w:t>
      </w:r>
    </w:p>
    <w:bookmarkEnd w:id="113"/>
    <w:bookmarkStart w:name="z125" w:id="114"/>
    <w:p>
      <w:pPr>
        <w:spacing w:after="0"/>
        <w:ind w:left="0"/>
        <w:jc w:val="both"/>
      </w:pPr>
      <w:r>
        <w:rPr>
          <w:rFonts w:ascii="Times New Roman"/>
          <w:b w:val="false"/>
          <w:i w:val="false"/>
          <w:color w:val="000000"/>
          <w:sz w:val="28"/>
        </w:rPr>
        <w:t>
      26. Объектами наблюдения в статистике готовой продукции строительства являются строящиеся и завершенные строительством объекты, очереди строительства, пусковые комплексы и стройки в целом.</w:t>
      </w:r>
    </w:p>
    <w:bookmarkEnd w:id="114"/>
    <w:bookmarkStart w:name="z126" w:id="115"/>
    <w:p>
      <w:pPr>
        <w:spacing w:after="0"/>
        <w:ind w:left="0"/>
        <w:jc w:val="both"/>
      </w:pPr>
      <w:r>
        <w:rPr>
          <w:rFonts w:ascii="Times New Roman"/>
          <w:b w:val="false"/>
          <w:i w:val="false"/>
          <w:color w:val="000000"/>
          <w:sz w:val="28"/>
        </w:rPr>
        <w:t>
      27. Статистические информация по готовой продукции строительства формируется на основе общегосударственных статистических наблюдений месячной и годовой периодичности о введенных в эксплуатацию объектах, в том числе индивидуальными застройщиками.</w:t>
      </w:r>
    </w:p>
    <w:bookmarkEnd w:id="115"/>
    <w:bookmarkStart w:name="z127" w:id="116"/>
    <w:p>
      <w:pPr>
        <w:spacing w:after="0"/>
        <w:ind w:left="0"/>
        <w:jc w:val="both"/>
      </w:pPr>
      <w:r>
        <w:rPr>
          <w:rFonts w:ascii="Times New Roman"/>
          <w:b w:val="false"/>
          <w:i w:val="false"/>
          <w:color w:val="000000"/>
          <w:sz w:val="28"/>
        </w:rPr>
        <w:t>
      28. При проведении общегосударственных статистических наблюдений по введенным в эксплуатацию объектам, в том числе индивидуальными застройщиками, информацию представляют юридические лица и их структурные и обособленные подразделения, осуществляющие в отчетном периоде ввод объектов в эксплуатацию независимо от численности работающих, а также структурные подразделения местных исполнительных органов, осуществляющие функции в сфере архитектуры и градостроительства, крестьянские или фермерские хозяйства.</w:t>
      </w:r>
    </w:p>
    <w:bookmarkEnd w:id="116"/>
    <w:bookmarkStart w:name="z128" w:id="117"/>
    <w:p>
      <w:pPr>
        <w:spacing w:after="0"/>
        <w:ind w:left="0"/>
        <w:jc w:val="both"/>
      </w:pPr>
      <w:r>
        <w:rPr>
          <w:rFonts w:ascii="Times New Roman"/>
          <w:b w:val="false"/>
          <w:i w:val="false"/>
          <w:color w:val="000000"/>
          <w:sz w:val="28"/>
        </w:rPr>
        <w:t>
      29. Основанием для заполнения данных о введенных в эксплуатацию объектах в статистических наблюдениях являются Акты приемки объекта в эксплуатацию и приемки построенного объекта в эксплуатацию собственником самостоятельно (далее - Акты).</w:t>
      </w:r>
    </w:p>
    <w:bookmarkEnd w:id="117"/>
    <w:bookmarkStart w:name="z129" w:id="118"/>
    <w:p>
      <w:pPr>
        <w:spacing w:after="0"/>
        <w:ind w:left="0"/>
        <w:jc w:val="both"/>
      </w:pPr>
      <w:r>
        <w:rPr>
          <w:rFonts w:ascii="Times New Roman"/>
          <w:b w:val="false"/>
          <w:i w:val="false"/>
          <w:color w:val="000000"/>
          <w:sz w:val="28"/>
        </w:rPr>
        <w:t>
      Документы, подтверждающие факт создания объектов: решение суда о признании права собственности и пригодности объектов к эксплуатации, технический паспорт, заключение технической экспертизы объекта не являются основанием для включения в статистическую форму о готовой продукции строительства.</w:t>
      </w:r>
    </w:p>
    <w:bookmarkEnd w:id="118"/>
    <w:bookmarkStart w:name="z130" w:id="119"/>
    <w:p>
      <w:pPr>
        <w:spacing w:after="0"/>
        <w:ind w:left="0"/>
        <w:jc w:val="both"/>
      </w:pPr>
      <w:r>
        <w:rPr>
          <w:rFonts w:ascii="Times New Roman"/>
          <w:b w:val="false"/>
          <w:i w:val="false"/>
          <w:color w:val="000000"/>
          <w:sz w:val="28"/>
        </w:rPr>
        <w:t xml:space="preserve">
      30. Параметры введенных в эксплуатацию объектов (количество зданий, их общая площадь и строительный объем, мощность введенного объекта и их фактическая стоимость) отражаются в первичных статистических формах в фактически принятых размерах, указанных в Актах, за месяц, в котором была осуществлена их выдача, а также за год. </w:t>
      </w:r>
    </w:p>
    <w:bookmarkEnd w:id="119"/>
    <w:bookmarkStart w:name="z131" w:id="120"/>
    <w:p>
      <w:pPr>
        <w:spacing w:after="0"/>
        <w:ind w:left="0"/>
        <w:jc w:val="both"/>
      </w:pPr>
      <w:r>
        <w:rPr>
          <w:rFonts w:ascii="Times New Roman"/>
          <w:b w:val="false"/>
          <w:i w:val="false"/>
          <w:color w:val="000000"/>
          <w:sz w:val="28"/>
        </w:rPr>
        <w:t>
      31. Объект строительства представляет собой отдельное здание или сооружение со всеми относящимися к нему оборудованием, инвентарем, инструментами, галереями, эстакадами, внутренними инженерными сетями и коммуникациями, на строительство (реконструкцию, расширение) которого составляется самостоятельная объектная смета. Отдельными объектами строительства являются и виды других работ (вертикальная планировка, наружные инженерные сети, благоустройство строительной площадки).</w:t>
      </w:r>
    </w:p>
    <w:bookmarkEnd w:id="120"/>
    <w:bookmarkStart w:name="z132" w:id="121"/>
    <w:p>
      <w:pPr>
        <w:spacing w:after="0"/>
        <w:ind w:left="0"/>
        <w:jc w:val="both"/>
      </w:pPr>
      <w:r>
        <w:rPr>
          <w:rFonts w:ascii="Times New Roman"/>
          <w:b w:val="false"/>
          <w:i w:val="false"/>
          <w:color w:val="000000"/>
          <w:sz w:val="28"/>
        </w:rPr>
        <w:t xml:space="preserve">
      К сооружениям относятся объекты строительства, представляющие собой постройки, соединенные с землей, изготовленные из строительных материалов и комплектующих изделий, и/или в отношении которых осуществляются строительные работы. В связи с этим, подготовка почвы, посадка или посев растений для сельскохозяйственных целей, не рассматриваются в качестве объектов строительства. </w:t>
      </w:r>
    </w:p>
    <w:bookmarkEnd w:id="121"/>
    <w:bookmarkStart w:name="z133" w:id="122"/>
    <w:p>
      <w:pPr>
        <w:spacing w:after="0"/>
        <w:ind w:left="0"/>
        <w:jc w:val="both"/>
      </w:pPr>
      <w:r>
        <w:rPr>
          <w:rFonts w:ascii="Times New Roman"/>
          <w:b w:val="false"/>
          <w:i w:val="false"/>
          <w:color w:val="000000"/>
          <w:sz w:val="28"/>
        </w:rPr>
        <w:t xml:space="preserve">
      32. К зданиям относятся искусственные строения, состоящие из несущих и ограждающих конструкций, образующих обязательный наземный замкнутый объем, в зависимости от функционального назначения, используемое для проживания или пребывания людей, выполнения производственных процессов,а также размещения и хранения материальных ценностей. </w:t>
      </w:r>
    </w:p>
    <w:bookmarkEnd w:id="122"/>
    <w:bookmarkStart w:name="z134" w:id="123"/>
    <w:p>
      <w:pPr>
        <w:spacing w:after="0"/>
        <w:ind w:left="0"/>
        <w:jc w:val="both"/>
      </w:pPr>
      <w:r>
        <w:rPr>
          <w:rFonts w:ascii="Times New Roman"/>
          <w:b w:val="false"/>
          <w:i w:val="false"/>
          <w:color w:val="000000"/>
          <w:sz w:val="28"/>
        </w:rPr>
        <w:t>
      33. При возведении на строительной площадке по проекту только одного объекта основного назначения, без строительства подсобных и вспомогательных объектов (например: в промышленности - здание цеха основного назначения; на транспорте - здание железнодорожного вокзала; в жилищно-гражданском строительстве - жилой дом, театр, здание школы), понятие "объект" совпадает с понятием "стройка".</w:t>
      </w:r>
    </w:p>
    <w:bookmarkEnd w:id="123"/>
    <w:bookmarkStart w:name="z135" w:id="124"/>
    <w:p>
      <w:pPr>
        <w:spacing w:after="0"/>
        <w:ind w:left="0"/>
        <w:jc w:val="both"/>
      </w:pPr>
      <w:r>
        <w:rPr>
          <w:rFonts w:ascii="Times New Roman"/>
          <w:b w:val="false"/>
          <w:i w:val="false"/>
          <w:color w:val="000000"/>
          <w:sz w:val="28"/>
        </w:rPr>
        <w:t>
      34. Производственное здание (корпус), в котором размещается несколько цехов, считается одним объектом.</w:t>
      </w:r>
    </w:p>
    <w:bookmarkEnd w:id="124"/>
    <w:bookmarkStart w:name="z136" w:id="125"/>
    <w:p>
      <w:pPr>
        <w:spacing w:after="0"/>
        <w:ind w:left="0"/>
        <w:jc w:val="both"/>
      </w:pPr>
      <w:r>
        <w:rPr>
          <w:rFonts w:ascii="Times New Roman"/>
          <w:b w:val="false"/>
          <w:i w:val="false"/>
          <w:color w:val="000000"/>
          <w:sz w:val="28"/>
        </w:rPr>
        <w:t>
      35. Для принятия в эксплуатацию в установленном порядке объектов и мощностей после восстановления разрушенных зданий, сооружений, производственных мощностей и объектов непроизводственного назначения, оформляется Акт на списание объектов.</w:t>
      </w:r>
    </w:p>
    <w:bookmarkEnd w:id="125"/>
    <w:bookmarkStart w:name="z137" w:id="126"/>
    <w:p>
      <w:pPr>
        <w:spacing w:after="0"/>
        <w:ind w:left="0"/>
        <w:jc w:val="both"/>
      </w:pPr>
      <w:r>
        <w:rPr>
          <w:rFonts w:ascii="Times New Roman"/>
          <w:b w:val="false"/>
          <w:i w:val="false"/>
          <w:color w:val="000000"/>
          <w:sz w:val="28"/>
        </w:rPr>
        <w:t>
      36. Мощность и фактическая стоимость по введенным в эксплуатацию объектам после реконструкции или переустройства, отражается при изменении их функционального назначения.</w:t>
      </w:r>
    </w:p>
    <w:bookmarkEnd w:id="126"/>
    <w:bookmarkStart w:name="z138" w:id="127"/>
    <w:p>
      <w:pPr>
        <w:spacing w:after="0"/>
        <w:ind w:left="0"/>
        <w:jc w:val="both"/>
      </w:pPr>
      <w:r>
        <w:rPr>
          <w:rFonts w:ascii="Times New Roman"/>
          <w:b w:val="false"/>
          <w:i w:val="false"/>
          <w:color w:val="000000"/>
          <w:sz w:val="28"/>
        </w:rPr>
        <w:t xml:space="preserve">
      37. Количество введенных в эксплуатацию зданий по секциям определяется по завершении и сдаче в эксплуатацию объекта в целом. </w:t>
      </w:r>
    </w:p>
    <w:bookmarkEnd w:id="127"/>
    <w:bookmarkStart w:name="z139" w:id="128"/>
    <w:p>
      <w:pPr>
        <w:spacing w:after="0"/>
        <w:ind w:left="0"/>
        <w:jc w:val="both"/>
      </w:pPr>
      <w:r>
        <w:rPr>
          <w:rFonts w:ascii="Times New Roman"/>
          <w:b w:val="false"/>
          <w:i w:val="false"/>
          <w:color w:val="000000"/>
          <w:sz w:val="28"/>
        </w:rPr>
        <w:t xml:space="preserve">
      38. Наружные пристройки к существующим объектам несущие иной функциональный характер, чем объект (здание) в целом считаются отдельным зданием. </w:t>
      </w:r>
    </w:p>
    <w:bookmarkEnd w:id="128"/>
    <w:bookmarkStart w:name="z140" w:id="129"/>
    <w:p>
      <w:pPr>
        <w:spacing w:after="0"/>
        <w:ind w:left="0"/>
        <w:jc w:val="left"/>
      </w:pPr>
      <w:r>
        <w:rPr>
          <w:rFonts w:ascii="Times New Roman"/>
          <w:b/>
          <w:i w:val="false"/>
          <w:color w:val="000000"/>
        </w:rPr>
        <w:t xml:space="preserve"> Параграф 1. Показатели жилищного строительства</w:t>
      </w:r>
    </w:p>
    <w:bookmarkEnd w:id="129"/>
    <w:bookmarkStart w:name="z141" w:id="130"/>
    <w:p>
      <w:pPr>
        <w:spacing w:after="0"/>
        <w:ind w:left="0"/>
        <w:jc w:val="both"/>
      </w:pPr>
      <w:r>
        <w:rPr>
          <w:rFonts w:ascii="Times New Roman"/>
          <w:b w:val="false"/>
          <w:i w:val="false"/>
          <w:color w:val="000000"/>
          <w:sz w:val="28"/>
        </w:rPr>
        <w:t>
      39. Объектами жилищного строительства являются введенные в эксплуатацию в установленном порядке индивидуальные и многоквартирные жилые дома, общежития и жилые здания для социальных групп (школ-интернатов для детей сирот и детей, оставшихся без попечения родителей, детских домов, домов-интернатов для престарелых и инвалидов, центров адаптации лиц без определенного места жительства).</w:t>
      </w:r>
    </w:p>
    <w:bookmarkEnd w:id="130"/>
    <w:bookmarkStart w:name="z142" w:id="131"/>
    <w:p>
      <w:pPr>
        <w:spacing w:after="0"/>
        <w:ind w:left="0"/>
        <w:jc w:val="both"/>
      </w:pPr>
      <w:r>
        <w:rPr>
          <w:rFonts w:ascii="Times New Roman"/>
          <w:b w:val="false"/>
          <w:i w:val="false"/>
          <w:color w:val="000000"/>
          <w:sz w:val="28"/>
        </w:rPr>
        <w:t>
      40. Основные показатели жилищного строительства:</w:t>
      </w:r>
    </w:p>
    <w:bookmarkEnd w:id="131"/>
    <w:bookmarkStart w:name="z143" w:id="132"/>
    <w:p>
      <w:pPr>
        <w:spacing w:after="0"/>
        <w:ind w:left="0"/>
        <w:jc w:val="both"/>
      </w:pPr>
      <w:r>
        <w:rPr>
          <w:rFonts w:ascii="Times New Roman"/>
          <w:b w:val="false"/>
          <w:i w:val="false"/>
          <w:color w:val="000000"/>
          <w:sz w:val="28"/>
        </w:rPr>
        <w:t>
      1) количество введенных в эксплуатацию жилых единиц (квартир); 2) общая площадь введенных в эксплуатацию жилых зданий;</w:t>
      </w:r>
    </w:p>
    <w:bookmarkEnd w:id="132"/>
    <w:bookmarkStart w:name="z144" w:id="133"/>
    <w:p>
      <w:pPr>
        <w:spacing w:after="0"/>
        <w:ind w:left="0"/>
        <w:jc w:val="both"/>
      </w:pPr>
      <w:r>
        <w:rPr>
          <w:rFonts w:ascii="Times New Roman"/>
          <w:b w:val="false"/>
          <w:i w:val="false"/>
          <w:color w:val="000000"/>
          <w:sz w:val="28"/>
        </w:rPr>
        <w:t>
      3) индекс физического объема введенных в эксплуатацию жилых зданий;</w:t>
      </w:r>
    </w:p>
    <w:bookmarkEnd w:id="133"/>
    <w:bookmarkStart w:name="z145" w:id="134"/>
    <w:p>
      <w:pPr>
        <w:spacing w:after="0"/>
        <w:ind w:left="0"/>
        <w:jc w:val="both"/>
      </w:pPr>
      <w:r>
        <w:rPr>
          <w:rFonts w:ascii="Times New Roman"/>
          <w:b w:val="false"/>
          <w:i w:val="false"/>
          <w:color w:val="000000"/>
          <w:sz w:val="28"/>
        </w:rPr>
        <w:t>
      4) фактическая стоимость введенных в эксплуатацию жилых зданий.</w:t>
      </w:r>
    </w:p>
    <w:bookmarkEnd w:id="134"/>
    <w:bookmarkStart w:name="z146" w:id="135"/>
    <w:p>
      <w:pPr>
        <w:spacing w:after="0"/>
        <w:ind w:left="0"/>
        <w:jc w:val="both"/>
      </w:pPr>
      <w:r>
        <w:rPr>
          <w:rFonts w:ascii="Times New Roman"/>
          <w:b w:val="false"/>
          <w:i w:val="false"/>
          <w:color w:val="000000"/>
          <w:sz w:val="28"/>
        </w:rPr>
        <w:t>
      41. Общая площадь жилого дома (жилого здания) подсчитывается как сумма общих площадей всех жилищ и площадей всех нежилых помещений, а также площадей частей жилого дома, являющихся общим имуществом.</w:t>
      </w:r>
    </w:p>
    <w:bookmarkEnd w:id="135"/>
    <w:bookmarkStart w:name="z147" w:id="136"/>
    <w:p>
      <w:pPr>
        <w:spacing w:after="0"/>
        <w:ind w:left="0"/>
        <w:jc w:val="both"/>
      </w:pPr>
      <w:r>
        <w:rPr>
          <w:rFonts w:ascii="Times New Roman"/>
          <w:b w:val="false"/>
          <w:i w:val="false"/>
          <w:color w:val="000000"/>
          <w:sz w:val="28"/>
        </w:rPr>
        <w:t>
      В число введенных жилых зданий не включают данные по следующим объектам:</w:t>
      </w:r>
    </w:p>
    <w:bookmarkEnd w:id="136"/>
    <w:bookmarkStart w:name="z148" w:id="137"/>
    <w:p>
      <w:pPr>
        <w:spacing w:after="0"/>
        <w:ind w:left="0"/>
        <w:jc w:val="both"/>
      </w:pPr>
      <w:r>
        <w:rPr>
          <w:rFonts w:ascii="Times New Roman"/>
          <w:b w:val="false"/>
          <w:i w:val="false"/>
          <w:color w:val="000000"/>
          <w:sz w:val="28"/>
        </w:rPr>
        <w:t>
      1) помещения и здания, временно приспособленные под жилье, пригодные только для сезонного или временного проживания, вне зависимости от длительности проживания (дачи, летние садовые и охотничьи домики, дома егерей);</w:t>
      </w:r>
    </w:p>
    <w:bookmarkEnd w:id="137"/>
    <w:bookmarkStart w:name="z149" w:id="138"/>
    <w:p>
      <w:pPr>
        <w:spacing w:after="0"/>
        <w:ind w:left="0"/>
        <w:jc w:val="both"/>
      </w:pPr>
      <w:r>
        <w:rPr>
          <w:rFonts w:ascii="Times New Roman"/>
          <w:b w:val="false"/>
          <w:i w:val="false"/>
          <w:color w:val="000000"/>
          <w:sz w:val="28"/>
        </w:rPr>
        <w:t>
      2) юрты, передвижные домики и вагончики, сборно-разборные щитовые, модульные домики и приспособленные для временного проживания строения;</w:t>
      </w:r>
    </w:p>
    <w:bookmarkEnd w:id="138"/>
    <w:bookmarkStart w:name="z150" w:id="139"/>
    <w:p>
      <w:pPr>
        <w:spacing w:after="0"/>
        <w:ind w:left="0"/>
        <w:jc w:val="both"/>
      </w:pPr>
      <w:r>
        <w:rPr>
          <w:rFonts w:ascii="Times New Roman"/>
          <w:b w:val="false"/>
          <w:i w:val="false"/>
          <w:color w:val="000000"/>
          <w:sz w:val="28"/>
        </w:rPr>
        <w:t>
      3) капитально отремонтированные дома, где производилась замена отдельных ветхих деталей и конструкций дома, кроме возведения капитальных стен здания;</w:t>
      </w:r>
    </w:p>
    <w:bookmarkEnd w:id="139"/>
    <w:bookmarkStart w:name="z151" w:id="140"/>
    <w:p>
      <w:pPr>
        <w:spacing w:after="0"/>
        <w:ind w:left="0"/>
        <w:jc w:val="both"/>
      </w:pPr>
      <w:r>
        <w:rPr>
          <w:rFonts w:ascii="Times New Roman"/>
          <w:b w:val="false"/>
          <w:i w:val="false"/>
          <w:color w:val="000000"/>
          <w:sz w:val="28"/>
        </w:rPr>
        <w:t>
      4) жилые здания предназначенные для специальных целей (казармы для военнослужащих, общежития для спецконтингентов);</w:t>
      </w:r>
    </w:p>
    <w:bookmarkEnd w:id="140"/>
    <w:bookmarkStart w:name="z152" w:id="141"/>
    <w:p>
      <w:pPr>
        <w:spacing w:after="0"/>
        <w:ind w:left="0"/>
        <w:jc w:val="both"/>
      </w:pPr>
      <w:r>
        <w:rPr>
          <w:rFonts w:ascii="Times New Roman"/>
          <w:b w:val="false"/>
          <w:i w:val="false"/>
          <w:color w:val="000000"/>
          <w:sz w:val="28"/>
        </w:rPr>
        <w:t>
      5) спортивные и туристские базы, мотели, кемпинги, санатории, дома отдыха, пансионаты, дома для приезжих, гостиницы.</w:t>
      </w:r>
    </w:p>
    <w:bookmarkEnd w:id="141"/>
    <w:bookmarkStart w:name="z153" w:id="142"/>
    <w:p>
      <w:pPr>
        <w:spacing w:after="0"/>
        <w:ind w:left="0"/>
        <w:jc w:val="both"/>
      </w:pPr>
      <w:r>
        <w:rPr>
          <w:rFonts w:ascii="Times New Roman"/>
          <w:b w:val="false"/>
          <w:i w:val="false"/>
          <w:color w:val="000000"/>
          <w:sz w:val="28"/>
        </w:rPr>
        <w:t>
      42. Общая площадь жилища подсчитывается как сумма полезной площади жилища и площадей балконов (лоджий, веранд, террас), рассчитываемых с применением понижающих коэфицентов в соответствии с нормативно-правовыми актами площади. Полезная площадь жилища подсчитывается как сумма жилой и нежилой площадей жилища.</w:t>
      </w:r>
    </w:p>
    <w:bookmarkEnd w:id="142"/>
    <w:bookmarkStart w:name="z154" w:id="143"/>
    <w:p>
      <w:pPr>
        <w:spacing w:after="0"/>
        <w:ind w:left="0"/>
        <w:jc w:val="both"/>
      </w:pPr>
      <w:r>
        <w:rPr>
          <w:rFonts w:ascii="Times New Roman"/>
          <w:b w:val="false"/>
          <w:i w:val="false"/>
          <w:color w:val="000000"/>
          <w:sz w:val="28"/>
        </w:rPr>
        <w:t>
      43. Жилая площадь жилища подсчитывается как сумма площадей жилых комнат (спальни, гостиной, детской, домашнего кабинета) в жилище (квартире), исчисляемая в квадратных метрах.</w:t>
      </w:r>
    </w:p>
    <w:bookmarkEnd w:id="143"/>
    <w:bookmarkStart w:name="z155" w:id="144"/>
    <w:p>
      <w:pPr>
        <w:spacing w:after="0"/>
        <w:ind w:left="0"/>
        <w:jc w:val="both"/>
      </w:pPr>
      <w:r>
        <w:rPr>
          <w:rFonts w:ascii="Times New Roman"/>
          <w:b w:val="false"/>
          <w:i w:val="false"/>
          <w:color w:val="000000"/>
          <w:sz w:val="28"/>
        </w:rPr>
        <w:t xml:space="preserve">
      44. Нежилая площадь жилища подсчитывается как сумма площадей внутренних подсобных помещений (кухни, ванной комнаты, туалета, прихожей, коридора, квартирной кладовой) в жилище (квартире), исчисляемая в квадратных метрах. </w:t>
      </w:r>
    </w:p>
    <w:bookmarkEnd w:id="144"/>
    <w:bookmarkStart w:name="z156" w:id="145"/>
    <w:p>
      <w:pPr>
        <w:spacing w:after="0"/>
        <w:ind w:left="0"/>
        <w:jc w:val="both"/>
      </w:pPr>
      <w:r>
        <w:rPr>
          <w:rFonts w:ascii="Times New Roman"/>
          <w:b w:val="false"/>
          <w:i w:val="false"/>
          <w:color w:val="000000"/>
          <w:sz w:val="28"/>
        </w:rPr>
        <w:t>
      45. Показатель "Средние фактические затраты на строительство 1 квадратного метра общей площади жилых домов (без специализированных и других жилых зданий)" определяет фактически произведенные застройщиками капитальные затраты и рассчитывается путем деления фактической стоимости строительства объектов (тысяч тенге) на общую площадь жилых зданий (квадратных метров).</w:t>
      </w:r>
    </w:p>
    <w:bookmarkEnd w:id="145"/>
    <w:bookmarkStart w:name="z157" w:id="146"/>
    <w:p>
      <w:pPr>
        <w:spacing w:after="0"/>
        <w:ind w:left="0"/>
        <w:jc w:val="both"/>
      </w:pPr>
      <w:r>
        <w:rPr>
          <w:rFonts w:ascii="Times New Roman"/>
          <w:b w:val="false"/>
          <w:i w:val="false"/>
          <w:color w:val="000000"/>
          <w:sz w:val="28"/>
        </w:rPr>
        <w:t>
      Фактическая стоимость строительства объектов включает все затраты, предусмотренные в смете на строительство. Включает расходы на проектно-сметную документацию, авторский надзор, содержание дирекций строящихся объектов, затраты, связанные с подготовкой и освоением территории строительства (в том числе изъятие земель у населения под государственные нужды) и затраты, входящие в сметы на строительство.</w:t>
      </w:r>
    </w:p>
    <w:bookmarkEnd w:id="146"/>
    <w:bookmarkStart w:name="z158" w:id="147"/>
    <w:p>
      <w:pPr>
        <w:spacing w:after="0"/>
        <w:ind w:left="0"/>
        <w:jc w:val="both"/>
      </w:pPr>
      <w:r>
        <w:rPr>
          <w:rFonts w:ascii="Times New Roman"/>
          <w:b w:val="false"/>
          <w:i w:val="false"/>
          <w:color w:val="000000"/>
          <w:sz w:val="28"/>
        </w:rPr>
        <w:t>
      Основная составная часть сметной стоимости строительно-монтажных работ включает стоимость всех материалов, изделий и конструкций, энергетических ресурсов, заработную плату рабочих и стоимость эксплуатации строительных машин и механизмов.</w:t>
      </w:r>
    </w:p>
    <w:bookmarkEnd w:id="147"/>
    <w:bookmarkStart w:name="z159" w:id="148"/>
    <w:p>
      <w:pPr>
        <w:spacing w:after="0"/>
        <w:ind w:left="0"/>
        <w:jc w:val="both"/>
      </w:pPr>
      <w:r>
        <w:rPr>
          <w:rFonts w:ascii="Times New Roman"/>
          <w:b w:val="false"/>
          <w:i w:val="false"/>
          <w:color w:val="000000"/>
          <w:sz w:val="28"/>
        </w:rPr>
        <w:t xml:space="preserve">
      46. Для определения обеспеченности населения вновь построенным жильем рассчитывается показатель "Введенные в эксплуатацию жилые здания на 1000 человек населения" по следующей формуле: </w:t>
      </w:r>
    </w:p>
    <w:bookmarkEnd w:id="148"/>
    <w:bookmarkStart w:name="z160" w:id="149"/>
    <w:p>
      <w:pPr>
        <w:spacing w:after="0"/>
        <w:ind w:left="0"/>
        <w:jc w:val="both"/>
      </w:pPr>
      <w:r>
        <w:rPr>
          <w:rFonts w:ascii="Times New Roman"/>
          <w:b w:val="false"/>
          <w:i w:val="false"/>
          <w:color w:val="000000"/>
          <w:sz w:val="28"/>
        </w:rPr>
        <w:t xml:space="preserve">
      </w:t>
      </w:r>
    </w:p>
    <w:bookmarkEnd w:id="149"/>
    <w:p>
      <w:pPr>
        <w:spacing w:after="0"/>
        <w:ind w:left="0"/>
        <w:jc w:val="both"/>
      </w:pPr>
      <w:r>
        <w:drawing>
          <wp:inline distT="0" distB="0" distL="0" distR="0">
            <wp:extent cx="78105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8105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1" w:id="150"/>
    <w:p>
      <w:pPr>
        <w:spacing w:after="0"/>
        <w:ind w:left="0"/>
        <w:jc w:val="both"/>
      </w:pPr>
      <w:r>
        <w:rPr>
          <w:rFonts w:ascii="Times New Roman"/>
          <w:b w:val="false"/>
          <w:i w:val="false"/>
          <w:color w:val="000000"/>
          <w:sz w:val="28"/>
        </w:rPr>
        <w:t xml:space="preserve">
      где: </w:t>
      </w:r>
    </w:p>
    <w:bookmarkEnd w:id="150"/>
    <w:bookmarkStart w:name="z162" w:id="151"/>
    <w:p>
      <w:pPr>
        <w:spacing w:after="0"/>
        <w:ind w:left="0"/>
        <w:jc w:val="both"/>
      </w:pPr>
      <w:r>
        <w:rPr>
          <w:rFonts w:ascii="Times New Roman"/>
          <w:b w:val="false"/>
          <w:i w:val="false"/>
          <w:color w:val="000000"/>
          <w:sz w:val="28"/>
        </w:rPr>
        <w:t xml:space="preserve">
      </w:t>
      </w:r>
    </w:p>
    <w:bookmarkEnd w:id="151"/>
    <w:p>
      <w:pPr>
        <w:spacing w:after="0"/>
        <w:ind w:left="0"/>
        <w:jc w:val="both"/>
      </w:pPr>
      <w:r>
        <w:drawing>
          <wp:inline distT="0" distB="0" distL="0" distR="0">
            <wp:extent cx="609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6096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общая площадь введенных в эксплуатацию жилых зданий на 1000 населения, квадратных метров;</w:t>
      </w:r>
      <w:r>
        <w:br/>
      </w:r>
      <w:r>
        <w:rPr>
          <w:rFonts w:ascii="Times New Roman"/>
          <w:b w:val="false"/>
          <w:i w:val="false"/>
          <w:color w:val="000000"/>
          <w:sz w:val="28"/>
        </w:rPr>
        <w:t>
</w:t>
      </w:r>
    </w:p>
    <w:bookmarkStart w:name="z163" w:id="152"/>
    <w:p>
      <w:pPr>
        <w:spacing w:after="0"/>
        <w:ind w:left="0"/>
        <w:jc w:val="both"/>
      </w:pPr>
      <w:r>
        <w:rPr>
          <w:rFonts w:ascii="Times New Roman"/>
          <w:b w:val="false"/>
          <w:i w:val="false"/>
          <w:color w:val="000000"/>
          <w:sz w:val="28"/>
        </w:rPr>
        <w:t xml:space="preserve">
      </w:t>
      </w:r>
    </w:p>
    <w:bookmarkEnd w:id="152"/>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048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общая площадь введенных в эксплуатацию жилых зданий, квадратных метров юридическими лицами;</w:t>
      </w:r>
      <w:r>
        <w:br/>
      </w:r>
      <w:r>
        <w:rPr>
          <w:rFonts w:ascii="Times New Roman"/>
          <w:b w:val="false"/>
          <w:i w:val="false"/>
          <w:color w:val="000000"/>
          <w:sz w:val="28"/>
        </w:rPr>
        <w:t>
</w:t>
      </w:r>
    </w:p>
    <w:bookmarkStart w:name="z164" w:id="153"/>
    <w:p>
      <w:pPr>
        <w:spacing w:after="0"/>
        <w:ind w:left="0"/>
        <w:jc w:val="both"/>
      </w:pPr>
      <w:r>
        <w:rPr>
          <w:rFonts w:ascii="Times New Roman"/>
          <w:b w:val="false"/>
          <w:i w:val="false"/>
          <w:color w:val="000000"/>
          <w:sz w:val="28"/>
        </w:rPr>
        <w:t xml:space="preserve">
      </w:t>
      </w:r>
    </w:p>
    <w:bookmarkEnd w:id="153"/>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921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общая площадь введенных в эксплуатацию жилых зданий индивидуальными застройщиками, квадратных метров;</w:t>
      </w:r>
      <w:r>
        <w:br/>
      </w:r>
      <w:r>
        <w:rPr>
          <w:rFonts w:ascii="Times New Roman"/>
          <w:b w:val="false"/>
          <w:i w:val="false"/>
          <w:color w:val="000000"/>
          <w:sz w:val="28"/>
        </w:rPr>
        <w:t>
</w:t>
      </w:r>
    </w:p>
    <w:bookmarkStart w:name="z165" w:id="154"/>
    <w:p>
      <w:pPr>
        <w:spacing w:after="0"/>
        <w:ind w:left="0"/>
        <w:jc w:val="both"/>
      </w:pPr>
      <w:r>
        <w:rPr>
          <w:rFonts w:ascii="Times New Roman"/>
          <w:b w:val="false"/>
          <w:i w:val="false"/>
          <w:color w:val="000000"/>
          <w:sz w:val="28"/>
        </w:rPr>
        <w:t xml:space="preserve">
      </w:t>
      </w:r>
    </w:p>
    <w:bookmarkEnd w:id="154"/>
    <w:p>
      <w:pPr>
        <w:spacing w:after="0"/>
        <w:ind w:left="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175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среднегодовая (средняя) численность населения Республики Казахстан.</w:t>
      </w:r>
      <w:r>
        <w:br/>
      </w:r>
      <w:r>
        <w:rPr>
          <w:rFonts w:ascii="Times New Roman"/>
          <w:b w:val="false"/>
          <w:i w:val="false"/>
          <w:color w:val="000000"/>
          <w:sz w:val="28"/>
        </w:rPr>
        <w:t>
</w:t>
      </w:r>
    </w:p>
    <w:bookmarkStart w:name="z166" w:id="155"/>
    <w:p>
      <w:pPr>
        <w:spacing w:after="0"/>
        <w:ind w:left="0"/>
        <w:jc w:val="both"/>
      </w:pPr>
      <w:r>
        <w:rPr>
          <w:rFonts w:ascii="Times New Roman"/>
          <w:b w:val="false"/>
          <w:i w:val="false"/>
          <w:color w:val="000000"/>
          <w:sz w:val="28"/>
        </w:rPr>
        <w:t xml:space="preserve">
      47. Жилые дома, построенные индивидуальными застройщиками считаются введенными в эксплуатацию, в периоде в котором был впервые подтвержден факт их создания (оформлен акт приемки объекта в эксплуатацию). </w:t>
      </w:r>
    </w:p>
    <w:bookmarkEnd w:id="155"/>
    <w:bookmarkStart w:name="z167" w:id="156"/>
    <w:p>
      <w:pPr>
        <w:spacing w:after="0"/>
        <w:ind w:left="0"/>
        <w:jc w:val="both"/>
      </w:pPr>
      <w:r>
        <w:rPr>
          <w:rFonts w:ascii="Times New Roman"/>
          <w:b w:val="false"/>
          <w:i w:val="false"/>
          <w:color w:val="000000"/>
          <w:sz w:val="28"/>
        </w:rPr>
        <w:t xml:space="preserve">
      48. Введенные в эксплуатацию садовые дома (дачные строения) для постоянного проживания, учитываются в качестве жилых зданий при условии изменения целевого назначения земельного участка, порядок изменения которого регламентирован </w:t>
      </w:r>
      <w:r>
        <w:rPr>
          <w:rFonts w:ascii="Times New Roman"/>
          <w:b w:val="false"/>
          <w:i w:val="false"/>
          <w:color w:val="000000"/>
          <w:sz w:val="28"/>
        </w:rPr>
        <w:t>Земельным</w:t>
      </w:r>
      <w:r>
        <w:rPr>
          <w:rFonts w:ascii="Times New Roman"/>
          <w:b w:val="false"/>
          <w:i w:val="false"/>
          <w:color w:val="000000"/>
          <w:sz w:val="28"/>
        </w:rPr>
        <w:t xml:space="preserve"> кодексом Республики Казахстан и при наличии соответствующих документов о переоформлении их на недвижимость как индивидуальные жилые дома.</w:t>
      </w:r>
    </w:p>
    <w:bookmarkEnd w:id="156"/>
    <w:bookmarkStart w:name="z168" w:id="157"/>
    <w:p>
      <w:pPr>
        <w:spacing w:after="0"/>
        <w:ind w:left="0"/>
        <w:jc w:val="both"/>
      </w:pPr>
      <w:r>
        <w:rPr>
          <w:rFonts w:ascii="Times New Roman"/>
          <w:b w:val="false"/>
          <w:i w:val="false"/>
          <w:color w:val="000000"/>
          <w:sz w:val="28"/>
        </w:rPr>
        <w:t>
      49. Основным индикатором, определяющим изменения в жилищном строительстве является индекс физического объема введенных в эксплуатацию жилых зданий (темп) ввода жилых домов. Расчет осуществляется по показателю общей площади введенных в эксплуатацию жилых зданий в динамике и определяется как отношение общей площади анализируемого периода к предыдущему периоду по следующей формуле:</w:t>
      </w:r>
    </w:p>
    <w:bookmarkEnd w:id="157"/>
    <w:bookmarkStart w:name="z169" w:id="158"/>
    <w:p>
      <w:pPr>
        <w:spacing w:after="0"/>
        <w:ind w:left="0"/>
        <w:jc w:val="both"/>
      </w:pPr>
      <w:r>
        <w:rPr>
          <w:rFonts w:ascii="Times New Roman"/>
          <w:b w:val="false"/>
          <w:i w:val="false"/>
          <w:color w:val="000000"/>
          <w:sz w:val="28"/>
        </w:rPr>
        <w:t xml:space="preserve">
      </w:t>
      </w:r>
    </w:p>
    <w:bookmarkEnd w:id="158"/>
    <w:p>
      <w:pPr>
        <w:spacing w:after="0"/>
        <w:ind w:left="0"/>
        <w:jc w:val="both"/>
      </w:pPr>
      <w:r>
        <w:drawing>
          <wp:inline distT="0" distB="0" distL="0" distR="0">
            <wp:extent cx="78105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78105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0" w:id="159"/>
    <w:p>
      <w:pPr>
        <w:spacing w:after="0"/>
        <w:ind w:left="0"/>
        <w:jc w:val="both"/>
      </w:pPr>
      <w:r>
        <w:rPr>
          <w:rFonts w:ascii="Times New Roman"/>
          <w:b w:val="false"/>
          <w:i w:val="false"/>
          <w:color w:val="000000"/>
          <w:sz w:val="28"/>
        </w:rPr>
        <w:t xml:space="preserve">
      где: </w:t>
      </w:r>
    </w:p>
    <w:bookmarkEnd w:id="159"/>
    <w:bookmarkStart w:name="z171" w:id="160"/>
    <w:p>
      <w:pPr>
        <w:spacing w:after="0"/>
        <w:ind w:left="0"/>
        <w:jc w:val="both"/>
      </w:pPr>
      <w:r>
        <w:rPr>
          <w:rFonts w:ascii="Times New Roman"/>
          <w:b w:val="false"/>
          <w:i w:val="false"/>
          <w:color w:val="000000"/>
          <w:sz w:val="28"/>
        </w:rPr>
        <w:t xml:space="preserve">
      </w:t>
      </w:r>
    </w:p>
    <w:bookmarkEnd w:id="160"/>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–индекс физического объема введенных в эксплуатацию жилых зданий (темп) ввода жилых домов;</w:t>
      </w:r>
      <w:r>
        <w:br/>
      </w:r>
      <w:r>
        <w:rPr>
          <w:rFonts w:ascii="Times New Roman"/>
          <w:b w:val="false"/>
          <w:i w:val="false"/>
          <w:color w:val="000000"/>
          <w:sz w:val="28"/>
        </w:rPr>
        <w:t>
</w:t>
      </w:r>
    </w:p>
    <w:bookmarkStart w:name="z172" w:id="161"/>
    <w:p>
      <w:pPr>
        <w:spacing w:after="0"/>
        <w:ind w:left="0"/>
        <w:jc w:val="both"/>
      </w:pPr>
      <w:r>
        <w:rPr>
          <w:rFonts w:ascii="Times New Roman"/>
          <w:b w:val="false"/>
          <w:i w:val="false"/>
          <w:color w:val="000000"/>
          <w:sz w:val="28"/>
        </w:rPr>
        <w:t xml:space="preserve">
      </w:t>
      </w:r>
    </w:p>
    <w:bookmarkEnd w:id="161"/>
    <w:p>
      <w:pPr>
        <w:spacing w:after="0"/>
        <w:ind w:left="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17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общая площадь введенных в эксплуатацию жилых зданий, квадратных метров юридическими лицами;</w:t>
      </w:r>
      <w:r>
        <w:br/>
      </w:r>
      <w:r>
        <w:rPr>
          <w:rFonts w:ascii="Times New Roman"/>
          <w:b w:val="false"/>
          <w:i w:val="false"/>
          <w:color w:val="000000"/>
          <w:sz w:val="28"/>
        </w:rPr>
        <w:t>
</w:t>
      </w:r>
    </w:p>
    <w:bookmarkStart w:name="z173" w:id="162"/>
    <w:p>
      <w:pPr>
        <w:spacing w:after="0"/>
        <w:ind w:left="0"/>
        <w:jc w:val="both"/>
      </w:pPr>
      <w:r>
        <w:rPr>
          <w:rFonts w:ascii="Times New Roman"/>
          <w:b w:val="false"/>
          <w:i w:val="false"/>
          <w:color w:val="000000"/>
          <w:sz w:val="28"/>
        </w:rPr>
        <w:t xml:space="preserve">
      </w:t>
      </w:r>
    </w:p>
    <w:bookmarkEnd w:id="162"/>
    <w:p>
      <w:pPr>
        <w:spacing w:after="0"/>
        <w:ind w:left="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921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общая площадь введенных в эксплуатацию жилых зданий индивидуальными застройщиками, квадратных метров.</w:t>
      </w:r>
      <w:r>
        <w:br/>
      </w:r>
      <w:r>
        <w:rPr>
          <w:rFonts w:ascii="Times New Roman"/>
          <w:b w:val="false"/>
          <w:i w:val="false"/>
          <w:color w:val="000000"/>
          <w:sz w:val="28"/>
        </w:rPr>
        <w:t>
</w:t>
      </w:r>
    </w:p>
    <w:bookmarkStart w:name="z174" w:id="163"/>
    <w:p>
      <w:pPr>
        <w:spacing w:after="0"/>
        <w:ind w:left="0"/>
        <w:jc w:val="left"/>
      </w:pPr>
      <w:r>
        <w:rPr>
          <w:rFonts w:ascii="Times New Roman"/>
          <w:b/>
          <w:i w:val="false"/>
          <w:color w:val="000000"/>
        </w:rPr>
        <w:t xml:space="preserve"> Параграф 2. Характеристика введенных в эксплуатацию объектов (мощностей) в нежилых зданиях и сооружениях</w:t>
      </w:r>
    </w:p>
    <w:bookmarkEnd w:id="163"/>
    <w:bookmarkStart w:name="z175" w:id="164"/>
    <w:p>
      <w:pPr>
        <w:spacing w:after="0"/>
        <w:ind w:left="0"/>
        <w:jc w:val="both"/>
      </w:pPr>
      <w:r>
        <w:rPr>
          <w:rFonts w:ascii="Times New Roman"/>
          <w:b w:val="false"/>
          <w:i w:val="false"/>
          <w:color w:val="000000"/>
          <w:sz w:val="28"/>
        </w:rPr>
        <w:t>
      50. Измерители производственной мощности, протяженности, вместимости и определенных потребительских свойств объектов в натуральном выражении характеризуют завершенные строительством здания, сооружения и сведения о хозяйственных параметрах их использования.</w:t>
      </w:r>
    </w:p>
    <w:bookmarkEnd w:id="164"/>
    <w:bookmarkStart w:name="z176" w:id="165"/>
    <w:p>
      <w:pPr>
        <w:spacing w:after="0"/>
        <w:ind w:left="0"/>
        <w:jc w:val="both"/>
      </w:pPr>
      <w:r>
        <w:rPr>
          <w:rFonts w:ascii="Times New Roman"/>
          <w:b w:val="false"/>
          <w:i w:val="false"/>
          <w:color w:val="000000"/>
          <w:sz w:val="28"/>
        </w:rPr>
        <w:t>
      51. Мощности введенных объектов в нежилых зданиях и сооружениях в зависимости от функционального назначения и характерных признаков подразделяются на следующие виды:</w:t>
      </w:r>
    </w:p>
    <w:bookmarkEnd w:id="165"/>
    <w:bookmarkStart w:name="z177" w:id="166"/>
    <w:p>
      <w:pPr>
        <w:spacing w:after="0"/>
        <w:ind w:left="0"/>
        <w:jc w:val="both"/>
      </w:pPr>
      <w:r>
        <w:rPr>
          <w:rFonts w:ascii="Times New Roman"/>
          <w:b w:val="false"/>
          <w:i w:val="false"/>
          <w:color w:val="000000"/>
          <w:sz w:val="28"/>
        </w:rPr>
        <w:t>
      1) мощности по производству продукции, услуг, добыче и переработке полезных ископаемых и других природных ресурсов, за исключением линейных объектов;</w:t>
      </w:r>
    </w:p>
    <w:bookmarkEnd w:id="166"/>
    <w:bookmarkStart w:name="z178" w:id="167"/>
    <w:p>
      <w:pPr>
        <w:spacing w:after="0"/>
        <w:ind w:left="0"/>
        <w:jc w:val="both"/>
      </w:pPr>
      <w:r>
        <w:rPr>
          <w:rFonts w:ascii="Times New Roman"/>
          <w:b w:val="false"/>
          <w:i w:val="false"/>
          <w:color w:val="000000"/>
          <w:sz w:val="28"/>
        </w:rPr>
        <w:t>
      2) объекты социально-культурного назначения;</w:t>
      </w:r>
    </w:p>
    <w:bookmarkEnd w:id="167"/>
    <w:bookmarkStart w:name="z179" w:id="168"/>
    <w:p>
      <w:pPr>
        <w:spacing w:after="0"/>
        <w:ind w:left="0"/>
        <w:jc w:val="both"/>
      </w:pPr>
      <w:r>
        <w:rPr>
          <w:rFonts w:ascii="Times New Roman"/>
          <w:b w:val="false"/>
          <w:i w:val="false"/>
          <w:color w:val="000000"/>
          <w:sz w:val="28"/>
        </w:rPr>
        <w:t>
      3) линейные объекты (трубопроводы, автомобильные и железные дороги, линии электропередачи, коммунальные сети).</w:t>
      </w:r>
    </w:p>
    <w:bookmarkEnd w:id="168"/>
    <w:bookmarkStart w:name="z180" w:id="169"/>
    <w:p>
      <w:pPr>
        <w:spacing w:after="0"/>
        <w:ind w:left="0"/>
        <w:jc w:val="both"/>
      </w:pPr>
      <w:r>
        <w:rPr>
          <w:rFonts w:ascii="Times New Roman"/>
          <w:b w:val="false"/>
          <w:i w:val="false"/>
          <w:color w:val="000000"/>
          <w:sz w:val="28"/>
        </w:rPr>
        <w:t>
      52. Введенные в эксплуатацию нежилые здания классифицируются в зависимости от целей их использования на следующие типы здания:</w:t>
      </w:r>
    </w:p>
    <w:bookmarkEnd w:id="169"/>
    <w:bookmarkStart w:name="z181" w:id="170"/>
    <w:p>
      <w:pPr>
        <w:spacing w:after="0"/>
        <w:ind w:left="0"/>
        <w:jc w:val="both"/>
      </w:pPr>
      <w:r>
        <w:rPr>
          <w:rFonts w:ascii="Times New Roman"/>
          <w:b w:val="false"/>
          <w:i w:val="false"/>
          <w:color w:val="000000"/>
          <w:sz w:val="28"/>
        </w:rPr>
        <w:t>
      1) промышленные (здания, используемые для промышленного производства, складирования на промышленных предприятиях, включая предприятия строительной индустрии);</w:t>
      </w:r>
    </w:p>
    <w:bookmarkEnd w:id="170"/>
    <w:bookmarkStart w:name="z182" w:id="171"/>
    <w:p>
      <w:pPr>
        <w:spacing w:after="0"/>
        <w:ind w:left="0"/>
        <w:jc w:val="both"/>
      </w:pPr>
      <w:r>
        <w:rPr>
          <w:rFonts w:ascii="Times New Roman"/>
          <w:b w:val="false"/>
          <w:i w:val="false"/>
          <w:color w:val="000000"/>
          <w:sz w:val="28"/>
        </w:rPr>
        <w:t>
      2) сельскохозяйственные здания (здания для содержания и ведения животноводства и птицеводства, складские помещения, производственные сельскохозяйственные здания);</w:t>
      </w:r>
    </w:p>
    <w:bookmarkEnd w:id="171"/>
    <w:bookmarkStart w:name="z183" w:id="172"/>
    <w:p>
      <w:pPr>
        <w:spacing w:after="0"/>
        <w:ind w:left="0"/>
        <w:jc w:val="both"/>
      </w:pPr>
      <w:r>
        <w:rPr>
          <w:rFonts w:ascii="Times New Roman"/>
          <w:b w:val="false"/>
          <w:i w:val="false"/>
          <w:color w:val="000000"/>
          <w:sz w:val="28"/>
        </w:rPr>
        <w:t>
      3) коммерческие (здания, к которым относятся все здания, предназначенные для оптовой и розничной торговли, гостиниц и бытового обслуживания населения);</w:t>
      </w:r>
    </w:p>
    <w:bookmarkEnd w:id="172"/>
    <w:bookmarkStart w:name="z184" w:id="173"/>
    <w:p>
      <w:pPr>
        <w:spacing w:after="0"/>
        <w:ind w:left="0"/>
        <w:jc w:val="both"/>
      </w:pPr>
      <w:r>
        <w:rPr>
          <w:rFonts w:ascii="Times New Roman"/>
          <w:b w:val="false"/>
          <w:i w:val="false"/>
          <w:color w:val="000000"/>
          <w:sz w:val="28"/>
        </w:rPr>
        <w:t>
      4) административные здания (здания административных учреждений и офисов фирм, организаций, предприятий, агентств, кредитно-финансовых и страховых организаций, банков, редакций);</w:t>
      </w:r>
    </w:p>
    <w:bookmarkEnd w:id="173"/>
    <w:bookmarkStart w:name="z185" w:id="174"/>
    <w:p>
      <w:pPr>
        <w:spacing w:after="0"/>
        <w:ind w:left="0"/>
        <w:jc w:val="both"/>
      </w:pPr>
      <w:r>
        <w:rPr>
          <w:rFonts w:ascii="Times New Roman"/>
          <w:b w:val="false"/>
          <w:i w:val="false"/>
          <w:color w:val="000000"/>
          <w:sz w:val="28"/>
        </w:rPr>
        <w:t>
      5) учебные (здания, предназначенные для обучения: учреждений образования, внешкольных, культурных и просветительских, научных и проектно-изыскательских учреждений);</w:t>
      </w:r>
    </w:p>
    <w:bookmarkEnd w:id="174"/>
    <w:bookmarkStart w:name="z186" w:id="175"/>
    <w:p>
      <w:pPr>
        <w:spacing w:after="0"/>
        <w:ind w:left="0"/>
        <w:jc w:val="both"/>
      </w:pPr>
      <w:r>
        <w:rPr>
          <w:rFonts w:ascii="Times New Roman"/>
          <w:b w:val="false"/>
          <w:i w:val="false"/>
          <w:color w:val="000000"/>
          <w:sz w:val="28"/>
        </w:rPr>
        <w:t>
      6) здравоохранения (здания, предназначенные для лечебных целей: лечебно-профилактических, санаторно-курортных, оздоровительных учреждений);</w:t>
      </w:r>
    </w:p>
    <w:bookmarkEnd w:id="175"/>
    <w:bookmarkStart w:name="z187" w:id="176"/>
    <w:p>
      <w:pPr>
        <w:spacing w:after="0"/>
        <w:ind w:left="0"/>
        <w:jc w:val="both"/>
      </w:pPr>
      <w:r>
        <w:rPr>
          <w:rFonts w:ascii="Times New Roman"/>
          <w:b w:val="false"/>
          <w:i w:val="false"/>
          <w:color w:val="000000"/>
          <w:sz w:val="28"/>
        </w:rPr>
        <w:t>
      7) здания, не отнесенные ни к одной из вышеперечисленных группировок (религиозные, спортивные, транспорта, связи).</w:t>
      </w:r>
    </w:p>
    <w:bookmarkEnd w:id="176"/>
    <w:bookmarkStart w:name="z188" w:id="177"/>
    <w:p>
      <w:pPr>
        <w:spacing w:after="0"/>
        <w:ind w:left="0"/>
        <w:jc w:val="both"/>
      </w:pPr>
      <w:r>
        <w:rPr>
          <w:rFonts w:ascii="Times New Roman"/>
          <w:b w:val="false"/>
          <w:i w:val="false"/>
          <w:color w:val="000000"/>
          <w:sz w:val="28"/>
        </w:rPr>
        <w:t>
      53. Введенные в эксплуатацию сооружения подразделяются в основном по функциональному назначению на следующие виды:</w:t>
      </w:r>
    </w:p>
    <w:bookmarkEnd w:id="177"/>
    <w:bookmarkStart w:name="z189" w:id="178"/>
    <w:p>
      <w:pPr>
        <w:spacing w:after="0"/>
        <w:ind w:left="0"/>
        <w:jc w:val="both"/>
      </w:pPr>
      <w:r>
        <w:rPr>
          <w:rFonts w:ascii="Times New Roman"/>
          <w:b w:val="false"/>
          <w:i w:val="false"/>
          <w:color w:val="000000"/>
          <w:sz w:val="28"/>
        </w:rPr>
        <w:t>
      1) транспортные - для различных видов транспорта (мосты, путепроводы, эстакады, причалы, железные и автомобильные дороги);</w:t>
      </w:r>
    </w:p>
    <w:bookmarkEnd w:id="178"/>
    <w:bookmarkStart w:name="z190" w:id="179"/>
    <w:p>
      <w:pPr>
        <w:spacing w:after="0"/>
        <w:ind w:left="0"/>
        <w:jc w:val="both"/>
      </w:pPr>
      <w:r>
        <w:rPr>
          <w:rFonts w:ascii="Times New Roman"/>
          <w:b w:val="false"/>
          <w:i w:val="false"/>
          <w:color w:val="000000"/>
          <w:sz w:val="28"/>
        </w:rPr>
        <w:t>
      2) водохозяйственные - водозаборные, водоочистные, водопропускные, станции перекачки;</w:t>
      </w:r>
    </w:p>
    <w:bookmarkEnd w:id="179"/>
    <w:bookmarkStart w:name="z191" w:id="180"/>
    <w:p>
      <w:pPr>
        <w:spacing w:after="0"/>
        <w:ind w:left="0"/>
        <w:jc w:val="both"/>
      </w:pPr>
      <w:r>
        <w:rPr>
          <w:rFonts w:ascii="Times New Roman"/>
          <w:b w:val="false"/>
          <w:i w:val="false"/>
          <w:color w:val="000000"/>
          <w:sz w:val="28"/>
        </w:rPr>
        <w:t>
      3) гидротехнические - плотины, дамбы, каналы, шлюзы;</w:t>
      </w:r>
    </w:p>
    <w:bookmarkEnd w:id="180"/>
    <w:bookmarkStart w:name="z192" w:id="181"/>
    <w:p>
      <w:pPr>
        <w:spacing w:after="0"/>
        <w:ind w:left="0"/>
        <w:jc w:val="both"/>
      </w:pPr>
      <w:r>
        <w:rPr>
          <w:rFonts w:ascii="Times New Roman"/>
          <w:b w:val="false"/>
          <w:i w:val="false"/>
          <w:color w:val="000000"/>
          <w:sz w:val="28"/>
        </w:rPr>
        <w:t>
      4) сооружения связи, электропередачи, трубопроводного транспорта – для различных видов продуктов;</w:t>
      </w:r>
    </w:p>
    <w:bookmarkEnd w:id="181"/>
    <w:bookmarkStart w:name="z193" w:id="182"/>
    <w:p>
      <w:pPr>
        <w:spacing w:after="0"/>
        <w:ind w:left="0"/>
        <w:jc w:val="both"/>
      </w:pPr>
      <w:r>
        <w:rPr>
          <w:rFonts w:ascii="Times New Roman"/>
          <w:b w:val="false"/>
          <w:i w:val="false"/>
          <w:color w:val="000000"/>
          <w:sz w:val="28"/>
        </w:rPr>
        <w:t>
      5) спортивно-оздоровительные - стадионы, треки, трассы по видам спорта, плавательные бассейны, теннисные корты, тренажерные залы, площадки хоккейные.</w:t>
      </w:r>
    </w:p>
    <w:bookmarkEnd w:id="182"/>
    <w:bookmarkStart w:name="z194" w:id="183"/>
    <w:p>
      <w:pPr>
        <w:spacing w:after="0"/>
        <w:ind w:left="0"/>
        <w:jc w:val="both"/>
      </w:pPr>
      <w:r>
        <w:rPr>
          <w:rFonts w:ascii="Times New Roman"/>
          <w:b w:val="false"/>
          <w:i w:val="false"/>
          <w:color w:val="000000"/>
          <w:sz w:val="28"/>
        </w:rPr>
        <w:t>
      54. По линейному строительству (нефтепроводам, линиям связи, железным и автомобильным дорогам), расположенному на нескольких территориях (в разных областях), ввод в эксплуатацию объектов по каждой из них определяется, исходя из объемов ввода, относящихся к отдельным участкам и объектам этой стройки, находящимся на соответствующей территории.</w:t>
      </w:r>
    </w:p>
    <w:bookmarkEnd w:id="183"/>
    <w:bookmarkStart w:name="z195" w:id="184"/>
    <w:p>
      <w:pPr>
        <w:spacing w:after="0"/>
        <w:ind w:left="0"/>
        <w:jc w:val="both"/>
      </w:pPr>
      <w:r>
        <w:rPr>
          <w:rFonts w:ascii="Times New Roman"/>
          <w:b w:val="false"/>
          <w:i w:val="false"/>
          <w:color w:val="000000"/>
          <w:sz w:val="28"/>
        </w:rPr>
        <w:t>
      При реконструкции линейных объектов в статистических наблюдениях отражаются изменения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bookmarkEnd w:id="184"/>
    <w:bookmarkStart w:name="z196" w:id="185"/>
    <w:p>
      <w:pPr>
        <w:spacing w:after="0"/>
        <w:ind w:left="0"/>
        <w:jc w:val="both"/>
      </w:pPr>
      <w:r>
        <w:rPr>
          <w:rFonts w:ascii="Times New Roman"/>
          <w:b w:val="false"/>
          <w:i w:val="false"/>
          <w:color w:val="000000"/>
          <w:sz w:val="28"/>
        </w:rPr>
        <w:t>
      55. К показателю введенных в эксплуатацию объектов по использованию возобновляемых источников энергии, относятся объекты, использующие источники энергии, непрерывно возобновляемых за счет естественно протекающих природных процессов, для производства электрической и (или) тепловой энергии (энергия солнца, ветра, воды, антропогенные источники первичных энергоресурсов – биомасса, биогаз).</w:t>
      </w:r>
    </w:p>
    <w:bookmarkEnd w:id="185"/>
    <w:bookmarkStart w:name="z197" w:id="186"/>
    <w:p>
      <w:pPr>
        <w:spacing w:after="0"/>
        <w:ind w:left="0"/>
        <w:jc w:val="both"/>
      </w:pPr>
      <w:r>
        <w:rPr>
          <w:rFonts w:ascii="Times New Roman"/>
          <w:b w:val="false"/>
          <w:i w:val="false"/>
          <w:color w:val="000000"/>
          <w:sz w:val="28"/>
        </w:rPr>
        <w:t>
      56. Данные по классу энергоэффективности введенного объекта определяются при вводе вновь построенных объектов в эксплуатацию.</w:t>
      </w:r>
    </w:p>
    <w:bookmarkEnd w:id="186"/>
    <w:bookmarkStart w:name="z198" w:id="187"/>
    <w:p>
      <w:pPr>
        <w:spacing w:after="0"/>
        <w:ind w:left="0"/>
        <w:jc w:val="both"/>
      </w:pPr>
      <w:r>
        <w:rPr>
          <w:rFonts w:ascii="Times New Roman"/>
          <w:b w:val="false"/>
          <w:i w:val="false"/>
          <w:color w:val="000000"/>
          <w:sz w:val="28"/>
        </w:rPr>
        <w:t>
      Заказчик указывает требуемый класс энергоэффективности в задании на разработку проектной (проектно-сметной) документации, а также в техническом паспорте здания, строения, сооружения и в Акте ввода объекта в эксплуатацию.</w:t>
      </w:r>
    </w:p>
    <w:bookmarkEnd w:id="1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