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2c6b" w14:textId="73d2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исполняющего обязанности Министра по инвестициям и развитию Республики Казахстан от 14 декабря 2015 года № 1199 и Министра национальной экономики Республики Казахстан от 29 декабря 2015 года № 826 "Об утверждении критериев оценки степени риска и проверочных листов в области технического регулирования, метрологии и за соблюдением законодательства Республики Казахстан об аккредитации в области оценки соответствия"</w:t>
      </w:r>
    </w:p>
    <w:p>
      <w:pPr>
        <w:spacing w:after="0"/>
        <w:ind w:left="0"/>
        <w:jc w:val="both"/>
      </w:pPr>
      <w:r>
        <w:rPr>
          <w:rFonts w:ascii="Times New Roman"/>
          <w:b w:val="false"/>
          <w:i w:val="false"/>
          <w:color w:val="000000"/>
          <w:sz w:val="28"/>
        </w:rPr>
        <w:t>Совместный приказ Заместителя Премьер-Министра - Министра торговли и интеграции Республики Казахстан от 14 марта 2022 года № 141-НҚ и Министра национальной экономики Республики Казахстан от 15 марта 2022 года № 22. Зарегистрирован в Министерстве юстиции Республики Казахстан 16 марта 2022 года № 27145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14 декабря 2015 года № 1199 и Министра национальной экономики Республики Казахстан от 29 декабря 2015 года № 826 "Об утверждении критериев оценки степени риска и проверочных листов в области технического регулирования, метрологии и за соблюдением законодательства Республики Казахстан об аккредитации в области оценки соответствия" (зарегистрирован в Реестре государственной регистрации нормативных правовых актов под№ 12735)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совместного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области технического регулирования";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совместного приказа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и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7 Закона Республики Казахстан "О техническом регулировании", </w:t>
      </w:r>
      <w:r>
        <w:rPr>
          <w:rFonts w:ascii="Times New Roman"/>
          <w:b/>
          <w:i w:val="false"/>
          <w:color w:val="000000"/>
          <w:sz w:val="28"/>
        </w:rPr>
        <w:t>ПРИКАЗЫВАЕМ</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совместного приказа изложить в следующей редакции:</w:t>
      </w:r>
    </w:p>
    <w:bookmarkStart w:name="z11" w:id="4"/>
    <w:p>
      <w:pPr>
        <w:spacing w:after="0"/>
        <w:ind w:left="0"/>
        <w:jc w:val="both"/>
      </w:pPr>
      <w:r>
        <w:rPr>
          <w:rFonts w:ascii="Times New Roman"/>
          <w:b w:val="false"/>
          <w:i w:val="false"/>
          <w:color w:val="000000"/>
          <w:sz w:val="28"/>
        </w:rPr>
        <w:t>
      "1. Утвердить:</w:t>
      </w:r>
    </w:p>
    <w:bookmarkEnd w:id="4"/>
    <w:bookmarkStart w:name="z12" w:id="5"/>
    <w:p>
      <w:pPr>
        <w:spacing w:after="0"/>
        <w:ind w:left="0"/>
        <w:jc w:val="both"/>
      </w:pPr>
      <w:r>
        <w:rPr>
          <w:rFonts w:ascii="Times New Roman"/>
          <w:b w:val="false"/>
          <w:i w:val="false"/>
          <w:color w:val="000000"/>
          <w:sz w:val="28"/>
        </w:rPr>
        <w:t xml:space="preserve">
      1) критерии оценки степени риска для отбора субъектов (объектов) контроля и надзора в области технического регулирования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5"/>
    <w:bookmarkStart w:name="z13" w:id="6"/>
    <w:p>
      <w:pPr>
        <w:spacing w:after="0"/>
        <w:ind w:left="0"/>
        <w:jc w:val="both"/>
      </w:pPr>
      <w:r>
        <w:rPr>
          <w:rFonts w:ascii="Times New Roman"/>
          <w:b w:val="false"/>
          <w:i w:val="false"/>
          <w:color w:val="000000"/>
          <w:sz w:val="28"/>
        </w:rPr>
        <w:t xml:space="preserve">
      2) проверочный лист в области технического регулирования в отношении изготовителя государственных символов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6"/>
    <w:bookmarkStart w:name="z14" w:id="7"/>
    <w:p>
      <w:pPr>
        <w:spacing w:after="0"/>
        <w:ind w:left="0"/>
        <w:jc w:val="both"/>
      </w:pPr>
      <w:r>
        <w:rPr>
          <w:rFonts w:ascii="Times New Roman"/>
          <w:b w:val="false"/>
          <w:i w:val="false"/>
          <w:color w:val="000000"/>
          <w:sz w:val="28"/>
        </w:rPr>
        <w:t xml:space="preserve">
      3) проверочный лист в области технического регулирования в отношении учебных центров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7"/>
    <w:bookmarkStart w:name="z15" w:id="8"/>
    <w:p>
      <w:pPr>
        <w:spacing w:after="0"/>
        <w:ind w:left="0"/>
        <w:jc w:val="both"/>
      </w:pPr>
      <w:r>
        <w:rPr>
          <w:rFonts w:ascii="Times New Roman"/>
          <w:b w:val="false"/>
          <w:i w:val="false"/>
          <w:color w:val="000000"/>
          <w:sz w:val="28"/>
        </w:rPr>
        <w:t xml:space="preserve">
      4) проверочный лист в области технического регулирования в отношении организации, уполномоченной на выдачу сертификата о происхождении товара, экспертной организации и экспертов-аудиторов по определению страны происхождения товара, статуса товара Евразийского экономического союза или иностранного товара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8"/>
    <w:bookmarkStart w:name="z16" w:id="9"/>
    <w:p>
      <w:pPr>
        <w:spacing w:after="0"/>
        <w:ind w:left="0"/>
        <w:jc w:val="both"/>
      </w:pPr>
      <w:r>
        <w:rPr>
          <w:rFonts w:ascii="Times New Roman"/>
          <w:b w:val="false"/>
          <w:i w:val="false"/>
          <w:color w:val="000000"/>
          <w:sz w:val="28"/>
        </w:rPr>
        <w:t xml:space="preserve">
      5) проверочный лист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физических и юридических лиц, обладающих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p>
    <w:bookmarkStart w:name="z23" w:id="10"/>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10"/>
    <w:bookmarkStart w:name="z24" w:id="11"/>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1"/>
    <w:bookmarkStart w:name="z25" w:id="12"/>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торговли и интеграции Республики Казахстан.</w:t>
      </w:r>
    </w:p>
    <w:bookmarkEnd w:id="12"/>
    <w:bookmarkStart w:name="z26" w:id="13"/>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курирующих вице-министров торговли и интеграции, национальной экономики Республики Казахстан.</w:t>
      </w:r>
    </w:p>
    <w:bookmarkEnd w:id="13"/>
    <w:bookmarkStart w:name="z27" w:id="14"/>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__________А. Куантыров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p>
            <w:pPr>
              <w:spacing w:after="20"/>
              <w:ind w:left="20"/>
              <w:jc w:val="both"/>
            </w:pPr>
            <w:r>
              <w:rPr>
                <w:rFonts w:ascii="Times New Roman"/>
                <w:b w:val="false"/>
                <w:i w:val="false"/>
                <w:color w:val="000000"/>
                <w:sz w:val="20"/>
              </w:rPr>
              <w:t>Республики Казахстан -</w:t>
            </w:r>
          </w:p>
          <w:p>
            <w:pPr>
              <w:spacing w:after="20"/>
              <w:ind w:left="20"/>
              <w:jc w:val="both"/>
            </w:pPr>
            <w:r>
              <w:rPr>
                <w:rFonts w:ascii="Times New Roman"/>
                <w:b w:val="false"/>
                <w:i w:val="false"/>
                <w:color w:val="000000"/>
                <w:sz w:val="20"/>
              </w:rPr>
              <w:t>Министр торговли и интеграции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__________Б. Сұлтанов</w:t>
            </w:r>
          </w:p>
        </w:tc>
      </w:tr>
    </w:tbl>
    <w:p>
      <w:pPr>
        <w:spacing w:after="0"/>
        <w:ind w:left="0"/>
        <w:jc w:val="both"/>
      </w:pPr>
      <w:bookmarkStart w:name="z28"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Комитет по правовой cтатистике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22</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141-НҚ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32" w:id="16"/>
    <w:p>
      <w:pPr>
        <w:spacing w:after="0"/>
        <w:ind w:left="0"/>
        <w:jc w:val="left"/>
      </w:pPr>
      <w:r>
        <w:rPr>
          <w:rFonts w:ascii="Times New Roman"/>
          <w:b/>
          <w:i w:val="false"/>
          <w:color w:val="000000"/>
        </w:rPr>
        <w:t xml:space="preserve"> Критерии оценки степени риска для отбора субъектов (объектов) контроля и надзора в области технического регулирования</w:t>
      </w:r>
    </w:p>
    <w:bookmarkEnd w:id="16"/>
    <w:bookmarkStart w:name="z33" w:id="17"/>
    <w:p>
      <w:pPr>
        <w:spacing w:after="0"/>
        <w:ind w:left="0"/>
        <w:jc w:val="left"/>
      </w:pPr>
      <w:r>
        <w:rPr>
          <w:rFonts w:ascii="Times New Roman"/>
          <w:b/>
          <w:i w:val="false"/>
          <w:color w:val="000000"/>
        </w:rPr>
        <w:t xml:space="preserve"> Глава 1. Общие положения</w:t>
      </w:r>
    </w:p>
    <w:bookmarkEnd w:id="17"/>
    <w:bookmarkStart w:name="z34" w:id="18"/>
    <w:p>
      <w:pPr>
        <w:spacing w:after="0"/>
        <w:ind w:left="0"/>
        <w:jc w:val="both"/>
      </w:pPr>
      <w:r>
        <w:rPr>
          <w:rFonts w:ascii="Times New Roman"/>
          <w:b w:val="false"/>
          <w:i w:val="false"/>
          <w:color w:val="000000"/>
          <w:sz w:val="28"/>
        </w:rPr>
        <w:t xml:space="preserve">
      1. Настоящие Критерии оценки степени риска для отбора субъектов (объектов) контроля и надзора в области технического регулирования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7 Закона Республики Казахстан "О техническом регулировании"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17371).</w:t>
      </w:r>
    </w:p>
    <w:bookmarkEnd w:id="18"/>
    <w:bookmarkStart w:name="z35" w:id="19"/>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9"/>
    <w:bookmarkStart w:name="z36" w:id="20"/>
    <w:p>
      <w:pPr>
        <w:spacing w:after="0"/>
        <w:ind w:left="0"/>
        <w:jc w:val="both"/>
      </w:pPr>
      <w:r>
        <w:rPr>
          <w:rFonts w:ascii="Times New Roman"/>
          <w:b w:val="false"/>
          <w:i w:val="false"/>
          <w:color w:val="000000"/>
          <w:sz w:val="28"/>
        </w:rPr>
        <w:t>
      1) значительные нарушения – нарушения требований законодательства Республики Казахстан в области технического регулирования, создающие предпосылки на причинение вреда жизни, здоровью человека, окружающей среде, в том числе растительному и животному миру и затрагивающие законные интересы физических и юридических лиц, государства;</w:t>
      </w:r>
    </w:p>
    <w:bookmarkEnd w:id="20"/>
    <w:bookmarkStart w:name="z37" w:id="21"/>
    <w:p>
      <w:pPr>
        <w:spacing w:after="0"/>
        <w:ind w:left="0"/>
        <w:jc w:val="both"/>
      </w:pPr>
      <w:r>
        <w:rPr>
          <w:rFonts w:ascii="Times New Roman"/>
          <w:b w:val="false"/>
          <w:i w:val="false"/>
          <w:color w:val="000000"/>
          <w:sz w:val="28"/>
        </w:rPr>
        <w:t>
      2) незначительные нарушения – нарушения требований законодательства Республики Казахстан в области технического регулирования, не относящиеся к значительным и грубым нарушениям;</w:t>
      </w:r>
    </w:p>
    <w:bookmarkEnd w:id="21"/>
    <w:bookmarkStart w:name="z38" w:id="22"/>
    <w:p>
      <w:pPr>
        <w:spacing w:after="0"/>
        <w:ind w:left="0"/>
        <w:jc w:val="both"/>
      </w:pPr>
      <w:r>
        <w:rPr>
          <w:rFonts w:ascii="Times New Roman"/>
          <w:b w:val="false"/>
          <w:i w:val="false"/>
          <w:color w:val="000000"/>
          <w:sz w:val="28"/>
        </w:rPr>
        <w:t>
      3) грубые нарушения – нарушения требований законодательства Республики Казахстан в области технического регулирования, влекущие непосредственное причинение вреда жизни, здоровью человека, окружающей среде, в том числе растительному и животному миру и затрагивающие законные интересы физических и юридических лиц, государства;</w:t>
      </w:r>
    </w:p>
    <w:bookmarkEnd w:id="22"/>
    <w:bookmarkStart w:name="z39" w:id="23"/>
    <w:p>
      <w:pPr>
        <w:spacing w:after="0"/>
        <w:ind w:left="0"/>
        <w:jc w:val="both"/>
      </w:pPr>
      <w:r>
        <w:rPr>
          <w:rFonts w:ascii="Times New Roman"/>
          <w:b w:val="false"/>
          <w:i w:val="false"/>
          <w:color w:val="000000"/>
          <w:sz w:val="28"/>
        </w:rPr>
        <w:t>
      4)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23"/>
    <w:bookmarkStart w:name="z40" w:id="24"/>
    <w:p>
      <w:pPr>
        <w:spacing w:after="0"/>
        <w:ind w:left="0"/>
        <w:jc w:val="both"/>
      </w:pPr>
      <w:r>
        <w:rPr>
          <w:rFonts w:ascii="Times New Roman"/>
          <w:b w:val="false"/>
          <w:i w:val="false"/>
          <w:color w:val="000000"/>
          <w:sz w:val="28"/>
        </w:rPr>
        <w:t>
      5)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24"/>
    <w:bookmarkStart w:name="z41" w:id="25"/>
    <w:p>
      <w:pPr>
        <w:spacing w:after="0"/>
        <w:ind w:left="0"/>
        <w:jc w:val="both"/>
      </w:pPr>
      <w:r>
        <w:rPr>
          <w:rFonts w:ascii="Times New Roman"/>
          <w:b w:val="false"/>
          <w:i w:val="false"/>
          <w:color w:val="000000"/>
          <w:sz w:val="28"/>
        </w:rPr>
        <w:t>
      6) субъекты (объекты) контроля и надзора в области технического регулирования - организация, уполномоченная на выдачу сертификата о происхождении товара, экспертная организация и эксперты-аудиторы по определению страны происхождения товара, статуса товара Евразийского экономического союза или иностранного товара, изготовители Государственного Флага и Государственного Герба Республики Казахстан, органы по подтверждению соответствия, лаборатории и заявители на которые распространяется действие технического регламента, учебные центры, субъекты частного предпринимательства, осуществляющих реализацию, выпуск в обращение продукции на соответствие требованиям, установленным техническими регламентами;</w:t>
      </w:r>
    </w:p>
    <w:bookmarkEnd w:id="25"/>
    <w:bookmarkStart w:name="z42" w:id="26"/>
    <w:p>
      <w:pPr>
        <w:spacing w:after="0"/>
        <w:ind w:left="0"/>
        <w:jc w:val="both"/>
      </w:pPr>
      <w:r>
        <w:rPr>
          <w:rFonts w:ascii="Times New Roman"/>
          <w:b w:val="false"/>
          <w:i w:val="false"/>
          <w:color w:val="000000"/>
          <w:sz w:val="28"/>
        </w:rPr>
        <w:t>
      7) риск в области технического регулирования -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6"/>
    <w:bookmarkStart w:name="z43" w:id="27"/>
    <w:p>
      <w:pPr>
        <w:spacing w:after="0"/>
        <w:ind w:left="0"/>
        <w:jc w:val="both"/>
      </w:pPr>
      <w:r>
        <w:rPr>
          <w:rFonts w:ascii="Times New Roman"/>
          <w:b w:val="false"/>
          <w:i w:val="false"/>
          <w:color w:val="000000"/>
          <w:sz w:val="28"/>
        </w:rPr>
        <w:t>
      3. Критерии оценки степени риска в области технического регулирования для профилактического контроля и надзора с посещением субъекта (объекта) контроля и надзора формируются посредством объективных и субъективных критериев.</w:t>
      </w:r>
    </w:p>
    <w:bookmarkEnd w:id="27"/>
    <w:bookmarkStart w:name="z44" w:id="28"/>
    <w:p>
      <w:pPr>
        <w:spacing w:after="0"/>
        <w:ind w:left="0"/>
        <w:jc w:val="left"/>
      </w:pPr>
      <w:r>
        <w:rPr>
          <w:rFonts w:ascii="Times New Roman"/>
          <w:b/>
          <w:i w:val="false"/>
          <w:color w:val="000000"/>
        </w:rPr>
        <w:t xml:space="preserve"> Глава 2. Объективные критерии</w:t>
      </w:r>
    </w:p>
    <w:bookmarkEnd w:id="28"/>
    <w:bookmarkStart w:name="z45" w:id="29"/>
    <w:p>
      <w:pPr>
        <w:spacing w:after="0"/>
        <w:ind w:left="0"/>
        <w:jc w:val="both"/>
      </w:pPr>
      <w:r>
        <w:rPr>
          <w:rFonts w:ascii="Times New Roman"/>
          <w:b w:val="false"/>
          <w:i w:val="false"/>
          <w:color w:val="000000"/>
          <w:sz w:val="28"/>
        </w:rPr>
        <w:t>
      4. В области технического регулировании и (или) документам по стандартизации к высокой степени риска по объективным критериям относятся</w:t>
      </w:r>
    </w:p>
    <w:bookmarkEnd w:id="29"/>
    <w:bookmarkStart w:name="z46" w:id="30"/>
    <w:p>
      <w:pPr>
        <w:spacing w:after="0"/>
        <w:ind w:left="0"/>
        <w:jc w:val="both"/>
      </w:pPr>
      <w:r>
        <w:rPr>
          <w:rFonts w:ascii="Times New Roman"/>
          <w:b w:val="false"/>
          <w:i w:val="false"/>
          <w:color w:val="000000"/>
          <w:sz w:val="28"/>
        </w:rPr>
        <w:t>
      субъекты (объекты) контроля и надзора:</w:t>
      </w:r>
    </w:p>
    <w:bookmarkEnd w:id="30"/>
    <w:bookmarkStart w:name="z47" w:id="31"/>
    <w:p>
      <w:pPr>
        <w:spacing w:after="0"/>
        <w:ind w:left="0"/>
        <w:jc w:val="both"/>
      </w:pPr>
      <w:r>
        <w:rPr>
          <w:rFonts w:ascii="Times New Roman"/>
          <w:b w:val="false"/>
          <w:i w:val="false"/>
          <w:color w:val="000000"/>
          <w:sz w:val="28"/>
        </w:rPr>
        <w:t>
      1) по изготовлению государственных символов Республики Казахстан;</w:t>
      </w:r>
    </w:p>
    <w:bookmarkEnd w:id="31"/>
    <w:bookmarkStart w:name="z48" w:id="32"/>
    <w:p>
      <w:pPr>
        <w:spacing w:after="0"/>
        <w:ind w:left="0"/>
        <w:jc w:val="both"/>
      </w:pPr>
      <w:r>
        <w:rPr>
          <w:rFonts w:ascii="Times New Roman"/>
          <w:b w:val="false"/>
          <w:i w:val="false"/>
          <w:color w:val="000000"/>
          <w:sz w:val="28"/>
        </w:rPr>
        <w:t xml:space="preserve">
      2) организация, уполномоченная на выдачу сертификата о происхождении товара, экспертная организация и эксперты-аудиторы по определению страны происхождения товара, статуса товара Евразийского экономического союза или иностранного товара; </w:t>
      </w:r>
    </w:p>
    <w:bookmarkEnd w:id="32"/>
    <w:bookmarkStart w:name="z49" w:id="33"/>
    <w:p>
      <w:pPr>
        <w:spacing w:after="0"/>
        <w:ind w:left="0"/>
        <w:jc w:val="both"/>
      </w:pPr>
      <w:r>
        <w:rPr>
          <w:rFonts w:ascii="Times New Roman"/>
          <w:b w:val="false"/>
          <w:i w:val="false"/>
          <w:color w:val="000000"/>
          <w:sz w:val="28"/>
        </w:rPr>
        <w:t>
      3) субъекты частного предпринимательства, осуществляющие реализацию, выпуск в обращение продукции, в отношении которой введены в действие технические регламенты;</w:t>
      </w:r>
    </w:p>
    <w:bookmarkEnd w:id="33"/>
    <w:bookmarkStart w:name="z50" w:id="34"/>
    <w:p>
      <w:pPr>
        <w:spacing w:after="0"/>
        <w:ind w:left="0"/>
        <w:jc w:val="both"/>
      </w:pPr>
      <w:r>
        <w:rPr>
          <w:rFonts w:ascii="Times New Roman"/>
          <w:b w:val="false"/>
          <w:i w:val="false"/>
          <w:color w:val="000000"/>
          <w:sz w:val="28"/>
        </w:rPr>
        <w:t>
      4) продукция, подлежащая обязательному подтверждению соответствия, которой владеют, пользуются и (или) распоряжаются изготовители, уполномоченные изготовителями лица, импортеры, продавцы, продукции в соответствии с гражданским законодательством Республики Казахстан.</w:t>
      </w:r>
    </w:p>
    <w:bookmarkEnd w:id="34"/>
    <w:bookmarkStart w:name="z51" w:id="35"/>
    <w:p>
      <w:pPr>
        <w:spacing w:after="0"/>
        <w:ind w:left="0"/>
        <w:jc w:val="both"/>
      </w:pPr>
      <w:r>
        <w:rPr>
          <w:rFonts w:ascii="Times New Roman"/>
          <w:b w:val="false"/>
          <w:i w:val="false"/>
          <w:color w:val="000000"/>
          <w:sz w:val="28"/>
        </w:rPr>
        <w:t xml:space="preserve">
      5. К субъектам, не отнесенным к высокой степени риска по объективным критериям в области технического регулирования относятся учебные центры. </w:t>
      </w:r>
    </w:p>
    <w:bookmarkEnd w:id="35"/>
    <w:bookmarkStart w:name="z52" w:id="36"/>
    <w:p>
      <w:pPr>
        <w:spacing w:after="0"/>
        <w:ind w:left="0"/>
        <w:jc w:val="both"/>
      </w:pPr>
      <w:r>
        <w:rPr>
          <w:rFonts w:ascii="Times New Roman"/>
          <w:b w:val="false"/>
          <w:i w:val="false"/>
          <w:color w:val="000000"/>
          <w:sz w:val="28"/>
        </w:rPr>
        <w:t xml:space="preserve">
      6. В отношении субъектов (объектов) контроля и надзора, отнесенных по объективным критериям к высокой степени риска, применяются субъективные критерии с целью проведения профилактического контроля и надзора с посещением субъекта (объекта) контроля и надзора. </w:t>
      </w:r>
    </w:p>
    <w:bookmarkEnd w:id="36"/>
    <w:bookmarkStart w:name="z53" w:id="37"/>
    <w:p>
      <w:pPr>
        <w:spacing w:after="0"/>
        <w:ind w:left="0"/>
        <w:jc w:val="both"/>
      </w:pPr>
      <w:r>
        <w:rPr>
          <w:rFonts w:ascii="Times New Roman"/>
          <w:b w:val="false"/>
          <w:i w:val="false"/>
          <w:color w:val="000000"/>
          <w:sz w:val="28"/>
        </w:rPr>
        <w:t>
      В отношении субъектов контроля и надзора, не отнесенных к высокой степени риска, проводятся внеплановые проверки.</w:t>
      </w:r>
    </w:p>
    <w:bookmarkEnd w:id="37"/>
    <w:bookmarkStart w:name="z54" w:id="38"/>
    <w:p>
      <w:pPr>
        <w:spacing w:after="0"/>
        <w:ind w:left="0"/>
        <w:jc w:val="left"/>
      </w:pPr>
      <w:r>
        <w:rPr>
          <w:rFonts w:ascii="Times New Roman"/>
          <w:b/>
          <w:i w:val="false"/>
          <w:color w:val="000000"/>
        </w:rPr>
        <w:t xml:space="preserve"> Глава 3. Субъективные критерии</w:t>
      </w:r>
    </w:p>
    <w:bookmarkEnd w:id="38"/>
    <w:bookmarkStart w:name="z55" w:id="39"/>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39"/>
    <w:bookmarkStart w:name="z56" w:id="40"/>
    <w:p>
      <w:pPr>
        <w:spacing w:after="0"/>
        <w:ind w:left="0"/>
        <w:jc w:val="both"/>
      </w:pPr>
      <w:r>
        <w:rPr>
          <w:rFonts w:ascii="Times New Roman"/>
          <w:b w:val="false"/>
          <w:i w:val="false"/>
          <w:color w:val="000000"/>
          <w:sz w:val="28"/>
        </w:rPr>
        <w:t>
      1) формирование проектов списков профилактического контроля и надзора с посещением субъекта контроля и надзора;</w:t>
      </w:r>
    </w:p>
    <w:bookmarkEnd w:id="40"/>
    <w:bookmarkStart w:name="z57" w:id="41"/>
    <w:p>
      <w:pPr>
        <w:spacing w:after="0"/>
        <w:ind w:left="0"/>
        <w:jc w:val="both"/>
      </w:pPr>
      <w:r>
        <w:rPr>
          <w:rFonts w:ascii="Times New Roman"/>
          <w:b w:val="false"/>
          <w:i w:val="false"/>
          <w:color w:val="000000"/>
          <w:sz w:val="28"/>
        </w:rPr>
        <w:t>
      2) анализ информации и оценка рисков.</w:t>
      </w:r>
    </w:p>
    <w:bookmarkEnd w:id="41"/>
    <w:bookmarkStart w:name="z58" w:id="42"/>
    <w:p>
      <w:pPr>
        <w:spacing w:after="0"/>
        <w:ind w:left="0"/>
        <w:jc w:val="both"/>
      </w:pPr>
      <w:r>
        <w:rPr>
          <w:rFonts w:ascii="Times New Roman"/>
          <w:b w:val="false"/>
          <w:i w:val="false"/>
          <w:color w:val="000000"/>
          <w:sz w:val="28"/>
        </w:rPr>
        <w:t>
      8. На основании имеющихся источников информации формируются следующие субъективные критерии, по которым присваиваются показатели степени риска согласно приложению к настоящим Критериям:</w:t>
      </w:r>
    </w:p>
    <w:bookmarkEnd w:id="42"/>
    <w:bookmarkStart w:name="z59" w:id="43"/>
    <w:p>
      <w:pPr>
        <w:spacing w:after="0"/>
        <w:ind w:left="0"/>
        <w:jc w:val="both"/>
      </w:pPr>
      <w:r>
        <w:rPr>
          <w:rFonts w:ascii="Times New Roman"/>
          <w:b w:val="false"/>
          <w:i w:val="false"/>
          <w:color w:val="000000"/>
          <w:sz w:val="28"/>
        </w:rPr>
        <w:t>
      по результатам мониторинга средств массовой информации, отчетности и сведений, представляемых субъектом контроля и надзора, в том числе посредством информации из автоматизированных информационных систем;</w:t>
      </w:r>
    </w:p>
    <w:bookmarkEnd w:id="43"/>
    <w:bookmarkStart w:name="z60" w:id="44"/>
    <w:p>
      <w:pPr>
        <w:spacing w:after="0"/>
        <w:ind w:left="0"/>
        <w:jc w:val="both"/>
      </w:pPr>
      <w:r>
        <w:rPr>
          <w:rFonts w:ascii="Times New Roman"/>
          <w:b w:val="false"/>
          <w:i w:val="false"/>
          <w:color w:val="000000"/>
          <w:sz w:val="28"/>
        </w:rPr>
        <w:t>
      по результатам предыдущих проверок и профилактического контроля и надзора;</w:t>
      </w:r>
    </w:p>
    <w:bookmarkEnd w:id="44"/>
    <w:bookmarkStart w:name="z61" w:id="45"/>
    <w:p>
      <w:pPr>
        <w:spacing w:after="0"/>
        <w:ind w:left="0"/>
        <w:jc w:val="both"/>
      </w:pPr>
      <w:r>
        <w:rPr>
          <w:rFonts w:ascii="Times New Roman"/>
          <w:b w:val="false"/>
          <w:i w:val="false"/>
          <w:color w:val="000000"/>
          <w:sz w:val="28"/>
        </w:rPr>
        <w:t>
      по подтвержденным обращениям физических и юридических лиц;</w:t>
      </w:r>
    </w:p>
    <w:bookmarkEnd w:id="45"/>
    <w:bookmarkStart w:name="z62" w:id="46"/>
    <w:p>
      <w:pPr>
        <w:spacing w:after="0"/>
        <w:ind w:left="0"/>
        <w:jc w:val="both"/>
      </w:pPr>
      <w:r>
        <w:rPr>
          <w:rFonts w:ascii="Times New Roman"/>
          <w:b w:val="false"/>
          <w:i w:val="false"/>
          <w:color w:val="000000"/>
          <w:sz w:val="28"/>
        </w:rPr>
        <w:t>
      по результатам анализа сведений, представленных государственными органами и организациями.</w:t>
      </w:r>
    </w:p>
    <w:bookmarkEnd w:id="46"/>
    <w:bookmarkStart w:name="z63" w:id="47"/>
    <w:p>
      <w:pPr>
        <w:spacing w:after="0"/>
        <w:ind w:left="0"/>
        <w:jc w:val="both"/>
      </w:pPr>
      <w:r>
        <w:rPr>
          <w:rFonts w:ascii="Times New Roman"/>
          <w:b w:val="false"/>
          <w:i w:val="false"/>
          <w:color w:val="000000"/>
          <w:sz w:val="28"/>
        </w:rPr>
        <w:t>
      9. Критерии оценки степени риска делятся на 3 степени тяжести требований: грубые, значительные, незначительные.</w:t>
      </w:r>
    </w:p>
    <w:bookmarkEnd w:id="47"/>
    <w:bookmarkStart w:name="z64" w:id="48"/>
    <w:p>
      <w:pPr>
        <w:spacing w:after="0"/>
        <w:ind w:left="0"/>
        <w:jc w:val="both"/>
      </w:pPr>
      <w:r>
        <w:rPr>
          <w:rFonts w:ascii="Times New Roman"/>
          <w:b w:val="false"/>
          <w:i w:val="false"/>
          <w:color w:val="000000"/>
          <w:sz w:val="28"/>
        </w:rPr>
        <w:t>
      10. При выявлении одного грубого нарушения, субъекту контроля и надзора приравнивается показатель степени риска 100 и в отношении него проводится профилактический контроль и надзор с посещением субъекта (объекта) контроля и надзора.</w:t>
      </w:r>
    </w:p>
    <w:bookmarkEnd w:id="48"/>
    <w:bookmarkStart w:name="z65" w:id="49"/>
    <w:p>
      <w:pPr>
        <w:spacing w:after="0"/>
        <w:ind w:left="0"/>
        <w:jc w:val="both"/>
      </w:pPr>
      <w:r>
        <w:rPr>
          <w:rFonts w:ascii="Times New Roman"/>
          <w:b w:val="false"/>
          <w:i w:val="false"/>
          <w:color w:val="000000"/>
          <w:sz w:val="28"/>
        </w:rPr>
        <w:t>
      При отсутствии грубых нарушений, для определения показателя степени риска рассчитывается суммарный показатель по нарушениям значительной и незначительной степени.</w:t>
      </w:r>
    </w:p>
    <w:bookmarkEnd w:id="49"/>
    <w:bookmarkStart w:name="z66" w:id="5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50"/>
    <w:bookmarkStart w:name="z67" w:id="51"/>
    <w:p>
      <w:pPr>
        <w:spacing w:after="0"/>
        <w:ind w:left="0"/>
        <w:jc w:val="both"/>
      </w:pPr>
      <w:r>
        <w:rPr>
          <w:rFonts w:ascii="Times New Roman"/>
          <w:b w:val="false"/>
          <w:i w:val="false"/>
          <w:color w:val="000000"/>
          <w:sz w:val="28"/>
        </w:rPr>
        <w:t>
      SРз = (SР2 х 100/SР1) х 0,7</w:t>
      </w:r>
    </w:p>
    <w:bookmarkEnd w:id="51"/>
    <w:bookmarkStart w:name="z68" w:id="52"/>
    <w:p>
      <w:pPr>
        <w:spacing w:after="0"/>
        <w:ind w:left="0"/>
        <w:jc w:val="both"/>
      </w:pPr>
      <w:r>
        <w:rPr>
          <w:rFonts w:ascii="Times New Roman"/>
          <w:b w:val="false"/>
          <w:i w:val="false"/>
          <w:color w:val="000000"/>
          <w:sz w:val="28"/>
        </w:rPr>
        <w:t>
      где:</w:t>
      </w:r>
    </w:p>
    <w:bookmarkEnd w:id="52"/>
    <w:bookmarkStart w:name="z69" w:id="53"/>
    <w:p>
      <w:pPr>
        <w:spacing w:after="0"/>
        <w:ind w:left="0"/>
        <w:jc w:val="both"/>
      </w:pPr>
      <w:r>
        <w:rPr>
          <w:rFonts w:ascii="Times New Roman"/>
          <w:b w:val="false"/>
          <w:i w:val="false"/>
          <w:color w:val="000000"/>
          <w:sz w:val="28"/>
        </w:rPr>
        <w:t>
      SРз – показатель значительных нарушений;</w:t>
      </w:r>
    </w:p>
    <w:bookmarkEnd w:id="53"/>
    <w:bookmarkStart w:name="z70" w:id="54"/>
    <w:p>
      <w:pPr>
        <w:spacing w:after="0"/>
        <w:ind w:left="0"/>
        <w:jc w:val="both"/>
      </w:pPr>
      <w:r>
        <w:rPr>
          <w:rFonts w:ascii="Times New Roman"/>
          <w:b w:val="false"/>
          <w:i w:val="false"/>
          <w:color w:val="000000"/>
          <w:sz w:val="28"/>
        </w:rPr>
        <w:t>
      SР1 – требуемое количество значительных нарушений;</w:t>
      </w:r>
    </w:p>
    <w:bookmarkEnd w:id="54"/>
    <w:bookmarkStart w:name="z71" w:id="55"/>
    <w:p>
      <w:pPr>
        <w:spacing w:after="0"/>
        <w:ind w:left="0"/>
        <w:jc w:val="both"/>
      </w:pPr>
      <w:r>
        <w:rPr>
          <w:rFonts w:ascii="Times New Roman"/>
          <w:b w:val="false"/>
          <w:i w:val="false"/>
          <w:color w:val="000000"/>
          <w:sz w:val="28"/>
        </w:rPr>
        <w:t>
      SР2 – количество выявленных значительных нарушений;</w:t>
      </w:r>
    </w:p>
    <w:bookmarkEnd w:id="55"/>
    <w:bookmarkStart w:name="z72" w:id="5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56"/>
    <w:bookmarkStart w:name="z73" w:id="57"/>
    <w:p>
      <w:pPr>
        <w:spacing w:after="0"/>
        <w:ind w:left="0"/>
        <w:jc w:val="both"/>
      </w:pPr>
      <w:r>
        <w:rPr>
          <w:rFonts w:ascii="Times New Roman"/>
          <w:b w:val="false"/>
          <w:i w:val="false"/>
          <w:color w:val="000000"/>
          <w:sz w:val="28"/>
        </w:rPr>
        <w:t>
      SРн = (SР2 х 100/SР1) х 0,3</w:t>
      </w:r>
    </w:p>
    <w:bookmarkEnd w:id="57"/>
    <w:bookmarkStart w:name="z74" w:id="58"/>
    <w:p>
      <w:pPr>
        <w:spacing w:after="0"/>
        <w:ind w:left="0"/>
        <w:jc w:val="both"/>
      </w:pPr>
      <w:r>
        <w:rPr>
          <w:rFonts w:ascii="Times New Roman"/>
          <w:b w:val="false"/>
          <w:i w:val="false"/>
          <w:color w:val="000000"/>
          <w:sz w:val="28"/>
        </w:rPr>
        <w:t>
      где:</w:t>
      </w:r>
    </w:p>
    <w:bookmarkEnd w:id="58"/>
    <w:bookmarkStart w:name="z75" w:id="59"/>
    <w:p>
      <w:pPr>
        <w:spacing w:after="0"/>
        <w:ind w:left="0"/>
        <w:jc w:val="both"/>
      </w:pPr>
      <w:r>
        <w:rPr>
          <w:rFonts w:ascii="Times New Roman"/>
          <w:b w:val="false"/>
          <w:i w:val="false"/>
          <w:color w:val="000000"/>
          <w:sz w:val="28"/>
        </w:rPr>
        <w:t>
      SРн – показатель незначительных нарушений;</w:t>
      </w:r>
    </w:p>
    <w:bookmarkEnd w:id="59"/>
    <w:bookmarkStart w:name="z76" w:id="60"/>
    <w:p>
      <w:pPr>
        <w:spacing w:after="0"/>
        <w:ind w:left="0"/>
        <w:jc w:val="both"/>
      </w:pPr>
      <w:r>
        <w:rPr>
          <w:rFonts w:ascii="Times New Roman"/>
          <w:b w:val="false"/>
          <w:i w:val="false"/>
          <w:color w:val="000000"/>
          <w:sz w:val="28"/>
        </w:rPr>
        <w:t>
      SР1 – требуемое количество незначительных нарушений;</w:t>
      </w:r>
    </w:p>
    <w:bookmarkEnd w:id="60"/>
    <w:bookmarkStart w:name="z77" w:id="61"/>
    <w:p>
      <w:pPr>
        <w:spacing w:after="0"/>
        <w:ind w:left="0"/>
        <w:jc w:val="both"/>
      </w:pPr>
      <w:r>
        <w:rPr>
          <w:rFonts w:ascii="Times New Roman"/>
          <w:b w:val="false"/>
          <w:i w:val="false"/>
          <w:color w:val="000000"/>
          <w:sz w:val="28"/>
        </w:rPr>
        <w:t>
      SР2 – количество выявленных незначительных нарушений;</w:t>
      </w:r>
    </w:p>
    <w:bookmarkEnd w:id="61"/>
    <w:bookmarkStart w:name="z78" w:id="62"/>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62"/>
    <w:bookmarkStart w:name="z79" w:id="63"/>
    <w:p>
      <w:pPr>
        <w:spacing w:after="0"/>
        <w:ind w:left="0"/>
        <w:jc w:val="both"/>
      </w:pPr>
      <w:r>
        <w:rPr>
          <w:rFonts w:ascii="Times New Roman"/>
          <w:b w:val="false"/>
          <w:i w:val="false"/>
          <w:color w:val="000000"/>
          <w:sz w:val="28"/>
        </w:rPr>
        <w:t>
      SР = SРз + SРн</w:t>
      </w:r>
    </w:p>
    <w:bookmarkEnd w:id="63"/>
    <w:bookmarkStart w:name="z80" w:id="64"/>
    <w:p>
      <w:pPr>
        <w:spacing w:after="0"/>
        <w:ind w:left="0"/>
        <w:jc w:val="both"/>
      </w:pPr>
      <w:r>
        <w:rPr>
          <w:rFonts w:ascii="Times New Roman"/>
          <w:b w:val="false"/>
          <w:i w:val="false"/>
          <w:color w:val="000000"/>
          <w:sz w:val="28"/>
        </w:rPr>
        <w:t>
      где:</w:t>
      </w:r>
    </w:p>
    <w:bookmarkEnd w:id="64"/>
    <w:bookmarkStart w:name="z81" w:id="65"/>
    <w:p>
      <w:pPr>
        <w:spacing w:after="0"/>
        <w:ind w:left="0"/>
        <w:jc w:val="both"/>
      </w:pPr>
      <w:r>
        <w:rPr>
          <w:rFonts w:ascii="Times New Roman"/>
          <w:b w:val="false"/>
          <w:i w:val="false"/>
          <w:color w:val="000000"/>
          <w:sz w:val="28"/>
        </w:rPr>
        <w:t>
      SР – общий показатель степени риска;</w:t>
      </w:r>
    </w:p>
    <w:bookmarkEnd w:id="65"/>
    <w:bookmarkStart w:name="z82" w:id="66"/>
    <w:p>
      <w:pPr>
        <w:spacing w:after="0"/>
        <w:ind w:left="0"/>
        <w:jc w:val="both"/>
      </w:pPr>
      <w:r>
        <w:rPr>
          <w:rFonts w:ascii="Times New Roman"/>
          <w:b w:val="false"/>
          <w:i w:val="false"/>
          <w:color w:val="000000"/>
          <w:sz w:val="28"/>
        </w:rPr>
        <w:t>
      SРз – показатель значительных нарушений;</w:t>
      </w:r>
    </w:p>
    <w:bookmarkEnd w:id="66"/>
    <w:bookmarkStart w:name="z83" w:id="67"/>
    <w:p>
      <w:pPr>
        <w:spacing w:after="0"/>
        <w:ind w:left="0"/>
        <w:jc w:val="both"/>
      </w:pPr>
      <w:r>
        <w:rPr>
          <w:rFonts w:ascii="Times New Roman"/>
          <w:b w:val="false"/>
          <w:i w:val="false"/>
          <w:color w:val="000000"/>
          <w:sz w:val="28"/>
        </w:rPr>
        <w:t>
      SРн – показатель незначительных нарушений.</w:t>
      </w:r>
    </w:p>
    <w:bookmarkEnd w:id="67"/>
    <w:bookmarkStart w:name="z84" w:id="68"/>
    <w:p>
      <w:pPr>
        <w:spacing w:after="0"/>
        <w:ind w:left="0"/>
        <w:jc w:val="both"/>
      </w:pPr>
      <w:r>
        <w:rPr>
          <w:rFonts w:ascii="Times New Roman"/>
          <w:b w:val="false"/>
          <w:i w:val="false"/>
          <w:color w:val="000000"/>
          <w:sz w:val="28"/>
        </w:rPr>
        <w:t>
      11. По показателям степени риска субъект (объект) контроля и надзора относится:</w:t>
      </w:r>
    </w:p>
    <w:bookmarkEnd w:id="68"/>
    <w:bookmarkStart w:name="z85" w:id="69"/>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и надзор с посещением субъекта (объекта) контроля и надзора;</w:t>
      </w:r>
    </w:p>
    <w:bookmarkEnd w:id="69"/>
    <w:bookmarkStart w:name="z86" w:id="70"/>
    <w:p>
      <w:pPr>
        <w:spacing w:after="0"/>
        <w:ind w:left="0"/>
        <w:jc w:val="both"/>
      </w:pPr>
      <w:r>
        <w:rPr>
          <w:rFonts w:ascii="Times New Roman"/>
          <w:b w:val="false"/>
          <w:i w:val="false"/>
          <w:color w:val="000000"/>
          <w:sz w:val="28"/>
        </w:rPr>
        <w:t>
      2) к не отнесенной к высокой степени риска – при показателе степени риска от 0 до 60 включительно и в отношении него не проводится профилактический контроль и надзор с посещением субъекта (объекта) контроля и надзора.</w:t>
      </w:r>
    </w:p>
    <w:bookmarkEnd w:id="70"/>
    <w:bookmarkStart w:name="z87" w:id="71"/>
    <w:p>
      <w:pPr>
        <w:spacing w:after="0"/>
        <w:ind w:left="0"/>
        <w:jc w:val="left"/>
      </w:pPr>
      <w:r>
        <w:rPr>
          <w:rFonts w:ascii="Times New Roman"/>
          <w:b/>
          <w:i w:val="false"/>
          <w:color w:val="000000"/>
        </w:rPr>
        <w:t xml:space="preserve"> Глава 4. Заключительные положения</w:t>
      </w:r>
    </w:p>
    <w:bookmarkEnd w:id="71"/>
    <w:bookmarkStart w:name="z88" w:id="72"/>
    <w:p>
      <w:pPr>
        <w:spacing w:after="0"/>
        <w:ind w:left="0"/>
        <w:jc w:val="both"/>
      </w:pPr>
      <w:r>
        <w:rPr>
          <w:rFonts w:ascii="Times New Roman"/>
          <w:b w:val="false"/>
          <w:i w:val="false"/>
          <w:color w:val="000000"/>
          <w:sz w:val="28"/>
        </w:rPr>
        <w:t>
      12. Кратность проведения профилактического контроля и надзора с посещением субъекта (объекта) контроля и надзора определяется по результатам проводимого анализа и оценки получаемых сведений по субъективным критериям в отношении субъектов, отнесенных к высокой степени риска, составляет один раз в год.</w:t>
      </w:r>
    </w:p>
    <w:bookmarkEnd w:id="72"/>
    <w:bookmarkStart w:name="z89" w:id="73"/>
    <w:p>
      <w:pPr>
        <w:spacing w:after="0"/>
        <w:ind w:left="0"/>
        <w:jc w:val="both"/>
      </w:pPr>
      <w:r>
        <w:rPr>
          <w:rFonts w:ascii="Times New Roman"/>
          <w:b w:val="false"/>
          <w:i w:val="false"/>
          <w:color w:val="000000"/>
          <w:sz w:val="28"/>
        </w:rPr>
        <w:t xml:space="preserve">
      13. Профилактический контроль и надзор с посещением субъекта (объекта) контроля и надзора проводится на основании полугодовых списков профилактического контроля и надзора с посещением субъекта (объекта) контроля и надзора,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73"/>
    <w:bookmarkStart w:name="z90" w:id="74"/>
    <w:p>
      <w:pPr>
        <w:spacing w:after="0"/>
        <w:ind w:left="0"/>
        <w:jc w:val="both"/>
      </w:pPr>
      <w:r>
        <w:rPr>
          <w:rFonts w:ascii="Times New Roman"/>
          <w:b w:val="false"/>
          <w:i w:val="false"/>
          <w:color w:val="000000"/>
          <w:sz w:val="28"/>
        </w:rPr>
        <w:t>
      14. Списки профилактического контроля с посещением субъекта (объекта) контроля и надзора составляются с учетом приоритетности субъекта контроля с наибольшим показателем степени риска по субъективным критериям.</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критериям</w:t>
            </w:r>
            <w:r>
              <w:br/>
            </w:r>
            <w:r>
              <w:rPr>
                <w:rFonts w:ascii="Times New Roman"/>
                <w:b w:val="false"/>
                <w:i w:val="false"/>
                <w:color w:val="000000"/>
                <w:sz w:val="20"/>
              </w:rPr>
              <w:t>оценки степени риска</w:t>
            </w:r>
            <w:r>
              <w:br/>
            </w:r>
            <w:r>
              <w:rPr>
                <w:rFonts w:ascii="Times New Roman"/>
                <w:b w:val="false"/>
                <w:i w:val="false"/>
                <w:color w:val="000000"/>
                <w:sz w:val="20"/>
              </w:rPr>
              <w:t>для отбора субъектов (объектов)</w:t>
            </w:r>
            <w:r>
              <w:br/>
            </w:r>
            <w:r>
              <w:rPr>
                <w:rFonts w:ascii="Times New Roman"/>
                <w:b w:val="false"/>
                <w:i w:val="false"/>
                <w:color w:val="000000"/>
                <w:sz w:val="20"/>
              </w:rPr>
              <w:t>контроля и надзора</w:t>
            </w:r>
            <w:r>
              <w:br/>
            </w:r>
            <w:r>
              <w:rPr>
                <w:rFonts w:ascii="Times New Roman"/>
                <w:b w:val="false"/>
                <w:i w:val="false"/>
                <w:color w:val="000000"/>
                <w:sz w:val="20"/>
              </w:rPr>
              <w:t>в области технического регулирования</w:t>
            </w:r>
          </w:p>
        </w:tc>
      </w:tr>
    </w:tbl>
    <w:bookmarkStart w:name="z92" w:id="75"/>
    <w:p>
      <w:pPr>
        <w:spacing w:after="0"/>
        <w:ind w:left="0"/>
        <w:jc w:val="left"/>
      </w:pPr>
      <w:r>
        <w:rPr>
          <w:rFonts w:ascii="Times New Roman"/>
          <w:b/>
          <w:i w:val="false"/>
          <w:color w:val="000000"/>
        </w:rPr>
        <w:t xml:space="preserve"> Субъективные критерии оценки степени риска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в реестр недобросовестных поставщиков по причине изготовления Государственного Флага и Государственного Герба Республики Казахстан с нарушениями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закупках" лицензиата на изготовление Государственного Флага и Государственного Герба Республики Казахстан (при не лишении лицензии судом) по результатам мониторинга портала государственных закупок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Государственного Флага и Государственного Герба Республики Казахстан без лицензии по результатам мониторинга портала государственных закупок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изготовление Государственного Флага и Государственного Герба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Флага национальному стандарту СТ РК 988 "Государственный Флаг Республики Казахстан. Общие технические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Герба национальному стандарту СТ РК 989 "Государственный Герб Республики Казахстан. Технические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нормативных документов по стандартизации:</w:t>
            </w:r>
          </w:p>
          <w:p>
            <w:pPr>
              <w:spacing w:after="20"/>
              <w:ind w:left="20"/>
              <w:jc w:val="both"/>
            </w:pPr>
            <w:r>
              <w:rPr>
                <w:rFonts w:ascii="Times New Roman"/>
                <w:b w:val="false"/>
                <w:i w:val="false"/>
                <w:color w:val="000000"/>
                <w:sz w:val="20"/>
              </w:rPr>
              <w:t>
1) СТ РК 988</w:t>
            </w:r>
          </w:p>
          <w:p>
            <w:pPr>
              <w:spacing w:after="20"/>
              <w:ind w:left="20"/>
              <w:jc w:val="both"/>
            </w:pPr>
            <w:r>
              <w:rPr>
                <w:rFonts w:ascii="Times New Roman"/>
                <w:b w:val="false"/>
                <w:i w:val="false"/>
                <w:color w:val="000000"/>
                <w:sz w:val="20"/>
              </w:rPr>
              <w:t>
"Государственный Флаг Республики Казахстан. Общие технические условия";</w:t>
            </w:r>
          </w:p>
          <w:p>
            <w:pPr>
              <w:spacing w:after="20"/>
              <w:ind w:left="20"/>
              <w:jc w:val="both"/>
            </w:pPr>
            <w:r>
              <w:rPr>
                <w:rFonts w:ascii="Times New Roman"/>
                <w:b w:val="false"/>
                <w:i w:val="false"/>
                <w:color w:val="000000"/>
                <w:sz w:val="20"/>
              </w:rPr>
              <w:t>
2) СТРК 989</w:t>
            </w:r>
          </w:p>
          <w:p>
            <w:pPr>
              <w:spacing w:after="20"/>
              <w:ind w:left="20"/>
              <w:jc w:val="both"/>
            </w:pPr>
            <w:r>
              <w:rPr>
                <w:rFonts w:ascii="Times New Roman"/>
                <w:b w:val="false"/>
                <w:i w:val="false"/>
                <w:color w:val="000000"/>
                <w:sz w:val="20"/>
              </w:rPr>
              <w:t>
"Государственный Герб Республики Казахстан. Технические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производственной технической базы (технологического оборудования, средств измерений и контроля, в том числе атласа цветов, обеспечивающих соблюдение технологического процесса и качества изготовленных государственных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поверке или метрологической аттестации используемых средств измерений и испытательного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происхождении товара формы СТ-KZ на выпускаемую продукцию "Государственный Флаг Республики Казахстан" и "Государственный Герб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заключение об оформлении сертификата о происхождении товара в произвольной форме, перед оформлением сертификата о происхождении товара формы "CT-KZ" составленное уполномоченным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происхождении товара, экспортируемого, реэкспортируемого из Республики Казахстан не позднее 1 (одного) рабочего дня, за исключением, когда выдача осуществляется не позднее 3 (трех) рабочих дней, следующих за днем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происхождении товара формы "СТ-KZ" или письменного мотивированного решения об отказе в его выдаче не позднее 3 (трех) рабочих дней в электронной форме посредством информационной системы уполномоченной организации посредством информационной системы уполномоченной организации, наделенная правом оформления, удостоверения и выдачи сертификата о происхождении товара (далее – уполномоченная организация)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физического или юридического лица на получение сертификата о происхождении товара, экспортируемого, реэкспортируемого из Республики Казахстан, об определении статуса товара Евразийского экономического союза или иностранного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об изготовителе товара (наименование с указанием республики Союза Советских Социалистических Республик и почтового адреса) и года изготовления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транспортных документов, при экспортировании товара в страны государств-членов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документов при проведении экспертизы происхождения товара совместно с заявкой на проведение экспертизы происхождения товара для внутреннего обращения:</w:t>
            </w:r>
          </w:p>
          <w:p>
            <w:pPr>
              <w:spacing w:after="20"/>
              <w:ind w:left="20"/>
              <w:jc w:val="both"/>
            </w:pPr>
            <w:r>
              <w:rPr>
                <w:rFonts w:ascii="Times New Roman"/>
                <w:b w:val="false"/>
                <w:i w:val="false"/>
                <w:color w:val="000000"/>
                <w:sz w:val="20"/>
              </w:rPr>
              <w:t>
1) документы, подтверждающие юридический статус заявителя (для юридических лиц - справка о государственной регистрации (перерегистрации) юридического лица, справка об учетной регистрации филиала или представительства юридического лица, положение о филиале или представительстве юридического лица, для индивидуальных предпринимателей - регистрационный документ индивидуального предпринимателя) предоставляются 1 (один) раз в год;</w:t>
            </w:r>
          </w:p>
          <w:p>
            <w:pPr>
              <w:spacing w:after="20"/>
              <w:ind w:left="20"/>
              <w:jc w:val="both"/>
            </w:pPr>
            <w:r>
              <w:rPr>
                <w:rFonts w:ascii="Times New Roman"/>
                <w:b w:val="false"/>
                <w:i w:val="false"/>
                <w:color w:val="000000"/>
                <w:sz w:val="20"/>
              </w:rPr>
              <w:t>
2) документы, подтверждающие приобретение товара (когда заявитель не является производителем заявленного товара) - договор с производителем товара или на приобретение товара, накладные, счета-фактуры;</w:t>
            </w:r>
          </w:p>
          <w:p>
            <w:pPr>
              <w:spacing w:after="20"/>
              <w:ind w:left="20"/>
              <w:jc w:val="both"/>
            </w:pPr>
            <w:r>
              <w:rPr>
                <w:rFonts w:ascii="Times New Roman"/>
                <w:b w:val="false"/>
                <w:i w:val="false"/>
                <w:color w:val="000000"/>
                <w:sz w:val="20"/>
              </w:rPr>
              <w:t>
документы для определения критерия достаточной переработки товара (для подтверждения стоимости сырья и (или) компонентов, используемых в производстве товара, договоры на поставку сырья и (или) счета-фактуры и (или) накладные, документация с описанием технологических операций, с приложением перечня нормативных технических документов, в соответствии с которыми произведен товар, перечень оборудования для производства заявленного товара, документы на производственное помещение, список работников с указанием должностей и (или) профессий, расчет стоимости готовой продукции на условиях цены "франко-завод" с учетом стоимости используемого сырья или компонента иностранного происхождения);</w:t>
            </w:r>
          </w:p>
          <w:p>
            <w:pPr>
              <w:spacing w:after="20"/>
              <w:ind w:left="20"/>
              <w:jc w:val="both"/>
            </w:pPr>
            <w:r>
              <w:rPr>
                <w:rFonts w:ascii="Times New Roman"/>
                <w:b w:val="false"/>
                <w:i w:val="false"/>
                <w:color w:val="000000"/>
                <w:sz w:val="20"/>
              </w:rPr>
              <w:t>
3) сертификат о происхождении товара для внутреннего обращения (далее - сертификат о происхождении товара формы "СТ-KZ") и (или) документы, подтверждающие происхождение сырья, материалов и (или) компонентов, за исключением разрешительных документов на экспорт;</w:t>
            </w:r>
          </w:p>
          <w:p>
            <w:pPr>
              <w:spacing w:after="20"/>
              <w:ind w:left="20"/>
              <w:jc w:val="both"/>
            </w:pPr>
            <w:r>
              <w:rPr>
                <w:rFonts w:ascii="Times New Roman"/>
                <w:b w:val="false"/>
                <w:i w:val="false"/>
                <w:color w:val="000000"/>
                <w:sz w:val="20"/>
              </w:rPr>
              <w:t>
4) складская справка о наличии и количестве товара на складе с указанием адреса склада или справка о планируемом годовом объеме выпуска товара серийного производства;</w:t>
            </w:r>
          </w:p>
          <w:p>
            <w:pPr>
              <w:spacing w:after="20"/>
              <w:ind w:left="20"/>
              <w:jc w:val="both"/>
            </w:pPr>
            <w:r>
              <w:rPr>
                <w:rFonts w:ascii="Times New Roman"/>
                <w:b w:val="false"/>
                <w:i w:val="false"/>
                <w:color w:val="000000"/>
                <w:sz w:val="20"/>
              </w:rPr>
              <w:t>
5) доверенность на представление интересов заявителя (когда заявление подается не руководителем);</w:t>
            </w:r>
          </w:p>
          <w:p>
            <w:pPr>
              <w:spacing w:after="20"/>
              <w:ind w:left="20"/>
              <w:jc w:val="both"/>
            </w:pPr>
            <w:r>
              <w:rPr>
                <w:rFonts w:ascii="Times New Roman"/>
                <w:b w:val="false"/>
                <w:i w:val="false"/>
                <w:color w:val="000000"/>
                <w:sz w:val="20"/>
              </w:rPr>
              <w:t>
6) для продукции растениеводства: справка-подтверждение местного исполнительного органа соответствующей административно-территориальной единицы Республики Казахстан о выращивании заявленной партии продукции на указанной территории;</w:t>
            </w:r>
          </w:p>
          <w:p>
            <w:pPr>
              <w:spacing w:after="20"/>
              <w:ind w:left="20"/>
              <w:jc w:val="both"/>
            </w:pPr>
            <w:r>
              <w:rPr>
                <w:rFonts w:ascii="Times New Roman"/>
                <w:b w:val="false"/>
                <w:i w:val="false"/>
                <w:color w:val="000000"/>
                <w:sz w:val="20"/>
              </w:rPr>
              <w:t xml:space="preserve">
7) декларация по индивидуальному подоходному налогу и социальному налогу за предыдущий квартал (форма 200.00), упрощенная декларация для субъектов малого предпринимательства за предыдущее полугодие (форма 910.00), декларация для плательщиков единого земельного налога (форма 920.00) и (или) трудовые договора, документы об оплате обязательных платежей с доходов работников за последние три месяца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соответствия списка работников декларациям по индивидуальному подоходному налогу и социальному налогу за предыдущий квартал (форма 200.00) или упрощенным декларациям для субъектов малого предпринимательства за предыдущее полугодие (форма 910.00), или декларациям для плательщиков единого земельного налога (форма 920.00).</w:t>
            </w:r>
          </w:p>
          <w:p>
            <w:pPr>
              <w:spacing w:after="20"/>
              <w:ind w:left="20"/>
              <w:jc w:val="both"/>
            </w:pPr>
            <w:r>
              <w:rPr>
                <w:rFonts w:ascii="Times New Roman"/>
                <w:b w:val="false"/>
                <w:i w:val="false"/>
                <w:color w:val="000000"/>
                <w:sz w:val="20"/>
              </w:rPr>
              <w:t xml:space="preserve">
При расхождении сведений заявителем предоставляются трудовые договоры, оформленные в соответствии с </w:t>
            </w:r>
            <w:r>
              <w:rPr>
                <w:rFonts w:ascii="Times New Roman"/>
                <w:b w:val="false"/>
                <w:i w:val="false"/>
                <w:color w:val="000000"/>
                <w:sz w:val="20"/>
              </w:rPr>
              <w:t>главой 4</w:t>
            </w:r>
            <w:r>
              <w:rPr>
                <w:rFonts w:ascii="Times New Roman"/>
                <w:b w:val="false"/>
                <w:i w:val="false"/>
                <w:color w:val="000000"/>
                <w:sz w:val="20"/>
              </w:rPr>
              <w:t xml:space="preserve"> Трудового Кодекса Республики Казахстан и фактически подтверждающий список работников.</w:t>
            </w:r>
          </w:p>
          <w:p>
            <w:pPr>
              <w:spacing w:after="20"/>
              <w:ind w:left="20"/>
              <w:jc w:val="both"/>
            </w:pPr>
            <w:r>
              <w:rPr>
                <w:rFonts w:ascii="Times New Roman"/>
                <w:b w:val="false"/>
                <w:i w:val="false"/>
                <w:color w:val="000000"/>
                <w:sz w:val="20"/>
              </w:rPr>
              <w:t xml:space="preserve">
При осуществлении с момента государственной регистрации деятельности менее шести месяцев заявителем, осуществляющим деятельность в упрощенном порядке, для фактического подтверждения списка работников предоставляются документы об оплате одного из обязательных платежей с доходов физических лиц за последние три месяца в соответствии с </w:t>
            </w:r>
            <w:r>
              <w:rPr>
                <w:rFonts w:ascii="Times New Roman"/>
                <w:b w:val="false"/>
                <w:i w:val="false"/>
                <w:color w:val="000000"/>
                <w:sz w:val="20"/>
              </w:rPr>
              <w:t>главой 38</w:t>
            </w:r>
            <w:r>
              <w:rPr>
                <w:rFonts w:ascii="Times New Roman"/>
                <w:b w:val="false"/>
                <w:i w:val="false"/>
                <w:color w:val="000000"/>
                <w:sz w:val="20"/>
              </w:rPr>
              <w:t xml:space="preserve"> Кодекса Республики Казахстан "О налогах и других обязательных платежах в бюджет".</w:t>
            </w:r>
          </w:p>
          <w:p>
            <w:pPr>
              <w:spacing w:after="20"/>
              <w:ind w:left="20"/>
              <w:jc w:val="both"/>
            </w:pPr>
            <w:r>
              <w:rPr>
                <w:rFonts w:ascii="Times New Roman"/>
                <w:b w:val="false"/>
                <w:i w:val="false"/>
                <w:color w:val="000000"/>
                <w:sz w:val="20"/>
              </w:rPr>
              <w:t>
Требования не распространяются на субъекты крупного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идентификации товара по внешним признакам, маркировке (наименование, тип, упаковка, класс, предприятие-изготовитель), осуществление фотосъемки товара и места его производства с выездом на место нахождения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технологического процесса при производстве товара с целью установления критерия достаточной переработки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расчета доли местного содержания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соответствия заявленного товара по ТН ВЭД и НК РК 04 "Классификатор продукции по видам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краткого описания технологического процесса производства товара, когда товар произведен в Республике Казахстан с учетом критерии достаточной переработки товара для определения критерии достаточной переработки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нормативных документов по стандартизации, в соответствии с которыми произведен товар, для проведения идентификации товара или определения критерия достаточной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калькуляций затрат стоимости товара по цене франко-завод с выделением стоимости сырья и компонентов иностранного происхождения когда товар произведен в Республике Казахстан с учетом критерия достаточной переработки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на приобретение товара (договор, счет-фактура) при подтверждениях происхождения для товаров, реэкспортируемых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факт ввоза товара на территорию Республики Казахстан (декларация на товары (если товар ввезен с территории государств-членов Евразийского экономического союза, то декларация на товары не предоставляется), документы о перевозке товара (если товар транспортируется автомобильным транспортом с территории государств-членов Евразийского экономического союза, то дополнительно представляется талон прохождения государственного контроля) для товаров реэкспортируемых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происхождение товара (сертификат о происхождении товара или декларация о происхождении товара) для товаров, реэкспортируемых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проверки соответствия представленных заявителем документов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проверки акта экспертизы на предмет определения страны происхождения товара для внутреннего обращения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товара по Товарной номенклатурой внешнеэкономической деятельности на уровне любого из первых четырех знаков, произошедшее в результате переработки товара для соблюдения критериев достаточной переработки товара казахстанского происхождения для внутреннего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правил адвалорной доли, расчет адвалорной доли в производстве товара:</w:t>
            </w:r>
          </w:p>
          <w:p>
            <w:pPr>
              <w:spacing w:after="20"/>
              <w:ind w:left="20"/>
              <w:jc w:val="both"/>
            </w:pPr>
            <w:r>
              <w:rPr>
                <w:rFonts w:ascii="Times New Roman"/>
                <w:b w:val="false"/>
                <w:i w:val="false"/>
                <w:color w:val="000000"/>
                <w:sz w:val="20"/>
              </w:rPr>
              <w:t>
1) для импортированных товаров - по таможенной стоимости этих товаров при их ввозе в страну, где осуществляется производство конечной продукции, или когда происхождение импортированных товаров неизвестно - по документально подтвержденной цене их первой продажи на территории страны, где осуществляется производство конечной продукции;</w:t>
            </w:r>
          </w:p>
          <w:p>
            <w:pPr>
              <w:spacing w:after="20"/>
              <w:ind w:left="20"/>
              <w:jc w:val="both"/>
            </w:pPr>
            <w:r>
              <w:rPr>
                <w:rFonts w:ascii="Times New Roman"/>
                <w:b w:val="false"/>
                <w:i w:val="false"/>
                <w:color w:val="000000"/>
                <w:sz w:val="20"/>
              </w:rPr>
              <w:t>
2) для конечной продукции - по цене завода (склада) продавца, не включающей расходы на погрузку, таможенное декларирование и вывоз товара из страны экспорта (цена на условиях "франко-завод")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сертификата о происхождении товара на бланках, имеющих степени защиты: первый экземпляр–подлинник, второй и третий экземпляр – копии, ведение учета использования, хранения и выдачи бланков сертификата о происхождении товара уполномоченной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заявителю оформленного сертификата под роспись в журнале регистрации выданных сертификатов о происхождении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документов и поверку сведений в них, и составление заключения в произвольной форме об оформлении сертификата о происхождении товара либо об отказе в оформлении сертификата о происхождении товара лицом, состоящее в штате уполномоченной организации, наделенное правом оформления, удостоверения и выдачи сертификата о происхождении товара (далее - уполномоченное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выезда на место нахождения производства заявляемого товара для проверки места производства серийной продукции, когда на момент подачи заявки на получение сертификата о происхождении серийной продукции у заявителя отсутствовал сертификат о происхождении товара формы "СТ-1" или "СТ-KZ" в отношении запрашиваемого товара, выданного за последние 2 (два)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экспертизы происхождения товара экспертом-аудитором в срок не более пяти рабочих дней с момента представления и регистрации заявки с полным пакетом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по определению страны происхождения товара для внутреннего обращения на договорной основе на основании заявки на проведение экспертизы происхождения товара для внутреннего обращения по утвержденной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позволяющих идентифицировать используемые при производстве сырье, материалы, комплектующие изделия и (или) документы, удостоверяющие их происхождение при проведении дополнительных исследований и невозможности идентификации товара по внешним признакам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испытаний, выданные аккредитованными испытательными лабораториями (центрами), при невозможности идентификации товара без лабораторных испытании (измерений) при проведении дополнительных исследований и невозможности идентификации товара по внешним признакам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 выдача акта экспертизы о происхождении товара для внутреннего обращения по утвержденной форме, юридическим лицом, имеющим в штате эксперта-аудитора по определению страны происхождения товара, статуса товара Евразийского экономического союза или иностранного товара, осуществляющее работы по проведению экспертизы происхождения товара, статуса товара Евразийского экономического союза или иностранного товара, о том, что товар является:</w:t>
            </w:r>
          </w:p>
          <w:p>
            <w:pPr>
              <w:spacing w:after="20"/>
              <w:ind w:left="20"/>
              <w:jc w:val="both"/>
            </w:pPr>
            <w:r>
              <w:rPr>
                <w:rFonts w:ascii="Times New Roman"/>
                <w:b w:val="false"/>
                <w:i w:val="false"/>
                <w:color w:val="000000"/>
                <w:sz w:val="20"/>
              </w:rPr>
              <w:t>
1) полностью казахстанского происхождения;</w:t>
            </w:r>
          </w:p>
          <w:p>
            <w:pPr>
              <w:spacing w:after="20"/>
              <w:ind w:left="20"/>
              <w:jc w:val="both"/>
            </w:pPr>
            <w:r>
              <w:rPr>
                <w:rFonts w:ascii="Times New Roman"/>
                <w:b w:val="false"/>
                <w:i w:val="false"/>
                <w:color w:val="000000"/>
                <w:sz w:val="20"/>
              </w:rPr>
              <w:t>
2) казахстанского происхождения с учетом критерия достаточной переработки товара;</w:t>
            </w:r>
          </w:p>
          <w:p>
            <w:pPr>
              <w:spacing w:after="20"/>
              <w:ind w:left="20"/>
              <w:jc w:val="both"/>
            </w:pPr>
            <w:r>
              <w:rPr>
                <w:rFonts w:ascii="Times New Roman"/>
                <w:b w:val="false"/>
                <w:i w:val="false"/>
                <w:color w:val="000000"/>
                <w:sz w:val="20"/>
              </w:rPr>
              <w:t>
3) иностранного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акта экспертизы о происхождении товара для внутреннего обращения на партию товара сроком действия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ранее полученных сертификатах о происхождении товара формы "СТ-KZ" и документов, доказывающих факты приобретения не менее одного закупа сырья, материалов и (или) компонентов (накладные и (или) счета-фактуры), использованных в период действия сертификатов о происхождении товара формы "СТ-KZ" серийного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ранее полученных сертификатах о происхождении товара формы "СТ-KZ" на партию товара в пределах идентичной товарной позиции ТН ВЭД более одного года, за исключением производителей лекарственных средств и медицинских изделий, которые предоставляют регистрационное удостоверение, и лифтов, эскалаторов, траволаторов, подъемников для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ежегодном получении им сертификатов о происхождении товара формы "СТ-KZ" серийного производства в течение последних трех лет или сертификата о происхождении товара формы "СТ-KZ" серийного производства, выданного на тридцать шесть месяцев, документы, доказывающие факты приобретения не менее одного закупа сырья, материалов и (или) компонентов (накладные и (или) счета-фактуры), использованные в период действия сертификатов о происхождении товара формы "СТ-KZ" серийного производства, за исключением производителей лекарственных средств и медицинских изделий, которые предоставляют сертификат о происхождении товара формы "СТ-KZ" серийного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экспертизы о происхождении товара серийного производства на тридцать шесть месяцев заявителю, ранее не получавшему сертификат о происхождении товара формы "СТ-KZ" серийного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акте экспертизы о происхождении товара, при установлении происхождения товара, произведенного из товаров (сырья, материалов, продукции) полностью казахстанского происхождения:</w:t>
            </w:r>
          </w:p>
          <w:p>
            <w:pPr>
              <w:spacing w:after="20"/>
              <w:ind w:left="20"/>
              <w:jc w:val="both"/>
            </w:pPr>
            <w:r>
              <w:rPr>
                <w:rFonts w:ascii="Times New Roman"/>
                <w:b w:val="false"/>
                <w:i w:val="false"/>
                <w:color w:val="000000"/>
                <w:sz w:val="20"/>
              </w:rPr>
              <w:t>
1) технологический процесс изготовления данного товара (нормативный документ, технологические инструкции);</w:t>
            </w:r>
          </w:p>
          <w:p>
            <w:pPr>
              <w:spacing w:after="20"/>
              <w:ind w:left="20"/>
              <w:jc w:val="both"/>
            </w:pPr>
            <w:r>
              <w:rPr>
                <w:rFonts w:ascii="Times New Roman"/>
                <w:b w:val="false"/>
                <w:i w:val="false"/>
                <w:color w:val="000000"/>
                <w:sz w:val="20"/>
              </w:rPr>
              <w:t>
2) поставщики сырья, материалов и компонентов, использованных при производстве товара;</w:t>
            </w:r>
          </w:p>
          <w:p>
            <w:pPr>
              <w:spacing w:after="20"/>
              <w:ind w:left="20"/>
              <w:jc w:val="both"/>
            </w:pPr>
            <w:r>
              <w:rPr>
                <w:rFonts w:ascii="Times New Roman"/>
                <w:b w:val="false"/>
                <w:i w:val="false"/>
                <w:color w:val="000000"/>
                <w:sz w:val="20"/>
              </w:rPr>
              <w:t>
3) счета-фактура и (или) накладные на поставку сырья, материалов и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подготовки и повышения квалификации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осуществляется в форме квалификационных курсов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 изданных нормативных, справочных и учебно-методических документов, включенных в учебные планы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планов по каждому квалификационному курсу, в том числе лекции, практических занятий (при необходимости), предназначенных к обязательному усвоению знаний в области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преподавательского состава, осуществляющего подготовку и повышение квалификации слушателей в соответствии с учебным планом, в зависимости от области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учебного центра уполномоченного органа о внесенных изменениях, при изменении в учебных планах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уведомления учебного центра уполномоченного органа, при прекращении своей деятельности в течение 10 (десяти) календарных дней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изготовителями, уполномоченных изготовителями лицами, импортерами, продавцами соответствия продукции требованиям, установленным техническими регламентами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изготовителями, уполномоченных изготовителями лицами, импортерами, продавцами подтверждения соответствия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изготовителями, уполномоченных изготовителями лицами, импортерами, продавцами по требованию приобретателей, в том числе потребителей, сертификатов соответствия, деклараций о соответствии продукции, их копий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указывание изготовителями, уполномоченных изготовителями лицами, импортерами, продавцами в сопроводительной документации сведений о сертификате соответствия или декларации о соответствии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или прекращение изготовителями, уполномоченных изготовителями лицами, импортерами, продавцами выпуска в обращение продукции, если срок действия сертификата соответствия или декларации о соответствии истек либо действие сертификата соответствия или декларации о соответствии приостановлено, отменено или прекращено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извещение изготовителями, уполномоченных изготовителями лицами, импортерами, продавцами органа по подтверждению соответствия об изменениях, вносимых в техническую документацию или технологические процессы производства сертифицированной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изготовителями, уполномоченных изготовителями лицами, импортерами, продавцами производства и (или) выпуск в обращение продукции, не соответствующей требованиям, установленным техническими регламентами, по результатам подтверждения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изготовителями, уполномоченных изготовителями лицами, импортерами, продавцами отзыва продукции, не соответствующей требованиям, установленным техническими регламентами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изготовителями, уполномоченных изготовителями лицами, импортерами, продавцами предписания уполномоченного органа и иных государственных органов, уполномоченных осуществлять государственный контроль и надзор за соблюдением требований технических регламентов, в установленные ими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нанесения знака соответствия на продукцию, подлежащую обязательному подтверждению соответствия прошедшую подтверждение соответствия требованиям, установленным техническими регламентами и (или) национальными стандартами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обязательной маркировки единым знаком обращения продукции на рынке Евразийского экономического союза в соответствии с правом Евразийского экономического союза, соответствующей требованиям технических регламентов Евразийского экономического союза, распространяющимся на эту продукцию, и прошедшей установленные техническими регламентами Евразийского экономического союза процедуры оценки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изготовителями, уполномоченных изготовителями лицами, импортерами, продавцами выпуска в обращение продукции на территории Республики Казахстан, в отношении которой введены в действие технические регламенты, не прошедшей оценку соответствия, а также без наличия документов об оценке соответствия или при отсутствии сведений о наличии таких документов в реестре технического регулирования или единых реестрах выданных или принятых документов об оценке соответствия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изготовителями, уполномоченных изготовителями лицами, импортерами, продавцами рекламирования продукции, в отношении которой введены в действие технические регламенты, не прошедшей оценку соответствия в установленном порядке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изготовителем и (или) уполномоченным изготовителем лицом и (или) импортером при выпуске в обращение продукции полной, необходимой, однозначно понимаемой и достоверной информацией о ней, исключающая ввод в заблуждение потребителей относительно состава, свойств, назначения, изготовителя и (или) уполномоченного изготовителем лица и (или)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информацией для потребителя и текста маркировки на государственном и русском языках, с учетом норм правописания государственного и русского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расположенной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нанесенной способом, предусмотренным документами по стандартизации, и предоставленной в четкой и легко читаемой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недопущения указывания наименования, вводящее потребителей в заблуждение относительно происхождения (природы) продукции, указание наименование другой аналогичной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о продукции включающую информацию об отличительных свойствах продукции, состоянии и специальной обработке (при наличии) в соответствии с действующими документами по стандартизации на отдельный вид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наличия соответствующей информации при изготовлении (производстве) продукции обработанного основного ингредиента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регистрационный номер и дату регистрации для продукции, подлежащей в соответствии с законодательством Республики Казахстан государственной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массе нетто, брутто, основных размеров и объемов продукции указывающийся в метрической системе мер (Международной системе единиц) на упаковке (таре)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при наличии требований безопасности при хранении, перевозке, использовании, утилизации (переработки), уничтожении продукции выделяемой от остальной информации для потребителя другим шрифтом, цветом или иными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наличием этикетки, которая легко читаема сквозь наружную упаковку, либо наличие аналогичной этикетки на наружной упаковке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сохранности информации для потребителя о продукции, применяемой в условиях активного воздействия окружающей среды или в специальных условиях (высокая или низкая температура, агрессивная среда), обеспечивающая любым способом, гарантирую ее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отзыва продукции изготовителем, уполномоченным изготовителем лицом, импортером или продавцом при выпуске в обращение продукции, не соответствующей требованиям технических регламентов, с указанием идентификации конкретной партии, объема, единицы продукции подлежащей отзыву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переработки, утилизации, уничтожению либо обратного вывоза с территории Республики Казахстан отозванной продукции со дня выявления неустранимых несоответствии в течение 30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изготовителем, уполномоченным изготовителем лицо, импортером или продавцом о результатах принятых мер по отзыву продукции с предоставлением сведений о продукциях (наименование, код товарной номенклатуры внешней экономической деятельности, количество (единица (в штуках), масса (в килограммах), объем (в литрах), стоимость, № партии, дата изготовления, сведения о документе об оценке соответствия) и указанием выявленных несоответствий (пунктов, статей) требований технического регламента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лицом, импортером или продавцом по оповещению приобретателей на казахском и (или) русском языках посредством информационно-коммуникационных технологий, с указанием своих контактных данных для получения подробной информации об условиях отзыва (путем обмена, возврата, возмещения), место расположения пунктов приема такой продукции и ответственных лиц с обязательным предупреждением о возможности нарушения прав и законных интересов приобретателя, причинения вреда жизни и здоровью человека и окружающей среде в результате использования такой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 импортером или продавцом по оповещению при наличии контактных данных приобретателя об отзыве продукции, не соответствующей требованиям технических регламентов, в течение 3 (трех) календарных дней с момента установления факта выпуска в обращение продукции, не соответствующей требованиям технических регламентов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проведения процедуры обязательного подтверждения соответствия требованиям, установленным техническими регламентами для дальнейшего использования переработанной продукции или ее обращения на рынке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помещением для хранения у субъекта надзора или третьего лица на основании договора хранения, заключенного с субъектом надзора, в соответствии с гражданским законодательством Республики Казахстан изъятой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хранению изъятой продукции в соответствии с требованиями нормативных документов по стандартизации на изъятую продукцию и условиями хранения, указанными в маркировке или в товаросопроводительных документах на продукцию субъектом надзора или третьим лицом, осуществляющих хранение изъятой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в зоне, исключающей ее соприкосновение с иной продукцией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с надписью: "ИЗЪЯТО, ПРОДУКЦИЯ НЕ СООТВЕТСТВУЕТ ТРЕБОВАНИЯМ ТЕХНИЧЕСКОГО РЕГЛАМЕНТА" и нанесению данной надписи с учетом контраста между цветами фона и надписи с обеспечением возможности прочтения информации без применения оптических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изготовителем, уполномоченного изготовителем лицом, импортером или продавцом по обеспечению хранения изъятой продукции до вступления в силу решения суда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безопасности железнодорожного подвижного состава и его составных частей путем:</w:t>
            </w:r>
          </w:p>
          <w:p>
            <w:pPr>
              <w:spacing w:after="20"/>
              <w:ind w:left="20"/>
              <w:jc w:val="both"/>
            </w:pPr>
            <w:r>
              <w:rPr>
                <w:rFonts w:ascii="Times New Roman"/>
                <w:b w:val="false"/>
                <w:i w:val="false"/>
                <w:color w:val="000000"/>
                <w:sz w:val="20"/>
              </w:rPr>
              <w:t>
1) осуществления комплекса научно-исследовательских и опытно-конструкторских работ при проектировании продукции;</w:t>
            </w:r>
          </w:p>
          <w:p>
            <w:pPr>
              <w:spacing w:after="20"/>
              <w:ind w:left="20"/>
              <w:jc w:val="both"/>
            </w:pPr>
            <w:r>
              <w:rPr>
                <w:rFonts w:ascii="Times New Roman"/>
                <w:b w:val="false"/>
                <w:i w:val="false"/>
                <w:color w:val="000000"/>
                <w:sz w:val="20"/>
              </w:rPr>
              <w:t>
2) применения апробированных технических решений;</w:t>
            </w:r>
          </w:p>
          <w:p>
            <w:pPr>
              <w:spacing w:after="20"/>
              <w:ind w:left="20"/>
              <w:jc w:val="both"/>
            </w:pPr>
            <w:r>
              <w:rPr>
                <w:rFonts w:ascii="Times New Roman"/>
                <w:b w:val="false"/>
                <w:i w:val="false"/>
                <w:color w:val="000000"/>
                <w:sz w:val="20"/>
              </w:rPr>
              <w:t>
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5) выбора материалов и веществ, применяемых при проектировании и производстве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7) установления критериев предельных состояний продукции;</w:t>
            </w:r>
          </w:p>
          <w:p>
            <w:pPr>
              <w:spacing w:after="20"/>
              <w:ind w:left="20"/>
              <w:jc w:val="both"/>
            </w:pPr>
            <w:r>
              <w:rPr>
                <w:rFonts w:ascii="Times New Roman"/>
                <w:b w:val="false"/>
                <w:i w:val="false"/>
                <w:color w:val="000000"/>
                <w:sz w:val="20"/>
              </w:rPr>
              <w:t>
8) определения условий и способов утилизации продукции;</w:t>
            </w:r>
          </w:p>
          <w:p>
            <w:pPr>
              <w:spacing w:after="20"/>
              <w:ind w:left="20"/>
              <w:jc w:val="both"/>
            </w:pPr>
            <w:r>
              <w:rPr>
                <w:rFonts w:ascii="Times New Roman"/>
                <w:b w:val="false"/>
                <w:i w:val="false"/>
                <w:color w:val="000000"/>
                <w:sz w:val="20"/>
              </w:rPr>
              <w:t>
9) проведения оценки соответствия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железнодорожного подвижного состава и его составных частей требованиям по прочности, устойчивости и техническому состоянию безопасному движению поездов с наибольшими скоростями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железнодорожным подвижным составом и его составными частями:</w:t>
            </w:r>
          </w:p>
          <w:p>
            <w:pPr>
              <w:spacing w:after="20"/>
              <w:ind w:left="20"/>
              <w:jc w:val="both"/>
            </w:pPr>
            <w:r>
              <w:rPr>
                <w:rFonts w:ascii="Times New Roman"/>
                <w:b w:val="false"/>
                <w:i w:val="false"/>
                <w:color w:val="000000"/>
                <w:sz w:val="20"/>
              </w:rPr>
              <w:t>
1) соблюдение габарита железнодорожного подвижного состава;</w:t>
            </w:r>
          </w:p>
          <w:p>
            <w:pPr>
              <w:spacing w:after="20"/>
              <w:ind w:left="20"/>
              <w:jc w:val="both"/>
            </w:pPr>
            <w:r>
              <w:rPr>
                <w:rFonts w:ascii="Times New Roman"/>
                <w:b w:val="false"/>
                <w:i w:val="false"/>
                <w:color w:val="000000"/>
                <w:sz w:val="20"/>
              </w:rPr>
              <w:t>
2) выполнение условий эксплуатации с учетом внешних климатических и механических воздействий;</w:t>
            </w:r>
          </w:p>
          <w:p>
            <w:pPr>
              <w:spacing w:after="20"/>
              <w:ind w:left="20"/>
              <w:jc w:val="both"/>
            </w:pPr>
            <w:r>
              <w:rPr>
                <w:rFonts w:ascii="Times New Roman"/>
                <w:b w:val="false"/>
                <w:i w:val="false"/>
                <w:color w:val="000000"/>
                <w:sz w:val="20"/>
              </w:rPr>
              <w:t>
3)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4) устойчивость от схода колеса с рельса;</w:t>
            </w:r>
          </w:p>
          <w:p>
            <w:pPr>
              <w:spacing w:after="20"/>
              <w:ind w:left="20"/>
              <w:jc w:val="both"/>
            </w:pPr>
            <w:r>
              <w:rPr>
                <w:rFonts w:ascii="Times New Roman"/>
                <w:b w:val="false"/>
                <w:i w:val="false"/>
                <w:color w:val="000000"/>
                <w:sz w:val="20"/>
              </w:rPr>
              <w:t>
5) устойчивость от опрокидывания в криволинейных участках пути;</w:t>
            </w:r>
          </w:p>
          <w:p>
            <w:pPr>
              <w:spacing w:after="20"/>
              <w:ind w:left="20"/>
              <w:jc w:val="both"/>
            </w:pPr>
            <w:r>
              <w:rPr>
                <w:rFonts w:ascii="Times New Roman"/>
                <w:b w:val="false"/>
                <w:i w:val="false"/>
                <w:color w:val="000000"/>
                <w:sz w:val="20"/>
              </w:rPr>
              <w:t>
6) предотвращение самопроизвольного ухода с места стоянки;</w:t>
            </w:r>
          </w:p>
          <w:p>
            <w:pPr>
              <w:spacing w:after="20"/>
              <w:ind w:left="20"/>
              <w:jc w:val="both"/>
            </w:pPr>
            <w:r>
              <w:rPr>
                <w:rFonts w:ascii="Times New Roman"/>
                <w:b w:val="false"/>
                <w:i w:val="false"/>
                <w:color w:val="000000"/>
                <w:sz w:val="20"/>
              </w:rPr>
              <w:t>
7) сцепление в поездах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8) допускаемый тормозной путь;</w:t>
            </w:r>
          </w:p>
          <w:p>
            <w:pPr>
              <w:spacing w:after="20"/>
              <w:ind w:left="20"/>
              <w:jc w:val="both"/>
            </w:pPr>
            <w:r>
              <w:rPr>
                <w:rFonts w:ascii="Times New Roman"/>
                <w:b w:val="false"/>
                <w:i w:val="false"/>
                <w:color w:val="000000"/>
                <w:sz w:val="20"/>
              </w:rPr>
              <w:t>
9)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10) предотвращение падения составных частей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11)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12) санитарно-эпидемиологическую и экологическую безопасность;</w:t>
            </w:r>
          </w:p>
          <w:p>
            <w:pPr>
              <w:spacing w:after="20"/>
              <w:ind w:left="20"/>
              <w:jc w:val="both"/>
            </w:pPr>
            <w:r>
              <w:rPr>
                <w:rFonts w:ascii="Times New Roman"/>
                <w:b w:val="false"/>
                <w:i w:val="false"/>
                <w:color w:val="000000"/>
                <w:sz w:val="20"/>
              </w:rPr>
              <w:t>
13)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14)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 п) выполнение требований пожарной безопасности;</w:t>
            </w:r>
          </w:p>
          <w:p>
            <w:pPr>
              <w:spacing w:after="20"/>
              <w:ind w:left="20"/>
              <w:jc w:val="both"/>
            </w:pPr>
            <w:r>
              <w:rPr>
                <w:rFonts w:ascii="Times New Roman"/>
                <w:b w:val="false"/>
                <w:i w:val="false"/>
                <w:color w:val="000000"/>
                <w:sz w:val="20"/>
              </w:rPr>
              <w:t>
15) прочность при допустимых режимах нагружения и воздействиях;</w:t>
            </w:r>
          </w:p>
          <w:p>
            <w:pPr>
              <w:spacing w:after="20"/>
              <w:ind w:left="20"/>
              <w:jc w:val="both"/>
            </w:pPr>
            <w:r>
              <w:rPr>
                <w:rFonts w:ascii="Times New Roman"/>
                <w:b w:val="false"/>
                <w:i w:val="false"/>
                <w:color w:val="000000"/>
                <w:sz w:val="20"/>
              </w:rPr>
              <w:t>
16)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17)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18)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19) безопасность конструкции грузовых, почтовых и багажных вагонов при погрузке и разгрузке с применением средств механизации;</w:t>
            </w:r>
          </w:p>
          <w:p>
            <w:pPr>
              <w:spacing w:after="20"/>
              <w:ind w:left="20"/>
              <w:jc w:val="both"/>
            </w:pPr>
            <w:r>
              <w:rPr>
                <w:rFonts w:ascii="Times New Roman"/>
                <w:b w:val="false"/>
                <w:i w:val="false"/>
                <w:color w:val="000000"/>
                <w:sz w:val="20"/>
              </w:rPr>
              <w:t>
20) сцепление вагонов при роспуске с горок и (или) проходе по аппарельному съезду парома;</w:t>
            </w:r>
          </w:p>
          <w:p>
            <w:pPr>
              <w:spacing w:after="20"/>
              <w:ind w:left="20"/>
              <w:jc w:val="both"/>
            </w:pPr>
            <w:r>
              <w:rPr>
                <w:rFonts w:ascii="Times New Roman"/>
                <w:b w:val="false"/>
                <w:i w:val="false"/>
                <w:color w:val="000000"/>
                <w:sz w:val="20"/>
              </w:rPr>
              <w:t>
21) отсутствие касаний составных частей железнодорожного подвижного состава между собой и с элементами инфраструктуры железнодорожного транспорта, не предусмотренных конструкторской документацией;</w:t>
            </w:r>
          </w:p>
          <w:p>
            <w:pPr>
              <w:spacing w:after="20"/>
              <w:ind w:left="20"/>
              <w:jc w:val="both"/>
            </w:pPr>
            <w:r>
              <w:rPr>
                <w:rFonts w:ascii="Times New Roman"/>
                <w:b w:val="false"/>
                <w:i w:val="false"/>
                <w:color w:val="000000"/>
                <w:sz w:val="20"/>
              </w:rPr>
              <w:t>
22) сцепление железнодорожного подвижного состава в криволинейных участках железнодорожного пути, возможность передвижения вагонов в сцепе и одиночных вагонов по путям необщего пользования;</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снижения при внесении изменений в конструкцию железнодорожного подвижного состава и его составных частей установленных при проектировании требований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проведения обязательного подтверждения соответствия при внесении изменений в конструкцию или технологию изготовления железнодорожного подвижного состава и его составных частей, влияющих на безопасность, а также при модернизации с продлением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и его составных частях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маркировки соответствующей требованиям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составных частях железнодорожного подвижного состава маркировки соответствующей требованиям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колесных парах железнодорожного подвижного состава в соответствии с конструкторской документацией знака маркировки и клеймения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отлитых знаков маркировки на рамах и балках тележек грузовых вагонов в соответствии с конструкторской документацией содержащее:</w:t>
            </w:r>
          </w:p>
          <w:p>
            <w:pPr>
              <w:spacing w:after="20"/>
              <w:ind w:left="20"/>
              <w:jc w:val="both"/>
            </w:pPr>
            <w:r>
              <w:rPr>
                <w:rFonts w:ascii="Times New Roman"/>
                <w:b w:val="false"/>
                <w:i w:val="false"/>
                <w:color w:val="000000"/>
                <w:sz w:val="20"/>
              </w:rPr>
              <w:t>
1) условный номер изготовителя;</w:t>
            </w:r>
          </w:p>
          <w:p>
            <w:pPr>
              <w:spacing w:after="20"/>
              <w:ind w:left="20"/>
              <w:jc w:val="both"/>
            </w:pPr>
            <w:r>
              <w:rPr>
                <w:rFonts w:ascii="Times New Roman"/>
                <w:b w:val="false"/>
                <w:i w:val="false"/>
                <w:color w:val="000000"/>
                <w:sz w:val="20"/>
              </w:rPr>
              <w:t>
2) две последние цифры года изготовления;</w:t>
            </w:r>
          </w:p>
          <w:p>
            <w:pPr>
              <w:spacing w:after="20"/>
              <w:ind w:left="20"/>
              <w:jc w:val="both"/>
            </w:pPr>
            <w:r>
              <w:rPr>
                <w:rFonts w:ascii="Times New Roman"/>
                <w:b w:val="false"/>
                <w:i w:val="false"/>
                <w:color w:val="000000"/>
                <w:sz w:val="20"/>
              </w:rPr>
              <w:t>
3) порядковый номер рам и балок по системе нумерации изготовителя;</w:t>
            </w:r>
          </w:p>
          <w:p>
            <w:pPr>
              <w:spacing w:after="20"/>
              <w:ind w:left="20"/>
              <w:jc w:val="both"/>
            </w:pPr>
            <w:r>
              <w:rPr>
                <w:rFonts w:ascii="Times New Roman"/>
                <w:b w:val="false"/>
                <w:i w:val="false"/>
                <w:color w:val="000000"/>
                <w:sz w:val="20"/>
              </w:rPr>
              <w:t>
4) условное обозначение марки стали;</w:t>
            </w:r>
          </w:p>
          <w:p>
            <w:pPr>
              <w:spacing w:after="20"/>
              <w:ind w:left="20"/>
              <w:jc w:val="both"/>
            </w:pPr>
            <w:r>
              <w:rPr>
                <w:rFonts w:ascii="Times New Roman"/>
                <w:b w:val="false"/>
                <w:i w:val="false"/>
                <w:color w:val="000000"/>
                <w:sz w:val="20"/>
              </w:rPr>
              <w:t>
Рамы и балки тележек грузовых вагонов в соответствии с конструкторской документацией иметь знаки клеймения изготовителя, при исправлении дефекта рам и балок сваркой - и клеймо сварщика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стеклах кабины машиниста, пассажирских вагонов и вагонов моторвагонного подвижного состава в соответствии с конструкторской документацией содержащее:</w:t>
            </w:r>
          </w:p>
          <w:p>
            <w:pPr>
              <w:spacing w:after="20"/>
              <w:ind w:left="20"/>
              <w:jc w:val="both"/>
            </w:pPr>
            <w:r>
              <w:rPr>
                <w:rFonts w:ascii="Times New Roman"/>
                <w:b w:val="false"/>
                <w:i w:val="false"/>
                <w:color w:val="000000"/>
                <w:sz w:val="20"/>
              </w:rPr>
              <w:t>
1) знак обращения на рынке государств-членов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его товарный знак;</w:t>
            </w:r>
          </w:p>
          <w:p>
            <w:pPr>
              <w:spacing w:after="20"/>
              <w:ind w:left="20"/>
              <w:jc w:val="both"/>
            </w:pPr>
            <w:r>
              <w:rPr>
                <w:rFonts w:ascii="Times New Roman"/>
                <w:b w:val="false"/>
                <w:i w:val="false"/>
                <w:color w:val="000000"/>
                <w:sz w:val="20"/>
              </w:rPr>
              <w:t>
3) обозначения вида стекла;</w:t>
            </w:r>
          </w:p>
          <w:p>
            <w:pPr>
              <w:spacing w:after="20"/>
              <w:ind w:left="20"/>
              <w:jc w:val="both"/>
            </w:pPr>
            <w:r>
              <w:rPr>
                <w:rFonts w:ascii="Times New Roman"/>
                <w:b w:val="false"/>
                <w:i w:val="false"/>
                <w:color w:val="000000"/>
                <w:sz w:val="20"/>
              </w:rPr>
              <w:t>
4) класс защиты;</w:t>
            </w:r>
          </w:p>
          <w:p>
            <w:pPr>
              <w:spacing w:after="20"/>
              <w:ind w:left="20"/>
              <w:jc w:val="both"/>
            </w:pPr>
            <w:r>
              <w:rPr>
                <w:rFonts w:ascii="Times New Roman"/>
                <w:b w:val="false"/>
                <w:i w:val="false"/>
                <w:color w:val="000000"/>
                <w:sz w:val="20"/>
              </w:rPr>
              <w:t>
5) сведения о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эксплуатационных документов на государственном языке государства-члена Евразийского экономического союза, в котором изготовлена продукция, и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наличию комплекта эксплуатационной и ремонтной документации при вводе в эксплуатацию железнодорожного подвижного состава и его составных частей. </w:t>
            </w:r>
          </w:p>
          <w:p>
            <w:pPr>
              <w:spacing w:after="20"/>
              <w:ind w:left="20"/>
              <w:jc w:val="both"/>
            </w:pPr>
            <w:r>
              <w:rPr>
                <w:rFonts w:ascii="Times New Roman"/>
                <w:b w:val="false"/>
                <w:i w:val="false"/>
                <w:color w:val="000000"/>
                <w:sz w:val="20"/>
              </w:rPr>
              <w:t>
Изготовленная продукция, подлежащая обязательному подтверждению соответствия, выпускается в обращение при наличии соответствующих руководств по эксплуатации, выполнение требований и положений которых обеспечивает ее безопасную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расположения и монтажа оборудования железнодорожного подвижного состава обеспечивающего безопасность обслуживающего персонала при эксплуатации, осмотре, техническом обслуживании, ремонте.</w:t>
            </w:r>
          </w:p>
          <w:p>
            <w:pPr>
              <w:spacing w:after="20"/>
              <w:ind w:left="20"/>
              <w:jc w:val="both"/>
            </w:pPr>
            <w:r>
              <w:rPr>
                <w:rFonts w:ascii="Times New Roman"/>
                <w:b w:val="false"/>
                <w:i w:val="false"/>
                <w:color w:val="000000"/>
                <w:sz w:val="20"/>
              </w:rPr>
              <w:t>
Наличие на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системы управления, контроля и безопасности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p>
            <w:pPr>
              <w:spacing w:after="20"/>
              <w:ind w:left="20"/>
              <w:jc w:val="both"/>
            </w:pPr>
            <w:r>
              <w:rPr>
                <w:rFonts w:ascii="Times New Roman"/>
                <w:b w:val="false"/>
                <w:i w:val="false"/>
                <w:color w:val="000000"/>
                <w:sz w:val="20"/>
              </w:rPr>
              <w:t>
Исключение системами управления и контроля железнодорожного подвижного состава созданий опасных ситуаций при возможных логических ошибках обслуживающего персонала.</w:t>
            </w:r>
          </w:p>
          <w:p>
            <w:pPr>
              <w:spacing w:after="20"/>
              <w:ind w:left="20"/>
              <w:jc w:val="both"/>
            </w:pPr>
            <w:r>
              <w:rPr>
                <w:rFonts w:ascii="Times New Roman"/>
                <w:b w:val="false"/>
                <w:i w:val="false"/>
                <w:color w:val="000000"/>
                <w:sz w:val="20"/>
              </w:rPr>
              <w:t>
Наличие в системах управления, контроля и безопасности средств сигнализации и информирования, предупреждающие о нарушениях исправного состояния железнодорожного подвижного состава и его составных частей, которые приводят к возникновению ситуаций, угрожающих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программными средствами железнодорожного подвижного состава, как встраиваемыми, так и поставляемыми на материальных носителях следующего:</w:t>
            </w:r>
          </w:p>
          <w:p>
            <w:pPr>
              <w:spacing w:after="20"/>
              <w:ind w:left="20"/>
              <w:jc w:val="both"/>
            </w:pPr>
            <w:r>
              <w:rPr>
                <w:rFonts w:ascii="Times New Roman"/>
                <w:b w:val="false"/>
                <w:i w:val="false"/>
                <w:color w:val="000000"/>
                <w:sz w:val="20"/>
              </w:rPr>
              <w:t>
1) работоспособность после перезагрузок, вызванных сбоями и (или)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системой управления, контроля и безопасности железнодорожного подвижного состава в случаях работы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 изменений характеристик и режимов работы, которые приводят к нарушению безопасного состояния железнодорожного подвижного состава. Недопущение сбоем системы управления при исправной работе бортовых устройств безопасности, остановки железнодорожного подвижного состава и к нарушению его проектных характеристик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приборов и устройств для управления железнодорожным подвижным составом следующему:</w:t>
            </w:r>
          </w:p>
          <w:p>
            <w:pPr>
              <w:spacing w:after="20"/>
              <w:ind w:left="20"/>
              <w:jc w:val="both"/>
            </w:pPr>
            <w:r>
              <w:rPr>
                <w:rFonts w:ascii="Times New Roman"/>
                <w:b w:val="false"/>
                <w:i w:val="false"/>
                <w:color w:val="000000"/>
                <w:sz w:val="20"/>
              </w:rPr>
              <w:t>
1) снабжены надписями и (или) символами в соответствии с конструкторской документацией;</w:t>
            </w:r>
          </w:p>
          <w:p>
            <w:pPr>
              <w:spacing w:after="20"/>
              <w:ind w:left="20"/>
              <w:jc w:val="both"/>
            </w:pPr>
            <w:r>
              <w:rPr>
                <w:rFonts w:ascii="Times New Roman"/>
                <w:b w:val="false"/>
                <w:i w:val="false"/>
                <w:color w:val="000000"/>
                <w:sz w:val="20"/>
              </w:rPr>
              <w:t>
2) спроектированы и размещены так, чтобы исключалось непроизвольное их включение, выключение или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грузовых локомотивов и специальных самоходных железнодорожных подвижных составов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приборы контроля скорости движения;</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устройство контроля плотности пневматической тормозной магистрали.</w:t>
            </w:r>
          </w:p>
          <w:p>
            <w:pPr>
              <w:spacing w:after="20"/>
              <w:ind w:left="20"/>
              <w:jc w:val="both"/>
            </w:pPr>
            <w:r>
              <w:rPr>
                <w:rFonts w:ascii="Times New Roman"/>
                <w:b w:val="false"/>
                <w:i w:val="false"/>
                <w:color w:val="000000"/>
                <w:sz w:val="20"/>
              </w:rPr>
              <w:t>
Грузовые локомотивы, предназначенные для эксплуатации на участках с интенсивным движением и для вождения соединенных поездов оборудованы следующими устройствами:</w:t>
            </w:r>
          </w:p>
          <w:p>
            <w:pPr>
              <w:spacing w:after="20"/>
              <w:ind w:left="20"/>
              <w:jc w:val="both"/>
            </w:pPr>
            <w:r>
              <w:rPr>
                <w:rFonts w:ascii="Times New Roman"/>
                <w:b w:val="false"/>
                <w:i w:val="false"/>
                <w:color w:val="000000"/>
                <w:sz w:val="20"/>
              </w:rPr>
              <w:t>
1)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2) автоматическая пожарная сигнализация.</w:t>
            </w:r>
          </w:p>
          <w:p>
            <w:pPr>
              <w:spacing w:after="20"/>
              <w:ind w:left="20"/>
              <w:jc w:val="both"/>
            </w:pPr>
            <w:r>
              <w:rPr>
                <w:rFonts w:ascii="Times New Roman"/>
                <w:b w:val="false"/>
                <w:i w:val="false"/>
                <w:color w:val="000000"/>
                <w:sz w:val="20"/>
              </w:rPr>
              <w:t>
Грузовые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2) система контроля бодрствования машиниста;</w:t>
            </w:r>
          </w:p>
          <w:p>
            <w:pPr>
              <w:spacing w:after="20"/>
              <w:ind w:left="20"/>
              <w:jc w:val="both"/>
            </w:pPr>
            <w:r>
              <w:rPr>
                <w:rFonts w:ascii="Times New Roman"/>
                <w:b w:val="false"/>
                <w:i w:val="false"/>
                <w:color w:val="000000"/>
                <w:sz w:val="20"/>
              </w:rPr>
              <w:t>
3) зеркала заднего вида или аналогичные устройства;</w:t>
            </w:r>
          </w:p>
          <w:p>
            <w:pPr>
              <w:spacing w:after="20"/>
              <w:ind w:left="20"/>
              <w:jc w:val="both"/>
            </w:pPr>
            <w:r>
              <w:rPr>
                <w:rFonts w:ascii="Times New Roman"/>
                <w:b w:val="false"/>
                <w:i w:val="false"/>
                <w:color w:val="000000"/>
                <w:sz w:val="20"/>
              </w:rPr>
              <w:t>
4) блокировка тормоза;</w:t>
            </w:r>
          </w:p>
          <w:p>
            <w:pPr>
              <w:spacing w:after="20"/>
              <w:ind w:left="20"/>
              <w:jc w:val="both"/>
            </w:pPr>
            <w:r>
              <w:rPr>
                <w:rFonts w:ascii="Times New Roman"/>
                <w:b w:val="false"/>
                <w:i w:val="false"/>
                <w:color w:val="000000"/>
                <w:sz w:val="20"/>
              </w:rPr>
              <w:t>
5) система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маневровых локомотивов следующими устройствами:</w:t>
            </w:r>
          </w:p>
          <w:p>
            <w:pPr>
              <w:spacing w:after="20"/>
              <w:ind w:left="20"/>
              <w:jc w:val="both"/>
            </w:pPr>
            <w:r>
              <w:rPr>
                <w:rFonts w:ascii="Times New Roman"/>
                <w:b w:val="false"/>
                <w:i w:val="false"/>
                <w:color w:val="000000"/>
                <w:sz w:val="20"/>
              </w:rPr>
              <w:t>
1) дистанционная отцепка от вагонов;</w:t>
            </w:r>
          </w:p>
          <w:p>
            <w:pPr>
              <w:spacing w:after="20"/>
              <w:ind w:left="20"/>
              <w:jc w:val="both"/>
            </w:pPr>
            <w:r>
              <w:rPr>
                <w:rFonts w:ascii="Times New Roman"/>
                <w:b w:val="false"/>
                <w:i w:val="false"/>
                <w:color w:val="000000"/>
                <w:sz w:val="20"/>
              </w:rPr>
              <w:t>
2) маневровая радиосвязь, совместимая с маневровой радиосвязью, используемой на участках обращения маневровых локомотивов.</w:t>
            </w:r>
          </w:p>
          <w:p>
            <w:pPr>
              <w:spacing w:after="20"/>
              <w:ind w:left="20"/>
              <w:jc w:val="both"/>
            </w:pPr>
            <w:r>
              <w:rPr>
                <w:rFonts w:ascii="Times New Roman"/>
                <w:b w:val="false"/>
                <w:i w:val="false"/>
                <w:color w:val="000000"/>
                <w:sz w:val="20"/>
              </w:rPr>
              <w:t>
Маневровые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второй пульт управления;</w:t>
            </w:r>
          </w:p>
          <w:p>
            <w:pPr>
              <w:spacing w:after="20"/>
              <w:ind w:left="20"/>
              <w:jc w:val="both"/>
            </w:pPr>
            <w:r>
              <w:rPr>
                <w:rFonts w:ascii="Times New Roman"/>
                <w:b w:val="false"/>
                <w:i w:val="false"/>
                <w:color w:val="000000"/>
                <w:sz w:val="20"/>
              </w:rPr>
              <w:t>
2) зеркала заднего вида или аналогичные устройства;</w:t>
            </w:r>
          </w:p>
          <w:p>
            <w:pPr>
              <w:spacing w:after="20"/>
              <w:ind w:left="20"/>
              <w:jc w:val="both"/>
            </w:pPr>
            <w:r>
              <w:rPr>
                <w:rFonts w:ascii="Times New Roman"/>
                <w:b w:val="false"/>
                <w:i w:val="false"/>
                <w:color w:val="000000"/>
                <w:sz w:val="20"/>
              </w:rPr>
              <w:t>
3) устройства, обеспечивающие автоматическую остановку при внезапной потери машинистом способности к ведению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локомотивов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3) автоматическая пожарная сигнализация;</w:t>
            </w:r>
          </w:p>
          <w:p>
            <w:pPr>
              <w:spacing w:after="20"/>
              <w:ind w:left="20"/>
              <w:jc w:val="both"/>
            </w:pPr>
            <w:r>
              <w:rPr>
                <w:rFonts w:ascii="Times New Roman"/>
                <w:b w:val="false"/>
                <w:i w:val="false"/>
                <w:color w:val="000000"/>
                <w:sz w:val="20"/>
              </w:rPr>
              <w:t>
4) регистраторы параметров движения;</w:t>
            </w:r>
          </w:p>
          <w:p>
            <w:pPr>
              <w:spacing w:after="20"/>
              <w:ind w:left="20"/>
              <w:jc w:val="both"/>
            </w:pPr>
            <w:r>
              <w:rPr>
                <w:rFonts w:ascii="Times New Roman"/>
                <w:b w:val="false"/>
                <w:i w:val="false"/>
                <w:color w:val="000000"/>
                <w:sz w:val="20"/>
              </w:rPr>
              <w:t>
5) автоматическая локомотивная сигнализация;</w:t>
            </w:r>
          </w:p>
          <w:p>
            <w:pPr>
              <w:spacing w:after="20"/>
              <w:ind w:left="20"/>
              <w:jc w:val="both"/>
            </w:pPr>
            <w:r>
              <w:rPr>
                <w:rFonts w:ascii="Times New Roman"/>
                <w:b w:val="false"/>
                <w:i w:val="false"/>
                <w:color w:val="000000"/>
                <w:sz w:val="20"/>
              </w:rPr>
              <w:t>
6) электропневматический тормоз.</w:t>
            </w:r>
          </w:p>
          <w:p>
            <w:pPr>
              <w:spacing w:after="20"/>
              <w:ind w:left="20"/>
              <w:jc w:val="both"/>
            </w:pPr>
            <w:r>
              <w:rPr>
                <w:rFonts w:ascii="Times New Roman"/>
                <w:b w:val="false"/>
                <w:i w:val="false"/>
                <w:color w:val="000000"/>
                <w:sz w:val="20"/>
              </w:rPr>
              <w:t>
Пассажирские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2) система контроля бодрствования машиниста;</w:t>
            </w:r>
          </w:p>
          <w:p>
            <w:pPr>
              <w:spacing w:after="20"/>
              <w:ind w:left="20"/>
              <w:jc w:val="both"/>
            </w:pPr>
            <w:r>
              <w:rPr>
                <w:rFonts w:ascii="Times New Roman"/>
                <w:b w:val="false"/>
                <w:i w:val="false"/>
                <w:color w:val="000000"/>
                <w:sz w:val="20"/>
              </w:rPr>
              <w:t>
3) зеркала заднего вида или аналогичные устройства;</w:t>
            </w:r>
          </w:p>
          <w:p>
            <w:pPr>
              <w:spacing w:after="20"/>
              <w:ind w:left="20"/>
              <w:jc w:val="both"/>
            </w:pPr>
            <w:r>
              <w:rPr>
                <w:rFonts w:ascii="Times New Roman"/>
                <w:b w:val="false"/>
                <w:i w:val="false"/>
                <w:color w:val="000000"/>
                <w:sz w:val="20"/>
              </w:rPr>
              <w:t>
4) блокировка тормоза;</w:t>
            </w:r>
          </w:p>
          <w:p>
            <w:pPr>
              <w:spacing w:after="20"/>
              <w:ind w:left="20"/>
              <w:jc w:val="both"/>
            </w:pPr>
            <w:r>
              <w:rPr>
                <w:rFonts w:ascii="Times New Roman"/>
                <w:b w:val="false"/>
                <w:i w:val="false"/>
                <w:color w:val="000000"/>
                <w:sz w:val="20"/>
              </w:rPr>
              <w:t>
5) система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моторвагонного подвижного состава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электропневматический тормоз;</w:t>
            </w:r>
          </w:p>
          <w:p>
            <w:pPr>
              <w:spacing w:after="20"/>
              <w:ind w:left="20"/>
              <w:jc w:val="both"/>
            </w:pPr>
            <w:r>
              <w:rPr>
                <w:rFonts w:ascii="Times New Roman"/>
                <w:b w:val="false"/>
                <w:i w:val="false"/>
                <w:color w:val="000000"/>
                <w:sz w:val="20"/>
              </w:rPr>
              <w:t>
6) связь "пассажир-машинист";</w:t>
            </w:r>
          </w:p>
          <w:p>
            <w:pPr>
              <w:spacing w:after="20"/>
              <w:ind w:left="20"/>
              <w:jc w:val="both"/>
            </w:pPr>
            <w:r>
              <w:rPr>
                <w:rFonts w:ascii="Times New Roman"/>
                <w:b w:val="false"/>
                <w:i w:val="false"/>
                <w:color w:val="000000"/>
                <w:sz w:val="20"/>
              </w:rPr>
              <w:t>
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локомотивов, используемых для перевозки пассажиров, специальных и опасных грузов, и головных вагонов моторвагонного подвижного состава, аппаратурой спутниковой навигации, способствующей обеспечению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дополнение автоматической локомотивной сигнализации на локомотивах, моторвагонного подвижного состава и специального самоходного железнодорожного подвижного состава устройствами безопасности, обеспечивающими контроль установленных скоростей движения, периодическую проверку бдительности машиниста, препятствующими самопроизвольному уходу поезда с места его стоянки. Обеспечение автоматической остановки поезда, в случаях потери машинистом способности управления локомотивом, моторвагонным подвижным составом и специальным самоходным железнодорожным подвижным составом, а водителем дрезины - дрезиной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кабины машиниста локомотива, моторвагонного подвижного состава и специального самоходного железнодорожного подвижного состава следующим:</w:t>
            </w:r>
          </w:p>
          <w:p>
            <w:pPr>
              <w:spacing w:after="20"/>
              <w:ind w:left="20"/>
              <w:jc w:val="both"/>
            </w:pPr>
            <w:r>
              <w:rPr>
                <w:rFonts w:ascii="Times New Roman"/>
                <w:b w:val="false"/>
                <w:i w:val="false"/>
                <w:color w:val="000000"/>
                <w:sz w:val="20"/>
              </w:rPr>
              <w:t>
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p>
            <w:pPr>
              <w:spacing w:after="20"/>
              <w:ind w:left="20"/>
              <w:jc w:val="both"/>
            </w:pPr>
            <w:r>
              <w:rPr>
                <w:rFonts w:ascii="Times New Roman"/>
                <w:b w:val="false"/>
                <w:i w:val="false"/>
                <w:color w:val="000000"/>
                <w:sz w:val="20"/>
              </w:rPr>
              <w:t>
Соответствие ветровых стекол кабины машиниста локомотива, моторвагонного подвижного состава и специального самоходного железнодорожного подвижного состава надежному закреплению в окнах и уплотнению</w:t>
            </w:r>
          </w:p>
          <w:p>
            <w:pPr>
              <w:spacing w:after="20"/>
              <w:ind w:left="20"/>
              <w:jc w:val="both"/>
            </w:pPr>
            <w:r>
              <w:rPr>
                <w:rFonts w:ascii="Times New Roman"/>
                <w:b w:val="false"/>
                <w:i w:val="false"/>
                <w:color w:val="000000"/>
                <w:sz w:val="20"/>
              </w:rPr>
              <w:t>
Соответствие планировки кабины машиниста локомотива, моторвагонного подвижного состава и специального самоходного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требованиям эргономики и системотехники.</w:t>
            </w:r>
          </w:p>
          <w:p>
            <w:pPr>
              <w:spacing w:after="20"/>
              <w:ind w:left="20"/>
              <w:jc w:val="both"/>
            </w:pPr>
            <w:r>
              <w:rPr>
                <w:rFonts w:ascii="Times New Roman"/>
                <w:b w:val="false"/>
                <w:i w:val="false"/>
                <w:color w:val="000000"/>
                <w:sz w:val="20"/>
              </w:rPr>
              <w:t>
Обеспечение соответствия при проектировании пульта управления и рабочего места машиниста и его помощника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Обеспечение конструкции и расположений приборов и устройств управления, измерительных приборов, световых индикаторов на пульте управления видимости показаний указанных приборов и индикаторов в дневное и ночное время при отсутствии бликов от прямого или отраженного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системами общего, местного и аварийного освещения.</w:t>
            </w:r>
          </w:p>
          <w:p>
            <w:pPr>
              <w:spacing w:after="20"/>
              <w:ind w:left="20"/>
              <w:jc w:val="both"/>
            </w:pPr>
            <w:r>
              <w:rPr>
                <w:rFonts w:ascii="Times New Roman"/>
                <w:b w:val="false"/>
                <w:i w:val="false"/>
                <w:color w:val="000000"/>
                <w:sz w:val="20"/>
              </w:rPr>
              <w:t>
Обеспечение системы аварийного освещения автоматическим переключателем на автономный источник питания (аккумуляторную батарею) при отсутствии напряжения в основном источнике питания. С предусмотренной возможностью ручного включения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локомотива, моторвагонного подвижного состава и специального самоходного железнодорожного подвижного состава через боковые окна с использованием вспомогательных приспособлений.</w:t>
            </w:r>
          </w:p>
          <w:p>
            <w:pPr>
              <w:spacing w:after="20"/>
              <w:ind w:left="20"/>
              <w:jc w:val="both"/>
            </w:pPr>
            <w:r>
              <w:rPr>
                <w:rFonts w:ascii="Times New Roman"/>
                <w:b w:val="false"/>
                <w:i w:val="false"/>
                <w:color w:val="000000"/>
                <w:sz w:val="20"/>
              </w:rPr>
              <w:t>
Оборудование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аварийными выходами с каждой стороны вагона с наличием при необходимости средств аварийной эвакуации обслуживающего персонала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остекления внутренних помещений железнодорожного подвижного состава, предназначенных для обслуживающего персонала и пассажиров, при ударных воздействиях на железнодорожный подвижной состав во время его стоянки или в пути следования.</w:t>
            </w:r>
          </w:p>
          <w:p>
            <w:pPr>
              <w:spacing w:after="20"/>
              <w:ind w:left="20"/>
              <w:jc w:val="both"/>
            </w:pPr>
            <w:r>
              <w:rPr>
                <w:rFonts w:ascii="Times New Roman"/>
                <w:b w:val="false"/>
                <w:i w:val="false"/>
                <w:color w:val="000000"/>
                <w:sz w:val="20"/>
              </w:rPr>
              <w:t>
Обеспечение внутренних частей железнодорожного подвижного состава, требующих осмотра, настройки и технического обслуживания, и при необходимости наружного рабочего оборудования дополнительным освещением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автоматическими тормозами, обеспечивающими при торможении состава замедление или остановку в пределах расчетного тормозного пути.</w:t>
            </w:r>
          </w:p>
          <w:p>
            <w:pPr>
              <w:spacing w:after="20"/>
              <w:ind w:left="20"/>
              <w:jc w:val="both"/>
            </w:pPr>
            <w:r>
              <w:rPr>
                <w:rFonts w:ascii="Times New Roman"/>
                <w:b w:val="false"/>
                <w:i w:val="false"/>
                <w:color w:val="000000"/>
                <w:sz w:val="20"/>
              </w:rPr>
              <w:t>
Соответствие автоматического тормоза железнодорожного подвижного состава необходимой функциональности и надежности в различных условиях эксплуатации, обеспечивающее плавность торможения, а также остановку поезда при нарушении целостности тормозной магистрали или при несанкционированном расцеплении единиц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автоматическими тормозами возможности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p>
            <w:pPr>
              <w:spacing w:after="20"/>
              <w:ind w:left="20"/>
              <w:jc w:val="both"/>
            </w:pPr>
            <w:r>
              <w:rPr>
                <w:rFonts w:ascii="Times New Roman"/>
                <w:b w:val="false"/>
                <w:i w:val="false"/>
                <w:color w:val="000000"/>
                <w:sz w:val="20"/>
              </w:rPr>
              <w:t>
Наличие в тамбурах пассажирских вагонов и моторвагонном подвижном составе, внутри пассажирских вагонов опломбированных стоп-кранов.</w:t>
            </w:r>
          </w:p>
          <w:p>
            <w:pPr>
              <w:spacing w:after="20"/>
              <w:ind w:left="20"/>
              <w:jc w:val="both"/>
            </w:pPr>
            <w:r>
              <w:rPr>
                <w:rFonts w:ascii="Times New Roman"/>
                <w:b w:val="false"/>
                <w:i w:val="false"/>
                <w:color w:val="000000"/>
                <w:sz w:val="20"/>
              </w:rPr>
              <w:t>
Наличие в служебных помещениях изотермических вагонов со служебными и вспомогательными помещениями опломбированных стоп-кранов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стояночными тормозами. Оборудование части грузовых вагонов от общего числа выпускаемых, переходными площадками со стоп-краном и стояночным тормозом в соответствии со стандартами.</w:t>
            </w:r>
          </w:p>
          <w:p>
            <w:pPr>
              <w:spacing w:after="20"/>
              <w:ind w:left="20"/>
              <w:jc w:val="both"/>
            </w:pPr>
            <w:r>
              <w:rPr>
                <w:rFonts w:ascii="Times New Roman"/>
                <w:b w:val="false"/>
                <w:i w:val="false"/>
                <w:color w:val="000000"/>
                <w:sz w:val="20"/>
              </w:rPr>
              <w:t>
Обеспечение стояночными тормозами железнодорожного подвижного состава расчетного тормозного нажатия и удержания единицы железнодорожного подвижного состава.</w:t>
            </w:r>
          </w:p>
          <w:p>
            <w:pPr>
              <w:spacing w:after="20"/>
              <w:ind w:left="20"/>
              <w:jc w:val="both"/>
            </w:pPr>
            <w:r>
              <w:rPr>
                <w:rFonts w:ascii="Times New Roman"/>
                <w:b w:val="false"/>
                <w:i w:val="false"/>
                <w:color w:val="000000"/>
                <w:sz w:val="20"/>
              </w:rPr>
              <w:t>
Оснащение штурвала ручного стояночного тормоза устройством, исключающим самопроизвольное вращение штурвала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наличию предохранительных устройств, выдерживающих вес защищаемого ими оборудования на составных частях железнодорожного подвижного состава, разъединение или излом которых может вызвать их падение на железнодорожный путь или выход из габарита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главных воздушных резервуаров и аккумуляторных батарей железнодорожного подвижного состава, установленных вне кабины машиниста, пассажирских салонов и помещений для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локомотивов и моторвагонного подвижного состава (при наличии) с работой пневматических и электропневматических тормозов при осуществлении служебного или экстренного торможения. Обеспечение автоматического замещения пневматическим тормозом при отказе электродинамического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работоспособности железнодорожного подвижного состава и его составных частей при температурах окружающего воздуха в пределах допустимых значений и сохранения работоспособности при кратковременном повышении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сцепным устройством, исключающим самопроизвольное разъединение единиц железнодорожного подвижного состава и обеспечивающим его эвакуацию в экстренных случаях.</w:t>
            </w:r>
          </w:p>
          <w:p>
            <w:pPr>
              <w:spacing w:after="20"/>
              <w:ind w:left="20"/>
              <w:jc w:val="both"/>
            </w:pPr>
            <w:r>
              <w:rPr>
                <w:rFonts w:ascii="Times New Roman"/>
                <w:b w:val="false"/>
                <w:i w:val="false"/>
                <w:color w:val="000000"/>
                <w:sz w:val="20"/>
              </w:rPr>
              <w:t>
Включение в состав автосцепного устройства железнодорожного подвижного состава энергопоглощающего аппарата.</w:t>
            </w:r>
          </w:p>
          <w:p>
            <w:pPr>
              <w:spacing w:after="20"/>
              <w:ind w:left="20"/>
              <w:jc w:val="both"/>
            </w:pPr>
            <w:r>
              <w:rPr>
                <w:rFonts w:ascii="Times New Roman"/>
                <w:b w:val="false"/>
                <w:i w:val="false"/>
                <w:color w:val="000000"/>
                <w:sz w:val="20"/>
              </w:rPr>
              <w:t>
Оборудование пассажирских вагонов и моторвагонного подвижного состава, автосцепным устройством, буферными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колес, осей и бандажей колесных пар железнодорожного подвижного состава, боковых рам и надрессорных балок тележек грузовых вагонов запасом статической прочности и необходимым коэффициентом сопротивления усталости, которые обеспечивают стойкость к образованию и развитию дефектов (трещин) в течение указанного в конструкторской документации срока их полного освидетельствования или срока службы.</w:t>
            </w:r>
          </w:p>
          <w:p>
            <w:pPr>
              <w:spacing w:after="20"/>
              <w:ind w:left="20"/>
              <w:jc w:val="both"/>
            </w:pPr>
            <w:r>
              <w:rPr>
                <w:rFonts w:ascii="Times New Roman"/>
                <w:b w:val="false"/>
                <w:i w:val="false"/>
                <w:color w:val="000000"/>
                <w:sz w:val="20"/>
              </w:rPr>
              <w:t>
Обеспечение механическими свойствами, ударной вязкость и остаточным напряженным состоянием колес, осей и бандажей, боковых рам и надрессорных балок тележек грузовых вагонов механической безопасностью в течение назначенного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и веществ, применяемых при проектировании и производстве железнодорожного подвижного состава и его составных частей, требованиям безопасности для людей и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характеристик (показатели микроклимата, уровни шума, вибрации, ультразвука, электромагнитного излучения, освещения, состава воздушной среды) систем жизнеобеспечения (система кондиционирования воздуха - отопление, вентиляция, охлаждение, системы освещения, шумо- и виброзащиты, воздухоочистки, защиты от инфразвука и ультразвука, электромагнитных излучений) кабин машинистов локомотивов, моторвагонного подвижного состава и специального самоходного железнодорожного подвижного состава, внутренних помещений пассажирских вагонов и моторвагонного подвижного состава, служебных и бытовых помещений специального железнодорожного подвижного состава, а также изотермических вагонов со служебными и вспомогательными помещениями допустимым значениям для рабочих мест.</w:t>
            </w:r>
          </w:p>
          <w:p>
            <w:pPr>
              <w:spacing w:after="20"/>
              <w:ind w:left="20"/>
              <w:jc w:val="both"/>
            </w:pPr>
            <w:r>
              <w:rPr>
                <w:rFonts w:ascii="Times New Roman"/>
                <w:b w:val="false"/>
                <w:i w:val="false"/>
                <w:color w:val="000000"/>
                <w:sz w:val="20"/>
              </w:rPr>
              <w:t>
Обеспечение не превышения уровня внешнего шума от железнодорожного подвижного состава допустимым значениям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возникновению опасных воздействий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надежного закрепления подножек и поручней железнодорожного подвижного состава, с припятствием скольжения поверхности ступенек, площадок, подножек и настилов.</w:t>
            </w:r>
          </w:p>
          <w:p>
            <w:pPr>
              <w:spacing w:after="20"/>
              <w:ind w:left="20"/>
              <w:jc w:val="both"/>
            </w:pPr>
            <w:r>
              <w:rPr>
                <w:rFonts w:ascii="Times New Roman"/>
                <w:b w:val="false"/>
                <w:i w:val="false"/>
                <w:color w:val="000000"/>
                <w:sz w:val="20"/>
              </w:rPr>
              <w:t>
Наличие на лестницах, ведущих на крышу вагонов, специального железнодорожного подвижного состава предупреждающих об опасности знаков.</w:t>
            </w:r>
          </w:p>
          <w:p>
            <w:pPr>
              <w:spacing w:after="20"/>
              <w:ind w:left="20"/>
              <w:jc w:val="both"/>
            </w:pPr>
            <w:r>
              <w:rPr>
                <w:rFonts w:ascii="Times New Roman"/>
                <w:b w:val="false"/>
                <w:i w:val="false"/>
                <w:color w:val="000000"/>
                <w:sz w:val="20"/>
              </w:rPr>
              <w:t>
Обеспечение блокировки лестниц для подъема на крышу локомотивов и моторных вагонов электропоездов в закрытом состоянии и открытий с помощью специального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p>
            <w:pPr>
              <w:spacing w:after="20"/>
              <w:ind w:left="20"/>
              <w:jc w:val="both"/>
            </w:pPr>
            <w:r>
              <w:rPr>
                <w:rFonts w:ascii="Times New Roman"/>
                <w:b w:val="false"/>
                <w:i w:val="false"/>
                <w:color w:val="000000"/>
                <w:sz w:val="20"/>
              </w:rPr>
              <w:t>
Обеспечение подъема каждой единицы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острых ребер, кромок и углов на выступающих деталях конструкции и оборудования железнодорожного подвижного состава и его составных частей, способных травмировать обслуживающий персонал и пассажиров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пассажирских вагонов, вагонов моторвагонного подвижного состава, кабин машиниста локомотивов, моторвагонного подвижного состава, специального железнодорожного подвижного состава, служебных и вспомогательных помещений изотермических вагонов.</w:t>
            </w:r>
          </w:p>
          <w:p>
            <w:pPr>
              <w:spacing w:after="20"/>
              <w:ind w:left="20"/>
              <w:jc w:val="both"/>
            </w:pPr>
            <w:r>
              <w:rPr>
                <w:rFonts w:ascii="Times New Roman"/>
                <w:b w:val="false"/>
                <w:i w:val="false"/>
                <w:color w:val="000000"/>
                <w:sz w:val="20"/>
              </w:rPr>
              <w:t>
Оборудование пассажирских вагоновы огнезадерживаюшей перегородкой между купе проводников и пассажирским салоном при наличии купе проводников, а в купейных вагонах - и между купе. С разделением надпотолочного пространства в вагонах некупейного типа и над большим (основным) коридором вагона купейного типа не менее чем на 3 зоны путем установки огнезадерживающих фрамуг.</w:t>
            </w:r>
          </w:p>
          <w:p>
            <w:pPr>
              <w:spacing w:after="20"/>
              <w:ind w:left="20"/>
              <w:jc w:val="both"/>
            </w:pPr>
            <w:r>
              <w:rPr>
                <w:rFonts w:ascii="Times New Roman"/>
                <w:b w:val="false"/>
                <w:i w:val="false"/>
                <w:color w:val="000000"/>
                <w:sz w:val="20"/>
              </w:rPr>
              <w:t>
Отделение кабины машиниста локомотивов с кузовом вагонного типа, моторвагонного подвижного состава огнезадерживающей перегородкой от остальной части локомотива с кузовом вагонного типа или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и моторвагонном подвижном составе безопасного прохода обсуживающего персонала и пассажиров из вагона в вагон по переходным площадкам. С конструкцией переходных площадок закрытого типа, и исключением возможности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строение пути,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верхних спальных полок заградительными ремнями или бортиками, исключающими падение обслуживающего персонала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креслах и диванах пассажирских вагонов и моторвагонного подвижного состава прочных креплений к полу и конструкции, исключающих возможность их опрокидывания, в том числе при экстренном торможении. Обеспечение выполнения мест размещения и крепления личного багажа пассажиров и обслуживающего персонала с таким расчетом, чтобы не травмировать пассажиров и обслуживающий персонал при экстренном торможении и аварийной эвакуации.</w:t>
            </w:r>
          </w:p>
          <w:p>
            <w:pPr>
              <w:spacing w:after="20"/>
              <w:ind w:left="20"/>
              <w:jc w:val="both"/>
            </w:pPr>
            <w:r>
              <w:rPr>
                <w:rFonts w:ascii="Times New Roman"/>
                <w:b w:val="false"/>
                <w:i w:val="false"/>
                <w:color w:val="000000"/>
                <w:sz w:val="20"/>
              </w:rPr>
              <w:t>
Соответствие планировки пассажирских вагонов, вагонов моторвагонного подвижного состава и изотермических вагонов со служебными и вспомогательными помещениями, компоновки мест для пассажиров и обслуживающего персонала требованиям эргономики и системотехники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многосекционных локомотивов переходными площадками закрытого типа для обеспечения безопасного перехода локомотивной бригады из одной секции в другую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дизеля, электрических машин, вентиляторов, компрессоров и другого оборудования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локомотивах с кузовом капотного типа, боковых и торцевых площадок. Установкой на наружной стороне боковых и торцевых площадок поручней – барьеров с промежуточным ограждением и ограничительными планками по наружному периметру пола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локомотивов, моторвагонного подвижного состава, пассажирских и изотермических вагонов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железнодорожного подвижного состава, находящихся под напряжением, защиты от случайного доступа к ним обслуживающего персонала и пассажиров.</w:t>
            </w:r>
          </w:p>
          <w:p>
            <w:pPr>
              <w:spacing w:after="20"/>
              <w:ind w:left="20"/>
              <w:jc w:val="both"/>
            </w:pPr>
            <w:r>
              <w:rPr>
                <w:rFonts w:ascii="Times New Roman"/>
                <w:b w:val="false"/>
                <w:i w:val="false"/>
                <w:color w:val="000000"/>
                <w:sz w:val="20"/>
              </w:rPr>
              <w:t>
С заземлением на корпус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локомотивов, моторвагонного подвижного состава, пассажирских вагонов, специального железнодорожного подвижного состава и изотермических вагонов с автономной энергетической установкой специальными местами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значений уровня электромагнитных помех, создаваемых железнодорожным подвижным составом и его составными частями,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аккумуляторного бокса взрывобезопасности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моторвагонного подвижного состава, специального железнодорожного подвижного состава, пассажирских и изотермических вагонов системами пожарной сигнализации, установками пожаротушения, специальными местами для размещения огнетушителей, противопожарного инвентаря.</w:t>
            </w:r>
          </w:p>
          <w:p>
            <w:pPr>
              <w:spacing w:after="20"/>
              <w:ind w:left="20"/>
              <w:jc w:val="both"/>
            </w:pPr>
            <w:r>
              <w:rPr>
                <w:rFonts w:ascii="Times New Roman"/>
                <w:b w:val="false"/>
                <w:i w:val="false"/>
                <w:color w:val="000000"/>
                <w:sz w:val="20"/>
              </w:rPr>
              <w:t>
Обеспечения системой пожарной сигнализации выдачи акустической и оптической информации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а также обеспечением возможности периодической проверки их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и изотермических вагонов с автономной энергетической установкой, дизель-поезда, дизель-электропоезда, рельсовых автобусов, специального самоходного железнодорожного подвижного состава искрогасителями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локомотивах с кузовом вагонного типа световой и звуковой сигнализации для вызова помощника машиниста из машинного (дизельного) помещения в кабину машиниста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системой вентиляции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подвижного состава, возможности попадания выхлопных газов и пыли в кабину машиниста, в помещения для обслуживающего персонала, а также в пассажирские салоны.</w:t>
            </w:r>
          </w:p>
          <w:p>
            <w:pPr>
              <w:spacing w:after="20"/>
              <w:ind w:left="20"/>
              <w:jc w:val="both"/>
            </w:pPr>
            <w:r>
              <w:rPr>
                <w:rFonts w:ascii="Times New Roman"/>
                <w:b w:val="false"/>
                <w:i w:val="false"/>
                <w:color w:val="000000"/>
                <w:sz w:val="20"/>
              </w:rPr>
              <w:t xml:space="preserve">
Исключение превышения допустимых значений характеристик состояния воздушной среды в машинном помещении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железнодорожного подвижного состава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системы охлаждения дизелей тепловозов с кузовом вагонного типа и изотермических вагонов с автономной энергетической установкой возможностью дозаправки системы охлаждения без необходимости нахождения обслуживающего персонала на крыше тепловоза или изотермического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следующих устройств:</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2) система питьевого и хозяйственного водоснабжения;</w:t>
            </w:r>
          </w:p>
          <w:p>
            <w:pPr>
              <w:spacing w:after="20"/>
              <w:ind w:left="20"/>
              <w:jc w:val="both"/>
            </w:pPr>
            <w:r>
              <w:rPr>
                <w:rFonts w:ascii="Times New Roman"/>
                <w:b w:val="false"/>
                <w:i w:val="false"/>
                <w:color w:val="000000"/>
                <w:sz w:val="20"/>
              </w:rPr>
              <w:t>
3) экологически чистые туалетные комплексы;</w:t>
            </w:r>
          </w:p>
          <w:p>
            <w:pPr>
              <w:spacing w:after="20"/>
              <w:ind w:left="20"/>
              <w:jc w:val="both"/>
            </w:pPr>
            <w:r>
              <w:rPr>
                <w:rFonts w:ascii="Times New Roman"/>
                <w:b w:val="false"/>
                <w:i w:val="false"/>
                <w:color w:val="000000"/>
                <w:sz w:val="20"/>
              </w:rPr>
              <w:t>
4) внутрипоездная телефонная связь;</w:t>
            </w:r>
          </w:p>
          <w:p>
            <w:pPr>
              <w:spacing w:after="20"/>
              <w:ind w:left="20"/>
              <w:jc w:val="both"/>
            </w:pPr>
            <w:r>
              <w:rPr>
                <w:rFonts w:ascii="Times New Roman"/>
                <w:b w:val="false"/>
                <w:i w:val="false"/>
                <w:color w:val="000000"/>
                <w:sz w:val="20"/>
              </w:rPr>
              <w:t>
5) система контроля нагрева букс;</w:t>
            </w:r>
          </w:p>
          <w:p>
            <w:pPr>
              <w:spacing w:after="20"/>
              <w:ind w:left="20"/>
              <w:jc w:val="both"/>
            </w:pPr>
            <w:r>
              <w:rPr>
                <w:rFonts w:ascii="Times New Roman"/>
                <w:b w:val="false"/>
                <w:i w:val="false"/>
                <w:color w:val="000000"/>
                <w:sz w:val="20"/>
              </w:rPr>
              <w:t>
6) поездное радиовещание;</w:t>
            </w:r>
          </w:p>
          <w:p>
            <w:pPr>
              <w:spacing w:after="20"/>
              <w:ind w:left="20"/>
              <w:jc w:val="both"/>
            </w:pPr>
            <w:r>
              <w:rPr>
                <w:rFonts w:ascii="Times New Roman"/>
                <w:b w:val="false"/>
                <w:i w:val="false"/>
                <w:color w:val="000000"/>
                <w:sz w:val="20"/>
              </w:rPr>
              <w:t>
7) искрогасители дымо - выхлопных труб при применении автономных систем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скоростных пассажирских вагонов централизованным электроснабжением.</w:t>
            </w:r>
          </w:p>
          <w:p>
            <w:pPr>
              <w:spacing w:after="20"/>
              <w:ind w:left="20"/>
              <w:jc w:val="both"/>
            </w:pPr>
            <w:r>
              <w:rPr>
                <w:rFonts w:ascii="Times New Roman"/>
                <w:b w:val="false"/>
                <w:i w:val="false"/>
                <w:color w:val="000000"/>
                <w:sz w:val="20"/>
              </w:rPr>
              <w:t>
Оборудование скоростного моторвагонного подвижного состава следующими устройствами:</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w:t>
            </w:r>
          </w:p>
          <w:p>
            <w:pPr>
              <w:spacing w:after="20"/>
              <w:ind w:left="20"/>
              <w:jc w:val="both"/>
            </w:pPr>
            <w:r>
              <w:rPr>
                <w:rFonts w:ascii="Times New Roman"/>
                <w:b w:val="false"/>
                <w:i w:val="false"/>
                <w:color w:val="000000"/>
                <w:sz w:val="20"/>
              </w:rPr>
              <w:t>
2) внутрипоездная телефонная связь;</w:t>
            </w:r>
          </w:p>
          <w:p>
            <w:pPr>
              <w:spacing w:after="20"/>
              <w:ind w:left="20"/>
              <w:jc w:val="both"/>
            </w:pPr>
            <w:r>
              <w:rPr>
                <w:rFonts w:ascii="Times New Roman"/>
                <w:b w:val="false"/>
                <w:i w:val="false"/>
                <w:color w:val="000000"/>
                <w:sz w:val="20"/>
              </w:rPr>
              <w:t>
3) система контроля нагрева букс;</w:t>
            </w:r>
          </w:p>
          <w:p>
            <w:pPr>
              <w:spacing w:after="20"/>
              <w:ind w:left="20"/>
              <w:jc w:val="both"/>
            </w:pPr>
            <w:r>
              <w:rPr>
                <w:rFonts w:ascii="Times New Roman"/>
                <w:b w:val="false"/>
                <w:i w:val="false"/>
                <w:color w:val="000000"/>
                <w:sz w:val="20"/>
              </w:rPr>
              <w:t>
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p>
            <w:pPr>
              <w:spacing w:after="20"/>
              <w:ind w:left="20"/>
              <w:jc w:val="both"/>
            </w:pPr>
            <w:r>
              <w:rPr>
                <w:rFonts w:ascii="Times New Roman"/>
                <w:b w:val="false"/>
                <w:i w:val="false"/>
                <w:color w:val="000000"/>
                <w:sz w:val="20"/>
              </w:rPr>
              <w:t>
Головные вагоны моторвагонного подвижного состава с экологически чистыми туалетными комплексами.</w:t>
            </w:r>
          </w:p>
          <w:p>
            <w:pPr>
              <w:spacing w:after="20"/>
              <w:ind w:left="20"/>
              <w:jc w:val="both"/>
            </w:pPr>
            <w:r>
              <w:rPr>
                <w:rFonts w:ascii="Times New Roman"/>
                <w:b w:val="false"/>
                <w:i w:val="false"/>
                <w:color w:val="000000"/>
                <w:sz w:val="20"/>
              </w:rPr>
              <w:t>
Изотермические вагоны со служебными и вспомогательными помещениями следующими устройствами:</w:t>
            </w:r>
          </w:p>
          <w:p>
            <w:pPr>
              <w:spacing w:after="20"/>
              <w:ind w:left="20"/>
              <w:jc w:val="both"/>
            </w:pPr>
            <w:r>
              <w:rPr>
                <w:rFonts w:ascii="Times New Roman"/>
                <w:b w:val="false"/>
                <w:i w:val="false"/>
                <w:color w:val="000000"/>
                <w:sz w:val="20"/>
              </w:rPr>
              <w:t>
1) система кондиционирования воздуха (вентиляции, отопления, охлаждения);</w:t>
            </w:r>
          </w:p>
          <w:p>
            <w:pPr>
              <w:spacing w:after="20"/>
              <w:ind w:left="20"/>
              <w:jc w:val="both"/>
            </w:pPr>
            <w:r>
              <w:rPr>
                <w:rFonts w:ascii="Times New Roman"/>
                <w:b w:val="false"/>
                <w:i w:val="false"/>
                <w:color w:val="000000"/>
                <w:sz w:val="20"/>
              </w:rPr>
              <w:t>
2) система питьевого и хозяйственного водоснабжения;</w:t>
            </w:r>
          </w:p>
          <w:p>
            <w:pPr>
              <w:spacing w:after="20"/>
              <w:ind w:left="20"/>
              <w:jc w:val="both"/>
            </w:pPr>
            <w:r>
              <w:rPr>
                <w:rFonts w:ascii="Times New Roman"/>
                <w:b w:val="false"/>
                <w:i w:val="false"/>
                <w:color w:val="000000"/>
                <w:sz w:val="20"/>
              </w:rPr>
              <w:t>
3) экологически чистые туалетные комплексы;</w:t>
            </w:r>
          </w:p>
          <w:p>
            <w:pPr>
              <w:spacing w:after="20"/>
              <w:ind w:left="20"/>
              <w:jc w:val="both"/>
            </w:pPr>
            <w:r>
              <w:rPr>
                <w:rFonts w:ascii="Times New Roman"/>
                <w:b w:val="false"/>
                <w:i w:val="false"/>
                <w:color w:val="000000"/>
                <w:sz w:val="20"/>
              </w:rPr>
              <w:t>
4) система контроля нагрева букс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вагонами, предназначенными для перевозки продовольственного сырья и пищевых продуктов, температуры, влажности, показателей воздухообмена в пределах допустимых значений для каждого вида продовольственного сырья и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обслуживаемых без проводников, расположенными непосредственно в пассажирском салоне устройствами для связи пассажиров с локомотивной или поездной бригадой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входных дверей пассажирских вагонов и вагонов моторвагонного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p>
            <w:pPr>
              <w:spacing w:after="20"/>
              <w:ind w:left="20"/>
              <w:jc w:val="both"/>
            </w:pPr>
            <w:r>
              <w:rPr>
                <w:rFonts w:ascii="Times New Roman"/>
                <w:b w:val="false"/>
                <w:i w:val="false"/>
                <w:color w:val="000000"/>
                <w:sz w:val="20"/>
              </w:rPr>
              <w:t>
Оборудование входных дверей пассажирских вагонов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Обеспечение аварийного открывания входных дверей пассажирских вагонов и вагонов моторвагонного подвижного состава по штатной схеме с их фиксацией в открытом положении. Обеспечение аварийного открывания входных дверей прислонного типа в ручном режиме при скорости движения поезда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вагонов моторвагонного подвижного состава местами, предназначенными для проезда инвалидов и пассажиров с детьми.</w:t>
            </w:r>
          </w:p>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предназначенных для проезда граждан, имеющих ограничения в подвижности, следующими устройствами:</w:t>
            </w:r>
          </w:p>
          <w:p>
            <w:pPr>
              <w:spacing w:after="20"/>
              <w:ind w:left="20"/>
              <w:jc w:val="both"/>
            </w:pPr>
            <w:r>
              <w:rPr>
                <w:rFonts w:ascii="Times New Roman"/>
                <w:b w:val="false"/>
                <w:i w:val="false"/>
                <w:color w:val="000000"/>
                <w:sz w:val="20"/>
              </w:rPr>
              <w:t>
1) устройства для быстрого подъема, спуска и надежного крепления инвалидных колясок;</w:t>
            </w:r>
          </w:p>
          <w:p>
            <w:pPr>
              <w:spacing w:after="20"/>
              <w:ind w:left="20"/>
              <w:jc w:val="both"/>
            </w:pPr>
            <w:r>
              <w:rPr>
                <w:rFonts w:ascii="Times New Roman"/>
                <w:b w:val="false"/>
                <w:i w:val="false"/>
                <w:color w:val="000000"/>
                <w:sz w:val="20"/>
              </w:rPr>
              <w:t>
2) специальные санузлы с увеличенной площадью;</w:t>
            </w:r>
          </w:p>
          <w:p>
            <w:pPr>
              <w:spacing w:after="20"/>
              <w:ind w:left="20"/>
              <w:jc w:val="both"/>
            </w:pPr>
            <w:r>
              <w:rPr>
                <w:rFonts w:ascii="Times New Roman"/>
                <w:b w:val="false"/>
                <w:i w:val="false"/>
                <w:color w:val="000000"/>
                <w:sz w:val="20"/>
              </w:rPr>
              <w:t>
3) проходы увеличенной ширины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визуальными и звуковыми сигнальными устройствами.</w:t>
            </w:r>
          </w:p>
          <w:p>
            <w:pPr>
              <w:spacing w:after="20"/>
              <w:ind w:left="20"/>
              <w:jc w:val="both"/>
            </w:pPr>
            <w:r>
              <w:rPr>
                <w:rFonts w:ascii="Times New Roman"/>
                <w:b w:val="false"/>
                <w:i w:val="false"/>
                <w:color w:val="000000"/>
                <w:sz w:val="20"/>
              </w:rPr>
              <w:t>
Оборудование лобовых частей локомотивов с кузовом вагонного типа, головных вагонов моторвагонного подвижного состава и специального самоходного железнодорожного подвижного состава, а также торцевых частей локомотивов с кузовом капотного типа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Установка сигнальных фонарей также на задней торцевой стенке каждой из секций локомотива, которая может использоваться как самостоятельная единица.</w:t>
            </w:r>
          </w:p>
          <w:p>
            <w:pPr>
              <w:spacing w:after="20"/>
              <w:ind w:left="20"/>
              <w:jc w:val="both"/>
            </w:pPr>
            <w:r>
              <w:rPr>
                <w:rFonts w:ascii="Times New Roman"/>
                <w:b w:val="false"/>
                <w:i w:val="false"/>
                <w:color w:val="000000"/>
                <w:sz w:val="20"/>
              </w:rPr>
              <w:t>
Установка прожектора по продольной оси симметрии локомотива, головного вагона моторвагонного подвижного состава и специального самоходного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Обеспечение возможности замены лампы прожектора из кабины машиниста и регулировки направления светового луча.</w:t>
            </w:r>
          </w:p>
          <w:p>
            <w:pPr>
              <w:spacing w:after="20"/>
              <w:ind w:left="20"/>
              <w:jc w:val="both"/>
            </w:pPr>
            <w:r>
              <w:rPr>
                <w:rFonts w:ascii="Times New Roman"/>
                <w:b w:val="false"/>
                <w:i w:val="false"/>
                <w:color w:val="000000"/>
                <w:sz w:val="20"/>
              </w:rPr>
              <w:t>
Наличие на пассажирских вагонах трех сигнальных фонарей, установленных на обеих торцевых стенках вагонов.</w:t>
            </w:r>
          </w:p>
          <w:p>
            <w:pPr>
              <w:spacing w:after="20"/>
              <w:ind w:left="20"/>
              <w:jc w:val="both"/>
            </w:pPr>
            <w:r>
              <w:rPr>
                <w:rFonts w:ascii="Times New Roman"/>
                <w:b w:val="false"/>
                <w:i w:val="false"/>
                <w:color w:val="000000"/>
                <w:sz w:val="20"/>
              </w:rPr>
              <w:t>
Оборудование грузовых вагонов кронштейнами для установки знаков ограждения.</w:t>
            </w:r>
          </w:p>
          <w:p>
            <w:pPr>
              <w:spacing w:after="20"/>
              <w:ind w:left="20"/>
              <w:jc w:val="both"/>
            </w:pPr>
            <w:r>
              <w:rPr>
                <w:rFonts w:ascii="Times New Roman"/>
                <w:b w:val="false"/>
                <w:i w:val="false"/>
                <w:color w:val="000000"/>
                <w:sz w:val="20"/>
              </w:rPr>
              <w:t>
Оборудование локомотивов, моторвагонного подвижного состава и специального самоходного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локомотивов и моторвагонного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машинного (дизельное) помещения на тепловозах с кузовом вагонного типа, дизель-поездах, автомотрисах, рельсовых автобусах, дизель - электропоездах, изотермических вагонах с автономной энергетической установкой, специальном самоходном железнодорожном подвижном составе от кабины машиниста или помещений для обслуживающего персонала тамбуром. Обеспечение свободного прохода из тамбура в кабину машиниста или помещение для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боковых дверей крытого грузового, изотермического, почтового и багажного вагонов, устройствами для ограничения перемещения двери при полном ее открывании. Оборудование крытых грузовых вагонов, имеющих боковые двери, несъемным оборудованием для установки нар, оконных рам, дверных закладок, ружейных зубчаток и печных комплектов.</w:t>
            </w:r>
          </w:p>
          <w:p>
            <w:pPr>
              <w:spacing w:after="20"/>
              <w:ind w:left="20"/>
              <w:jc w:val="both"/>
            </w:pPr>
            <w:r>
              <w:rPr>
                <w:rFonts w:ascii="Times New Roman"/>
                <w:b w:val="false"/>
                <w:i w:val="false"/>
                <w:color w:val="000000"/>
                <w:sz w:val="20"/>
              </w:rPr>
              <w:t>
Оборудование крытых грузовых вагонов, имеющих на крыше люки для загрузки сыпучих грузов, помостами на крыше вагона и лестницами для подъема на эти помосты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вагонов-цистерн по обеим сторонам снаружи котла лестницами с рифлеными ступеньками и поручнями. Оборудование в зависимости от назначения котлов и рам цистерн системами заземления соответствующей конструкции.</w:t>
            </w:r>
          </w:p>
          <w:p>
            <w:pPr>
              <w:spacing w:after="20"/>
              <w:ind w:left="20"/>
              <w:jc w:val="both"/>
            </w:pPr>
            <w:r>
              <w:rPr>
                <w:rFonts w:ascii="Times New Roman"/>
                <w:b w:val="false"/>
                <w:i w:val="false"/>
                <w:color w:val="000000"/>
                <w:sz w:val="20"/>
              </w:rPr>
              <w:t>
Оборудование котла вагона-цистерны нижним или верхним сливным устройством, сливо-наливной арматурой, предохранительными впускными-выпускными клапанами, другой необходимой арматурой, а также внутренней лестницей, а котлы для сжиженных газов - также предохранительными мембранами, и обеспечивать герметичность котлов.</w:t>
            </w:r>
          </w:p>
          <w:p>
            <w:pPr>
              <w:spacing w:after="20"/>
              <w:ind w:left="20"/>
              <w:jc w:val="both"/>
            </w:pPr>
            <w:r>
              <w:rPr>
                <w:rFonts w:ascii="Times New Roman"/>
                <w:b w:val="false"/>
                <w:i w:val="false"/>
                <w:color w:val="000000"/>
                <w:sz w:val="20"/>
              </w:rPr>
              <w:t>
Оборудование котлов специальных типов вагонов-цистерн запорной и запорно-регулирующей арматурой, с возможностью установки приборов контроля.</w:t>
            </w:r>
          </w:p>
          <w:p>
            <w:pPr>
              <w:spacing w:after="20"/>
              <w:ind w:left="20"/>
              <w:jc w:val="both"/>
            </w:pPr>
            <w:r>
              <w:rPr>
                <w:rFonts w:ascii="Times New Roman"/>
                <w:b w:val="false"/>
                <w:i w:val="false"/>
                <w:color w:val="000000"/>
                <w:sz w:val="20"/>
              </w:rPr>
              <w:t>
Оборудование котлов вагонов-цистерн предохранительными устройствами, предотвращающими при сходе вагона излом сливо-наливной арматуры и вытекание перевозимых жидкостей и газов из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с учетом степени риска причинения вреда, минимально необходимым требованиям к продукции высокоскоростного железнодорожного транспорта выполнение которых обеспечивает:</w:t>
            </w:r>
          </w:p>
          <w:p>
            <w:pPr>
              <w:spacing w:after="20"/>
              <w:ind w:left="20"/>
              <w:jc w:val="both"/>
            </w:pPr>
            <w:r>
              <w:rPr>
                <w:rFonts w:ascii="Times New Roman"/>
                <w:b w:val="false"/>
                <w:i w:val="false"/>
                <w:color w:val="000000"/>
                <w:sz w:val="20"/>
              </w:rPr>
              <w:t>
1) безопасность излучений;</w:t>
            </w:r>
          </w:p>
          <w:p>
            <w:pPr>
              <w:spacing w:after="20"/>
              <w:ind w:left="20"/>
              <w:jc w:val="both"/>
            </w:pPr>
            <w:r>
              <w:rPr>
                <w:rFonts w:ascii="Times New Roman"/>
                <w:b w:val="false"/>
                <w:i w:val="false"/>
                <w:color w:val="000000"/>
                <w:sz w:val="20"/>
              </w:rPr>
              <w:t>
2) биологическую безопасность;</w:t>
            </w:r>
          </w:p>
          <w:p>
            <w:pPr>
              <w:spacing w:after="20"/>
              <w:ind w:left="20"/>
              <w:jc w:val="both"/>
            </w:pPr>
            <w:r>
              <w:rPr>
                <w:rFonts w:ascii="Times New Roman"/>
                <w:b w:val="false"/>
                <w:i w:val="false"/>
                <w:color w:val="000000"/>
                <w:sz w:val="20"/>
              </w:rPr>
              <w:t>
3) взрывобезопасность;</w:t>
            </w:r>
          </w:p>
          <w:p>
            <w:pPr>
              <w:spacing w:after="20"/>
              <w:ind w:left="20"/>
              <w:jc w:val="both"/>
            </w:pPr>
            <w:r>
              <w:rPr>
                <w:rFonts w:ascii="Times New Roman"/>
                <w:b w:val="false"/>
                <w:i w:val="false"/>
                <w:color w:val="000000"/>
                <w:sz w:val="20"/>
              </w:rPr>
              <w:t>
4) гидрометеорологическую безопасность;</w:t>
            </w:r>
          </w:p>
          <w:p>
            <w:pPr>
              <w:spacing w:after="20"/>
              <w:ind w:left="20"/>
              <w:jc w:val="both"/>
            </w:pPr>
            <w:r>
              <w:rPr>
                <w:rFonts w:ascii="Times New Roman"/>
                <w:b w:val="false"/>
                <w:i w:val="false"/>
                <w:color w:val="000000"/>
                <w:sz w:val="20"/>
              </w:rPr>
              <w:t>
5) механическую безопасность;</w:t>
            </w:r>
          </w:p>
          <w:p>
            <w:pPr>
              <w:spacing w:after="20"/>
              <w:ind w:left="20"/>
              <w:jc w:val="both"/>
            </w:pPr>
            <w:r>
              <w:rPr>
                <w:rFonts w:ascii="Times New Roman"/>
                <w:b w:val="false"/>
                <w:i w:val="false"/>
                <w:color w:val="000000"/>
                <w:sz w:val="20"/>
              </w:rPr>
              <w:t>
6) пожарную безопасность;</w:t>
            </w:r>
          </w:p>
          <w:p>
            <w:pPr>
              <w:spacing w:after="20"/>
              <w:ind w:left="20"/>
              <w:jc w:val="both"/>
            </w:pPr>
            <w:r>
              <w:rPr>
                <w:rFonts w:ascii="Times New Roman"/>
                <w:b w:val="false"/>
                <w:i w:val="false"/>
                <w:color w:val="000000"/>
                <w:sz w:val="20"/>
              </w:rPr>
              <w:t>
7) промышленную безопасность;</w:t>
            </w:r>
          </w:p>
          <w:p>
            <w:pPr>
              <w:spacing w:after="20"/>
              <w:ind w:left="20"/>
              <w:jc w:val="both"/>
            </w:pPr>
            <w:r>
              <w:rPr>
                <w:rFonts w:ascii="Times New Roman"/>
                <w:b w:val="false"/>
                <w:i w:val="false"/>
                <w:color w:val="000000"/>
                <w:sz w:val="20"/>
              </w:rPr>
              <w:t>
8) термическую безопасность;</w:t>
            </w:r>
          </w:p>
          <w:p>
            <w:pPr>
              <w:spacing w:after="20"/>
              <w:ind w:left="20"/>
              <w:jc w:val="both"/>
            </w:pPr>
            <w:r>
              <w:rPr>
                <w:rFonts w:ascii="Times New Roman"/>
                <w:b w:val="false"/>
                <w:i w:val="false"/>
                <w:color w:val="000000"/>
                <w:sz w:val="20"/>
              </w:rPr>
              <w:t>
9) химическую безопасность;</w:t>
            </w:r>
          </w:p>
          <w:p>
            <w:pPr>
              <w:spacing w:after="20"/>
              <w:ind w:left="20"/>
              <w:jc w:val="both"/>
            </w:pPr>
            <w:r>
              <w:rPr>
                <w:rFonts w:ascii="Times New Roman"/>
                <w:b w:val="false"/>
                <w:i w:val="false"/>
                <w:color w:val="000000"/>
                <w:sz w:val="20"/>
              </w:rPr>
              <w:t>
10) электрическую безопасность;</w:t>
            </w:r>
          </w:p>
          <w:p>
            <w:pPr>
              <w:spacing w:after="20"/>
              <w:ind w:left="20"/>
              <w:jc w:val="both"/>
            </w:pPr>
            <w:r>
              <w:rPr>
                <w:rFonts w:ascii="Times New Roman"/>
                <w:b w:val="false"/>
                <w:i w:val="false"/>
                <w:color w:val="000000"/>
                <w:sz w:val="20"/>
              </w:rPr>
              <w:t>
11)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12) единство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оценке степени риска расчетным, экспериментальным и экспертным путем, в том числе по данным эксплуатации аналогичных объектов инфраструктуры высокоскоростного железнодорожного транспорта и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безопасности объектов инфраструктуры высокоскоростного железнодорожного транспорта и продукции путем:</w:t>
            </w:r>
          </w:p>
          <w:p>
            <w:pPr>
              <w:spacing w:after="20"/>
              <w:ind w:left="20"/>
              <w:jc w:val="both"/>
            </w:pPr>
            <w:r>
              <w:rPr>
                <w:rFonts w:ascii="Times New Roman"/>
                <w:b w:val="false"/>
                <w:i w:val="false"/>
                <w:color w:val="000000"/>
                <w:sz w:val="20"/>
              </w:rPr>
              <w:t>
1) осуществления комплекса научно-исследовательских и опытно-конструкторских работ при проектировании объектов инфраструктуры высокоскоростного железнодорожного транспорта и продукции;</w:t>
            </w:r>
          </w:p>
          <w:p>
            <w:pPr>
              <w:spacing w:after="20"/>
              <w:ind w:left="20"/>
              <w:jc w:val="both"/>
            </w:pPr>
            <w:r>
              <w:rPr>
                <w:rFonts w:ascii="Times New Roman"/>
                <w:b w:val="false"/>
                <w:i w:val="false"/>
                <w:color w:val="000000"/>
                <w:sz w:val="20"/>
              </w:rPr>
              <w:t>
2) применения апробированных технических решений;</w:t>
            </w:r>
          </w:p>
          <w:p>
            <w:pPr>
              <w:spacing w:after="20"/>
              <w:ind w:left="20"/>
              <w:jc w:val="both"/>
            </w:pPr>
            <w:r>
              <w:rPr>
                <w:rFonts w:ascii="Times New Roman"/>
                <w:b w:val="false"/>
                <w:i w:val="false"/>
                <w:color w:val="000000"/>
                <w:sz w:val="20"/>
              </w:rPr>
              <w:t>
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5) выбора материалов и веществ, применяемых при проектировании (включая изыскания), производстве, строительстве, монтаже, наладке и вводе в эксплуатацию объектов инфраструктуры высокоскоростного железнодорожного транспорта и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6) установления критериев предельных состояний;</w:t>
            </w:r>
          </w:p>
          <w:p>
            <w:pPr>
              <w:spacing w:after="20"/>
              <w:ind w:left="20"/>
              <w:jc w:val="both"/>
            </w:pPr>
            <w:r>
              <w:rPr>
                <w:rFonts w:ascii="Times New Roman"/>
                <w:b w:val="false"/>
                <w:i w:val="false"/>
                <w:color w:val="000000"/>
                <w:sz w:val="20"/>
              </w:rPr>
              <w:t>
7) соблюдения требований проектной документации с контролем посредством авторского надзора, осуществляемого проектировщиком;</w:t>
            </w:r>
          </w:p>
          <w:p>
            <w:pPr>
              <w:spacing w:after="20"/>
              <w:ind w:left="20"/>
              <w:jc w:val="both"/>
            </w:pPr>
            <w:r>
              <w:rPr>
                <w:rFonts w:ascii="Times New Roman"/>
                <w:b w:val="false"/>
                <w:i w:val="false"/>
                <w:color w:val="000000"/>
                <w:sz w:val="20"/>
              </w:rPr>
              <w:t>
8) определения условий и способов утилизации продукции;</w:t>
            </w:r>
          </w:p>
          <w:p>
            <w:pPr>
              <w:spacing w:after="20"/>
              <w:ind w:left="20"/>
              <w:jc w:val="both"/>
            </w:pPr>
            <w:r>
              <w:rPr>
                <w:rFonts w:ascii="Times New Roman"/>
                <w:b w:val="false"/>
                <w:i w:val="false"/>
                <w:color w:val="000000"/>
                <w:sz w:val="20"/>
              </w:rPr>
              <w:t>
9) установления параметров опасных погодных явлений для высокоскоростного железнодорожного подвижного состава и организации инструментального мониторинга за возникновением этих опасных погодных явлений;</w:t>
            </w:r>
          </w:p>
          <w:p>
            <w:pPr>
              <w:spacing w:after="20"/>
              <w:ind w:left="20"/>
              <w:jc w:val="both"/>
            </w:pPr>
            <w:r>
              <w:rPr>
                <w:rFonts w:ascii="Times New Roman"/>
                <w:b w:val="false"/>
                <w:i w:val="false"/>
                <w:color w:val="000000"/>
                <w:sz w:val="20"/>
              </w:rPr>
              <w:t>
10) проведения оценки соответствия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высокоскоростного железнодорожного транспорта и продукции требованиям по прочности, устойчивости и техническому состоянию при безопасности движения высокоскоростного железнодорожного подвижного состава с наибольшими скоростями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объектами инфраструктуры высокоскоростного железнодорожного транспорта и продукции следующего:</w:t>
            </w:r>
          </w:p>
          <w:p>
            <w:pPr>
              <w:spacing w:after="20"/>
              <w:ind w:left="20"/>
              <w:jc w:val="both"/>
            </w:pPr>
            <w:r>
              <w:rPr>
                <w:rFonts w:ascii="Times New Roman"/>
                <w:b w:val="false"/>
                <w:i w:val="false"/>
                <w:color w:val="000000"/>
                <w:sz w:val="20"/>
              </w:rPr>
              <w:t>
1) соблюдение габарита железнодорожного подвижного состава;</w:t>
            </w:r>
          </w:p>
          <w:p>
            <w:pPr>
              <w:spacing w:after="20"/>
              <w:ind w:left="20"/>
              <w:jc w:val="both"/>
            </w:pPr>
            <w:r>
              <w:rPr>
                <w:rFonts w:ascii="Times New Roman"/>
                <w:b w:val="false"/>
                <w:i w:val="false"/>
                <w:color w:val="000000"/>
                <w:sz w:val="20"/>
              </w:rPr>
              <w:t>
2) соблюдение габарита приближения строений;</w:t>
            </w:r>
          </w:p>
          <w:p>
            <w:pPr>
              <w:spacing w:after="20"/>
              <w:ind w:left="20"/>
              <w:jc w:val="both"/>
            </w:pPr>
            <w:r>
              <w:rPr>
                <w:rFonts w:ascii="Times New Roman"/>
                <w:b w:val="false"/>
                <w:i w:val="false"/>
                <w:color w:val="000000"/>
                <w:sz w:val="20"/>
              </w:rPr>
              <w:t>
3) выполнение условий эксплуатации с учетом внешних климатических, геофизических и механических воздействий;</w:t>
            </w:r>
          </w:p>
          <w:p>
            <w:pPr>
              <w:spacing w:after="20"/>
              <w:ind w:left="20"/>
              <w:jc w:val="both"/>
            </w:pPr>
            <w:r>
              <w:rPr>
                <w:rFonts w:ascii="Times New Roman"/>
                <w:b w:val="false"/>
                <w:i w:val="false"/>
                <w:color w:val="000000"/>
                <w:sz w:val="20"/>
              </w:rPr>
              <w:t>
4)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5) устойчивость от схода колеса с рельса;</w:t>
            </w:r>
          </w:p>
          <w:p>
            <w:pPr>
              <w:spacing w:after="20"/>
              <w:ind w:left="20"/>
              <w:jc w:val="both"/>
            </w:pPr>
            <w:r>
              <w:rPr>
                <w:rFonts w:ascii="Times New Roman"/>
                <w:b w:val="false"/>
                <w:i w:val="false"/>
                <w:color w:val="000000"/>
                <w:sz w:val="20"/>
              </w:rPr>
              <w:t>
6) устойчивость высокоскоростного железнодорожного подвижного состава от опрокидывания в криволинейных участках пути;</w:t>
            </w:r>
          </w:p>
          <w:p>
            <w:pPr>
              <w:spacing w:after="20"/>
              <w:ind w:left="20"/>
              <w:jc w:val="both"/>
            </w:pPr>
            <w:r>
              <w:rPr>
                <w:rFonts w:ascii="Times New Roman"/>
                <w:b w:val="false"/>
                <w:i w:val="false"/>
                <w:color w:val="000000"/>
                <w:sz w:val="20"/>
              </w:rPr>
              <w:t>
7) предотвращение самопроизвольного ухода с места стоянки;</w:t>
            </w:r>
          </w:p>
          <w:p>
            <w:pPr>
              <w:spacing w:after="20"/>
              <w:ind w:left="20"/>
              <w:jc w:val="both"/>
            </w:pPr>
            <w:r>
              <w:rPr>
                <w:rFonts w:ascii="Times New Roman"/>
                <w:b w:val="false"/>
                <w:i w:val="false"/>
                <w:color w:val="000000"/>
                <w:sz w:val="20"/>
              </w:rPr>
              <w:t>
8) сцепление высокоскоростного железнодорожного подвижного состава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9) допускаемый тормозной путь;</w:t>
            </w:r>
          </w:p>
          <w:p>
            <w:pPr>
              <w:spacing w:after="20"/>
              <w:ind w:left="20"/>
              <w:jc w:val="both"/>
            </w:pPr>
            <w:r>
              <w:rPr>
                <w:rFonts w:ascii="Times New Roman"/>
                <w:b w:val="false"/>
                <w:i w:val="false"/>
                <w:color w:val="000000"/>
                <w:sz w:val="20"/>
              </w:rPr>
              <w:t>
10)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11) предотвращение падения составных частей высокоскоростного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12)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13) санитарно-эпидемиологическую, экологическую и гидрометеорологическую безопасность;</w:t>
            </w:r>
          </w:p>
          <w:p>
            <w:pPr>
              <w:spacing w:after="20"/>
              <w:ind w:left="20"/>
              <w:jc w:val="both"/>
            </w:pPr>
            <w:r>
              <w:rPr>
                <w:rFonts w:ascii="Times New Roman"/>
                <w:b w:val="false"/>
                <w:i w:val="false"/>
                <w:color w:val="000000"/>
                <w:sz w:val="20"/>
              </w:rPr>
              <w:t>
14)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15)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высокоскоростного железнодорожного транспорта;</w:t>
            </w:r>
          </w:p>
          <w:p>
            <w:pPr>
              <w:spacing w:after="20"/>
              <w:ind w:left="20"/>
              <w:jc w:val="both"/>
            </w:pPr>
            <w:r>
              <w:rPr>
                <w:rFonts w:ascii="Times New Roman"/>
                <w:b w:val="false"/>
                <w:i w:val="false"/>
                <w:color w:val="000000"/>
                <w:sz w:val="20"/>
              </w:rPr>
              <w:t>
16) выполнение требований пожарной безопасности;</w:t>
            </w:r>
          </w:p>
          <w:p>
            <w:pPr>
              <w:spacing w:after="20"/>
              <w:ind w:left="20"/>
              <w:jc w:val="both"/>
            </w:pPr>
            <w:r>
              <w:rPr>
                <w:rFonts w:ascii="Times New Roman"/>
                <w:b w:val="false"/>
                <w:i w:val="false"/>
                <w:color w:val="000000"/>
                <w:sz w:val="20"/>
              </w:rPr>
              <w:t>
17) прочность при допустимых режимах нагружения и воздействиях;</w:t>
            </w:r>
          </w:p>
          <w:p>
            <w:pPr>
              <w:spacing w:after="20"/>
              <w:ind w:left="20"/>
              <w:jc w:val="both"/>
            </w:pPr>
            <w:r>
              <w:rPr>
                <w:rFonts w:ascii="Times New Roman"/>
                <w:b w:val="false"/>
                <w:i w:val="false"/>
                <w:color w:val="000000"/>
                <w:sz w:val="20"/>
              </w:rPr>
              <w:t>
18)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19)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20)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21) отсутствие касаний составных частей высокоскоростного железнодорожного подвижного состава между собой и с элементами инфраструктуры высокоскоростного железнодорожного транспорта, не предусмотренного конструкторской документацией;</w:t>
            </w:r>
          </w:p>
          <w:p>
            <w:pPr>
              <w:spacing w:after="20"/>
              <w:ind w:left="20"/>
              <w:jc w:val="both"/>
            </w:pPr>
            <w:r>
              <w:rPr>
                <w:rFonts w:ascii="Times New Roman"/>
                <w:b w:val="false"/>
                <w:i w:val="false"/>
                <w:color w:val="000000"/>
                <w:sz w:val="20"/>
              </w:rPr>
              <w:t>
22) сцепление высокоскоростного железнодорожного подвижного состава в криволинейных участках железнодорожного пути;</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выбору решения при проектировании объектов инфраструктуры высокоскоростного железнодорожного транспорта и продукции, обеспечивающего допустимый уровень вредных и опасных воздействий на жизнь и здоровье человека, животных и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конструкций объектов инфраструктуры высокоскоростного железнодорожного транспорта и продукции безопасности в течение назначенного срока службы и ресурса, назначенного срока хранения, а также выдерживания воздействия и нагрузки, которым они подвергаются в процессе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высокоскоростного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объектов инфраструктуры высокоскоростного железнодорожного транспорта и продукции, при необходимости, программных средства, обеспечивающих безопасность функционирования объектов инфраструктуры высокоскоростного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при проектировании требований безопасности при внесении изменений в проектную документацию строительства объектов инфраструктуры высокоскоростного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подтверждения соответствия при внесении изменений в конструкцию или технологию изготовления продукции инфраструктуры высокоскоростного железнодорожного транспорта, влияющих на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маркировки, обеспечивающей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(или) его товарный знак;</w:t>
            </w:r>
          </w:p>
          <w:p>
            <w:pPr>
              <w:spacing w:after="20"/>
              <w:ind w:left="20"/>
              <w:jc w:val="both"/>
            </w:pPr>
            <w:r>
              <w:rPr>
                <w:rFonts w:ascii="Times New Roman"/>
                <w:b w:val="false"/>
                <w:i w:val="false"/>
                <w:color w:val="000000"/>
                <w:sz w:val="20"/>
              </w:rPr>
              <w:t>
3) наименование изделия и (или) обозначение серии или типа, номер;</w:t>
            </w:r>
          </w:p>
          <w:p>
            <w:pPr>
              <w:spacing w:after="20"/>
              <w:ind w:left="20"/>
              <w:jc w:val="both"/>
            </w:pPr>
            <w:r>
              <w:rPr>
                <w:rFonts w:ascii="Times New Roman"/>
                <w:b w:val="false"/>
                <w:i w:val="false"/>
                <w:color w:val="000000"/>
                <w:sz w:val="20"/>
              </w:rPr>
              <w:t>
4) дата изготовления;</w:t>
            </w:r>
          </w:p>
          <w:p>
            <w:pPr>
              <w:spacing w:after="20"/>
              <w:ind w:left="20"/>
              <w:jc w:val="both"/>
            </w:pPr>
            <w:r>
              <w:rPr>
                <w:rFonts w:ascii="Times New Roman"/>
                <w:b w:val="false"/>
                <w:i w:val="false"/>
                <w:color w:val="000000"/>
                <w:sz w:val="20"/>
              </w:rPr>
              <w:t>
5) масса тары;</w:t>
            </w:r>
          </w:p>
          <w:p>
            <w:pPr>
              <w:spacing w:after="20"/>
              <w:ind w:left="20"/>
              <w:jc w:val="both"/>
            </w:pPr>
            <w:r>
              <w:rPr>
                <w:rFonts w:ascii="Times New Roman"/>
                <w:b w:val="false"/>
                <w:i w:val="false"/>
                <w:color w:val="000000"/>
                <w:sz w:val="20"/>
              </w:rPr>
              <w:t>
6) конструкционная скорость;</w:t>
            </w:r>
          </w:p>
          <w:p>
            <w:pPr>
              <w:spacing w:after="20"/>
              <w:ind w:left="20"/>
              <w:jc w:val="both"/>
            </w:pPr>
            <w:r>
              <w:rPr>
                <w:rFonts w:ascii="Times New Roman"/>
                <w:b w:val="false"/>
                <w:i w:val="false"/>
                <w:color w:val="000000"/>
                <w:sz w:val="20"/>
              </w:rPr>
              <w:t>
7) табличка или надпись о проведенных ремонтах;</w:t>
            </w:r>
          </w:p>
          <w:p>
            <w:pPr>
              <w:spacing w:after="20"/>
              <w:ind w:left="20"/>
              <w:jc w:val="both"/>
            </w:pPr>
            <w:r>
              <w:rPr>
                <w:rFonts w:ascii="Times New Roman"/>
                <w:b w:val="false"/>
                <w:i w:val="false"/>
                <w:color w:val="000000"/>
                <w:sz w:val="20"/>
              </w:rPr>
              <w:t>
8) число мест для пассажиров (для высокоскоростного железнодорожного подвижного состава, предназначенного для перевозки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элементах составных частей подсистем инфраструктуры высокоскоростного железнодорожного транспорта в соответствии с конструкторской документацией, обеспечивающую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обеспечивающей идентификацию продукции независимо от года ее выпуска в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элементов составных частей подсистем инфраструктуры высокоскоростного железнодорожного транспорта в соответствии с конструкторской документацией,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маркировки и клейма на колесных парах высокоскоростного железнодорожного подвижного состава в соответствии с конструкторской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стеклах кабины машиниста и вагонов высокоскоростного железнодорожного подвижного состава в соответствии с конструкторской документацией, содержащее следующее:</w:t>
            </w:r>
          </w:p>
          <w:p>
            <w:pPr>
              <w:spacing w:after="20"/>
              <w:ind w:left="20"/>
              <w:jc w:val="both"/>
            </w:pPr>
            <w:r>
              <w:rPr>
                <w:rFonts w:ascii="Times New Roman"/>
                <w:b w:val="false"/>
                <w:i w:val="false"/>
                <w:color w:val="000000"/>
                <w:sz w:val="20"/>
              </w:rPr>
              <w:t>
1) знак обращения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(или) его товарный знак;</w:t>
            </w:r>
          </w:p>
          <w:p>
            <w:pPr>
              <w:spacing w:after="20"/>
              <w:ind w:left="20"/>
              <w:jc w:val="both"/>
            </w:pPr>
            <w:r>
              <w:rPr>
                <w:rFonts w:ascii="Times New Roman"/>
                <w:b w:val="false"/>
                <w:i w:val="false"/>
                <w:color w:val="000000"/>
                <w:sz w:val="20"/>
              </w:rPr>
              <w:t>
3) обозначения вида стекла;</w:t>
            </w:r>
          </w:p>
          <w:p>
            <w:pPr>
              <w:spacing w:after="20"/>
              <w:ind w:left="20"/>
              <w:jc w:val="both"/>
            </w:pPr>
            <w:r>
              <w:rPr>
                <w:rFonts w:ascii="Times New Roman"/>
                <w:b w:val="false"/>
                <w:i w:val="false"/>
                <w:color w:val="000000"/>
                <w:sz w:val="20"/>
              </w:rPr>
              <w:t>
4) класс защиты;</w:t>
            </w:r>
          </w:p>
          <w:p>
            <w:pPr>
              <w:spacing w:after="20"/>
              <w:ind w:left="20"/>
              <w:jc w:val="both"/>
            </w:pPr>
            <w:r>
              <w:rPr>
                <w:rFonts w:ascii="Times New Roman"/>
                <w:b w:val="false"/>
                <w:i w:val="false"/>
                <w:color w:val="000000"/>
                <w:sz w:val="20"/>
              </w:rPr>
              <w:t>
5) сведения о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на государственном языке государства - члена Евразийского экономического союза, в котором изготовлена продукция, и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превышения значений уровня электромагнитных помех, создаваемых высокоскоростным железнодорожным подвижным составом, в пределах которых эти помехи не оказывают влияния на работоспособность объектов инфраструктуры высокоскоростного железнодорожного транспорта и эксплуатируемого на ней высокоскоростного железнодорожного подвижного состава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продукции высокоскоростного железнодорожного транспорта порядка утилизации опасных элементов составных частей подсистем с целью предотвращения их использования после прекращения их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эксплуатационной и ремонтной документации объектов инфраструктуры высокоскоростного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высокоскоростного железнодорожного подвижного состава, расположению и монтажа его оборудования, обеспечивающего безопасность обслуживающего персонала при эксплуатации, осмотре, техническом обслуживании,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высокоскоростного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средствами сигнализации и информирования, предупреждающие о нарушениях исправного состояния высокоскоростного железнодорожного подвижного состава и его составных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программными средствами высокоскоростного железнодорожного подвижного состава, как встраиваемыми, так и поставляемыми на материальных носителях, включающих следующее:</w:t>
            </w:r>
          </w:p>
          <w:p>
            <w:pPr>
              <w:spacing w:after="20"/>
              <w:ind w:left="20"/>
              <w:jc w:val="both"/>
            </w:pPr>
            <w:r>
              <w:rPr>
                <w:rFonts w:ascii="Times New Roman"/>
                <w:b w:val="false"/>
                <w:i w:val="false"/>
                <w:color w:val="000000"/>
                <w:sz w:val="20"/>
              </w:rPr>
              <w:t>
1) работоспособность после перезагрузок, вызванных сбоями 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программного обеспечения версии, указанной в декларации о соответствии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системы управления, контроля и безопасности высокоскоростного железнодорожного подвижного состава в работе тягового привода и оборудования при неисправностях аппаратов электрической, гидравлической и пневматической частей, сбоя программного обеспечения исключающей изменений характеристик и режимов работы, которые приводят к нарушению безопасного состояния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приборов и устройств для управления высокоскоростным железнодорожным подвижным составом следующему:</w:t>
            </w:r>
          </w:p>
          <w:p>
            <w:pPr>
              <w:spacing w:after="20"/>
              <w:ind w:left="20"/>
              <w:jc w:val="both"/>
            </w:pPr>
            <w:r>
              <w:rPr>
                <w:rFonts w:ascii="Times New Roman"/>
                <w:b w:val="false"/>
                <w:i w:val="false"/>
                <w:color w:val="000000"/>
                <w:sz w:val="20"/>
              </w:rPr>
              <w:t>
1) снабжены надписями и символами в соответствии с конструкторской документацией;</w:t>
            </w:r>
          </w:p>
          <w:p>
            <w:pPr>
              <w:spacing w:after="20"/>
              <w:ind w:left="20"/>
              <w:jc w:val="both"/>
            </w:pPr>
            <w:r>
              <w:rPr>
                <w:rFonts w:ascii="Times New Roman"/>
                <w:b w:val="false"/>
                <w:i w:val="false"/>
                <w:color w:val="000000"/>
                <w:sz w:val="20"/>
              </w:rPr>
              <w:t>
2) спроектированы и размещены так, чтобы исключалось непроизвольное их включение, выключение 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переездам и станциям;</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электропневматический тормоз;</w:t>
            </w:r>
          </w:p>
          <w:p>
            <w:pPr>
              <w:spacing w:after="20"/>
              <w:ind w:left="20"/>
              <w:jc w:val="both"/>
            </w:pPr>
            <w:r>
              <w:rPr>
                <w:rFonts w:ascii="Times New Roman"/>
                <w:b w:val="false"/>
                <w:i w:val="false"/>
                <w:color w:val="000000"/>
                <w:sz w:val="20"/>
              </w:rPr>
              <w:t>
6) связь "пассажир-машинист";</w:t>
            </w:r>
          </w:p>
          <w:p>
            <w:pPr>
              <w:spacing w:after="20"/>
              <w:ind w:left="20"/>
              <w:jc w:val="both"/>
            </w:pPr>
            <w:r>
              <w:rPr>
                <w:rFonts w:ascii="Times New Roman"/>
                <w:b w:val="false"/>
                <w:i w:val="false"/>
                <w:color w:val="000000"/>
                <w:sz w:val="20"/>
              </w:rPr>
              <w:t>
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головном вагоне высокоскоростного железнодорожного подвижного состава аппаратуры спутниковой навигации, способствующей обеспечению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бортовых устройств безопасности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прием сигналов о поездной ситуации от системы диспетчерской централизации и диспетчерского контроля, систем сигнализации, централизации и блокировки на станциях и перегонах, а также от бортовых устройств безопасности другого высокоскоростного железнодорожного подвижного состава;</w:t>
            </w:r>
          </w:p>
          <w:p>
            <w:pPr>
              <w:spacing w:after="20"/>
              <w:ind w:left="20"/>
              <w:jc w:val="both"/>
            </w:pPr>
            <w:r>
              <w:rPr>
                <w:rFonts w:ascii="Times New Roman"/>
                <w:b w:val="false"/>
                <w:i w:val="false"/>
                <w:color w:val="000000"/>
                <w:sz w:val="20"/>
              </w:rPr>
              <w:t>
2) определение параметров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3) регистрацию информации о движении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4) диагностику систем и устройств высокоскоростного железнодорожного подвижного состава, включая самодиагностику;</w:t>
            </w:r>
          </w:p>
          <w:p>
            <w:pPr>
              <w:spacing w:after="20"/>
              <w:ind w:left="20"/>
              <w:jc w:val="both"/>
            </w:pPr>
            <w:r>
              <w:rPr>
                <w:rFonts w:ascii="Times New Roman"/>
                <w:b w:val="false"/>
                <w:i w:val="false"/>
                <w:color w:val="000000"/>
                <w:sz w:val="20"/>
              </w:rPr>
              <w:t>
5) управление электропневматическим торможением;</w:t>
            </w:r>
          </w:p>
          <w:p>
            <w:pPr>
              <w:spacing w:after="20"/>
              <w:ind w:left="20"/>
              <w:jc w:val="both"/>
            </w:pPr>
            <w:r>
              <w:rPr>
                <w:rFonts w:ascii="Times New Roman"/>
                <w:b w:val="false"/>
                <w:i w:val="false"/>
                <w:color w:val="000000"/>
                <w:sz w:val="20"/>
              </w:rPr>
              <w:t>
6) контроль самопроизвольного ухода высокоскоростного железнодорожного подвижного состава;</w:t>
            </w:r>
          </w:p>
          <w:p>
            <w:pPr>
              <w:spacing w:after="20"/>
              <w:ind w:left="20"/>
              <w:jc w:val="both"/>
            </w:pPr>
            <w:r>
              <w:rPr>
                <w:rFonts w:ascii="Times New Roman"/>
                <w:b w:val="false"/>
                <w:i w:val="false"/>
                <w:color w:val="000000"/>
                <w:sz w:val="20"/>
              </w:rPr>
              <w:t>
7) периодическую проверку бдительности машиниста;</w:t>
            </w:r>
          </w:p>
          <w:p>
            <w:pPr>
              <w:spacing w:after="20"/>
              <w:ind w:left="20"/>
              <w:jc w:val="both"/>
            </w:pPr>
            <w:r>
              <w:rPr>
                <w:rFonts w:ascii="Times New Roman"/>
                <w:b w:val="false"/>
                <w:i w:val="false"/>
                <w:color w:val="000000"/>
                <w:sz w:val="20"/>
              </w:rPr>
              <w:t>
8) осуществление информационного обмена по общему каналу передачи данных высокоскоростного железнодорожного подвижного состава, а также с использованием средств связи, которыми оборудован высокоскоростной железнодорожный подвижной состав;</w:t>
            </w:r>
          </w:p>
          <w:p>
            <w:pPr>
              <w:spacing w:after="20"/>
              <w:ind w:left="20"/>
              <w:jc w:val="both"/>
            </w:pPr>
            <w:r>
              <w:rPr>
                <w:rFonts w:ascii="Times New Roman"/>
                <w:b w:val="false"/>
                <w:i w:val="false"/>
                <w:color w:val="000000"/>
                <w:sz w:val="20"/>
              </w:rPr>
              <w:t>
9) машиниста информацией;</w:t>
            </w:r>
          </w:p>
          <w:p>
            <w:pPr>
              <w:spacing w:after="20"/>
              <w:ind w:left="20"/>
              <w:jc w:val="both"/>
            </w:pPr>
            <w:r>
              <w:rPr>
                <w:rFonts w:ascii="Times New Roman"/>
                <w:b w:val="false"/>
                <w:i w:val="false"/>
                <w:color w:val="000000"/>
                <w:sz w:val="20"/>
              </w:rPr>
              <w:t>
10) автоматическую остановку высокоскоростного железнодорожного подвижного состава при потери машинистом способности управления высокоскоростным железнодорожным подвижным составом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кабины машиниста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ветровых стекол кабины машиниста высокоскоростного железнодорожного подвижного состава надежному закреплению в окнах и уплотнению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планировки кабины машиниста высокоскоростного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нижеследующим требованиям эргономики и системотехники:</w:t>
            </w:r>
          </w:p>
          <w:p>
            <w:pPr>
              <w:spacing w:after="20"/>
              <w:ind w:left="20"/>
              <w:jc w:val="both"/>
            </w:pPr>
            <w:r>
              <w:rPr>
                <w:rFonts w:ascii="Times New Roman"/>
                <w:b w:val="false"/>
                <w:i w:val="false"/>
                <w:color w:val="000000"/>
                <w:sz w:val="20"/>
              </w:rPr>
              <w:t>
1) при проектировании пульта управления и рабочего места машиниста и его помощника учитываются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2) конструкция и расположение приборов и устройств управления, измерительных приборов, световых индикаторов на пульте управления обеспечивают видимость показаний указанных приборов и индикаторов в дневное и ночное время при отсутствии бликов от прямого или отраженного света;</w:t>
            </w:r>
          </w:p>
          <w:p>
            <w:pPr>
              <w:spacing w:after="20"/>
              <w:ind w:left="20"/>
              <w:jc w:val="both"/>
            </w:pPr>
            <w:r>
              <w:rPr>
                <w:rFonts w:ascii="Times New Roman"/>
                <w:b w:val="false"/>
                <w:i w:val="false"/>
                <w:color w:val="000000"/>
                <w:sz w:val="20"/>
              </w:rPr>
              <w:t>
3) параметры освещенности в кабине машиниста, яркость шкал измерительных приборов соответствовать пределам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оборудования систем общего, местного и аварийного освещения с автоматическим и ручным переключателем на автономный источник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высокоскоростного железнодорожного подвижного через боковые окна с использованием вспомогательных приспособлений и аварийных выходов с каждой стороны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безопасности остекления внутренних помещений высокоскоростного железнодорожного подвижного состава, предназначенных для обслуживающего персонала и пассажиров, при ударных воздействиях на высокоскоростной железнодорожный подвижной состав во время его стоянки и в пути следования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освещения во внутренней части высокоскоростного железнодорожного подвижного состава, требующие осмотра, настройки и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автоматического тормоза, обеспечивающего при торможении его замедление и остановку в пределах расчетного тормозного пути соответствующего необходимой функциональности и надежности в различных условиях эксплуатации, плавности торможения, остановку высокоскоростного железнодорожного подвижного состава при нарушении целостности тормозной магистрали и при несанкционированном расцеплении единиц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тормозов с возможностью применения различных режимов торможения в зависимости от длины высокоскоростного железнодорожного подвижного состава и профиля железнодорожного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опломбированных стоп-кранов со звуковым и визуальным информированием об активации и возможностью блокировки из кабины машиниста в высокоскоростном железнодорожном подвижном составе, установленных внутри пассажирских вагонов, с исключением возможности его отключения пассажирами при активации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автоматических стояночных тормозов, стояночных тормозов с функцией расчетного тормозного нажатия и удержания единицы высокоскоростного железнодорожного подвижного состава в пределах допустимых значений, с устройством, исключающим самопроизвольное вращение штурвала ручного стояночного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устройств, выдерживающих вес защищаемого ими оборудования в пределах допустимых значений составных частей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главных воздушных резервуаров и аккумуляторных батареи высокоскоростного железнодорожного подвижного состава вне кабины машиниста, пассажирских салонов и помещений для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высокоскоростного железнодорожного подвижного состава (при наличии) с работой пневматических и электропневматических тормозов при осуществлении служебного и экстренного торможения с функцией автоматического замещения пневматическим тормозом при отказе электродинамического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сцепного устройства, исключающего самопроизвольное разъединение единиц железнодорожного подвижного состава и обеспечивающего его эвакуацию в экстренных случаях с энергопоглощающим аппаратом в составе автосцепного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статической прочности и необходимого коэффициента сопротивления усталости, колеса, осей и бандажа колесных пар высокоскоростного железнодорожного подвижного состава, обеспечивающее стойкость к образованию и развитию дефектов (трещин) в течение указанного в конструкторской документации срока их полного освидетельствования, обеспечивающую механическую безопасность в течение назначенного срока службы (механические свойства, ударная вязкость и остаточное напряженное состояние колес, осей и бандажей)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материалов и веществ, применяемых при проектировании и производстве высокоскоростного железнодорожного подвижного состава и его составных частей, для людей и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мест, кабин машинистов, внутренних помещений высокоскоростного железнодорожного подвижного состава допустимым значениям показателей микроклимата, уровня шума, инфразвука, вибрации, ультразвука, электромагнитного излучения, освещения, состава воздушной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опасного воздействия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высокоскоростного железнодорожного подвижного состава и его составных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 закрепленных подножек и поручней высокоскоростного железнодорожного подвижного состава, с препятствием скольжения поверхностей ступенек, площадок, подножек и настилов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высокоскоростного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p>
            <w:pPr>
              <w:spacing w:after="20"/>
              <w:ind w:left="20"/>
              <w:jc w:val="both"/>
            </w:pPr>
            <w:r>
              <w:rPr>
                <w:rFonts w:ascii="Times New Roman"/>
                <w:b w:val="false"/>
                <w:i w:val="false"/>
                <w:color w:val="000000"/>
                <w:sz w:val="20"/>
              </w:rPr>
              <w:t>
Обеспечение подъема каждой единицы высокоскоростного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острых ребер, кромок и углов на выступающих деталях конструкции и оборудования высокоскоростного железнодорожного подвижного состава и его составных частей, способных травмировать обслуживающий персонал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вагонов высокоскоростного железнодорожного подвижного состава, кабин машиниста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огнезадерживающей перегородки между купе проводников и пассажирским салоном с надпотолочным пространством в вагонах некупейного типа и над большим (основным) коридором вагона купейного типа которое разделено не менее чем на 3 зоны путем установки огнезадерживающих фрамуг, с отделением кабины машиниста огнезадерживающей перегородкой от остальной части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безопасного прохода обсуживающего персонала и пассажиров из вагона в вагон по переходным площадкам, в соответствии следующему:</w:t>
            </w:r>
          </w:p>
          <w:p>
            <w:pPr>
              <w:spacing w:after="20"/>
              <w:ind w:left="20"/>
              <w:jc w:val="both"/>
            </w:pPr>
            <w:r>
              <w:rPr>
                <w:rFonts w:ascii="Times New Roman"/>
                <w:b w:val="false"/>
                <w:i w:val="false"/>
                <w:color w:val="000000"/>
                <w:sz w:val="20"/>
              </w:rPr>
              <w:t>
1) конструкция переходных площадок с закрытым типом, исключающим возможность случайного контакта обслуживающего персонала и пассажиров с внешними элементами высокоскоростного железнодорожного подвижного состава, элементами инфраструктуры высокоскоростного железнодорожного транспорта, такими, как контактная сеть, верхнее строение пути;</w:t>
            </w:r>
          </w:p>
          <w:p>
            <w:pPr>
              <w:spacing w:after="20"/>
              <w:ind w:left="20"/>
              <w:jc w:val="both"/>
            </w:pPr>
            <w:r>
              <w:rPr>
                <w:rFonts w:ascii="Times New Roman"/>
                <w:b w:val="false"/>
                <w:i w:val="false"/>
                <w:color w:val="000000"/>
                <w:sz w:val="20"/>
              </w:rPr>
              <w:t>
2)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p>
            <w:pPr>
              <w:spacing w:after="20"/>
              <w:ind w:left="20"/>
              <w:jc w:val="both"/>
            </w:pPr>
            <w:r>
              <w:rPr>
                <w:rFonts w:ascii="Times New Roman"/>
                <w:b w:val="false"/>
                <w:i w:val="false"/>
                <w:color w:val="000000"/>
                <w:sz w:val="20"/>
              </w:rPr>
              <w:t>
Соответствие мест размещения и крепления личного багажа, креплений и размещения кресел и диванов нижеследующему:</w:t>
            </w:r>
          </w:p>
          <w:p>
            <w:pPr>
              <w:spacing w:after="20"/>
              <w:ind w:left="20"/>
              <w:jc w:val="both"/>
            </w:pPr>
            <w:r>
              <w:rPr>
                <w:rFonts w:ascii="Times New Roman"/>
                <w:b w:val="false"/>
                <w:i w:val="false"/>
                <w:color w:val="000000"/>
                <w:sz w:val="20"/>
              </w:rPr>
              <w:t>
1) кресла и диваны высокоскоростного железнодорожного подвижного состава с прочным креплением к полу и конструкции, исключающую возможность их опрокидывания, в том числе при экстренном торможении.</w:t>
            </w:r>
          </w:p>
          <w:p>
            <w:pPr>
              <w:spacing w:after="20"/>
              <w:ind w:left="20"/>
              <w:jc w:val="both"/>
            </w:pPr>
            <w:r>
              <w:rPr>
                <w:rFonts w:ascii="Times New Roman"/>
                <w:b w:val="false"/>
                <w:i w:val="false"/>
                <w:color w:val="000000"/>
                <w:sz w:val="20"/>
              </w:rPr>
              <w:t>
2) места размещения и крепления личного багажа пассажиров и обслуживающего персонала с расчетом, чтобы не травмировать пассажиров и обслуживающий персонал при экстренном торможении и (или) аварийной эвакуации.</w:t>
            </w:r>
          </w:p>
          <w:p>
            <w:pPr>
              <w:spacing w:after="20"/>
              <w:ind w:left="20"/>
              <w:jc w:val="both"/>
            </w:pPr>
            <w:r>
              <w:rPr>
                <w:rFonts w:ascii="Times New Roman"/>
                <w:b w:val="false"/>
                <w:i w:val="false"/>
                <w:color w:val="000000"/>
                <w:sz w:val="20"/>
              </w:rPr>
              <w:t>
3) планировка вагонов высокоскоростного железнодорожного подвижного состава, компоновка мест для пассажиров и обслуживающего персонала соответствующая эргономики и системотехники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электрических машин, вентиляторов, компрессоров и другого оборудования высокоскоростного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высокоскоростного железнодорожного подвижного состава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высокоскоростного железнодорожного подвижного состава, находящиеся под напряжением, защиты от случайного доступа к ним обслуживающего персонала и пассажиров. с заземлением на корпус высокоскоростного железнодорожного подвижного состава.</w:t>
            </w:r>
          </w:p>
          <w:p>
            <w:pPr>
              <w:spacing w:after="20"/>
              <w:ind w:left="20"/>
              <w:jc w:val="both"/>
            </w:pPr>
            <w:r>
              <w:rPr>
                <w:rFonts w:ascii="Times New Roman"/>
                <w:b w:val="false"/>
                <w:i w:val="false"/>
                <w:color w:val="000000"/>
                <w:sz w:val="20"/>
              </w:rPr>
              <w:t>
С заземлением на корпус высокоскоростного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специального места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избыточного давления и разряжения головной воздушной волны, возникающей при движении высокоскоростного железнодорожного подвижного состава, исключению опасного влияния на пассажиров, находящихся на пассажирских платформах или в непосредственной близости от железнодорожного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взрывобезопасности аккумуляторного бокса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системы пожарной сигнализации, установки пожаротушения, специальных мест для размещения огнетушителей, противопожарного инвентаря.</w:t>
            </w:r>
          </w:p>
          <w:p>
            <w:pPr>
              <w:spacing w:after="20"/>
              <w:ind w:left="20"/>
              <w:jc w:val="both"/>
            </w:pPr>
            <w:r>
              <w:rPr>
                <w:rFonts w:ascii="Times New Roman"/>
                <w:b w:val="false"/>
                <w:i w:val="false"/>
                <w:color w:val="000000"/>
                <w:sz w:val="20"/>
              </w:rPr>
              <w:t>
Системы пожарной сигнализации с акустической и оптической информацией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и обеспечением возможности периодической проверки их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2) внутрипоездная телефонная связь;</w:t>
            </w:r>
          </w:p>
          <w:p>
            <w:pPr>
              <w:spacing w:after="20"/>
              <w:ind w:left="20"/>
              <w:jc w:val="both"/>
            </w:pPr>
            <w:r>
              <w:rPr>
                <w:rFonts w:ascii="Times New Roman"/>
                <w:b w:val="false"/>
                <w:i w:val="false"/>
                <w:color w:val="000000"/>
                <w:sz w:val="20"/>
              </w:rPr>
              <w:t>
3) система контроля нагрева букс;</w:t>
            </w:r>
          </w:p>
          <w:p>
            <w:pPr>
              <w:spacing w:after="20"/>
              <w:ind w:left="20"/>
              <w:jc w:val="both"/>
            </w:pPr>
            <w:r>
              <w:rPr>
                <w:rFonts w:ascii="Times New Roman"/>
                <w:b w:val="false"/>
                <w:i w:val="false"/>
                <w:color w:val="000000"/>
                <w:sz w:val="20"/>
              </w:rPr>
              <w:t>
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расположенных непосредственно в пассажирском салоне устройств для связи пассажиров с локомотивной или поездной бригадой.</w:t>
            </w:r>
          </w:p>
          <w:p>
            <w:pPr>
              <w:spacing w:after="20"/>
              <w:ind w:left="20"/>
              <w:jc w:val="both"/>
            </w:pPr>
            <w:r>
              <w:rPr>
                <w:rFonts w:ascii="Times New Roman"/>
                <w:b w:val="false"/>
                <w:i w:val="false"/>
                <w:color w:val="000000"/>
                <w:sz w:val="20"/>
              </w:rPr>
              <w:t>
Оборудование входных дверей вагонов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входных дверей вагонов высокоскоростного железнодорожного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p>
            <w:pPr>
              <w:spacing w:after="20"/>
              <w:ind w:left="20"/>
              <w:jc w:val="both"/>
            </w:pPr>
            <w:r>
              <w:rPr>
                <w:rFonts w:ascii="Times New Roman"/>
                <w:b w:val="false"/>
                <w:i w:val="false"/>
                <w:color w:val="000000"/>
                <w:sz w:val="20"/>
              </w:rPr>
              <w:t>
Оборудование входных дверей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xml:space="preserve">
Обеспечение аварийного открывания входных дверей высокоскоростного железнодорожного подвижного состава по штатной схеме с их фиксацией в открытом положении. </w:t>
            </w:r>
          </w:p>
          <w:p>
            <w:pPr>
              <w:spacing w:after="20"/>
              <w:ind w:left="20"/>
              <w:jc w:val="both"/>
            </w:pPr>
            <w:r>
              <w:rPr>
                <w:rFonts w:ascii="Times New Roman"/>
                <w:b w:val="false"/>
                <w:i w:val="false"/>
                <w:color w:val="000000"/>
                <w:sz w:val="20"/>
              </w:rPr>
              <w:t xml:space="preserve">
Обеспечение аварийного открывания входных дверей прислонного типа в ручном режиме при скорости движения высокоскоростного железнодорожного подвижного состава в пределах допустимых значений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мест, предназначенных для проезда инвалидов и пассажиров с детьми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предназначенных для проезда граждан, имеющих ограничения в подвижности, следующих устройств:</w:t>
            </w:r>
          </w:p>
          <w:p>
            <w:pPr>
              <w:spacing w:after="20"/>
              <w:ind w:left="20"/>
              <w:jc w:val="both"/>
            </w:pPr>
            <w:r>
              <w:rPr>
                <w:rFonts w:ascii="Times New Roman"/>
                <w:b w:val="false"/>
                <w:i w:val="false"/>
                <w:color w:val="000000"/>
                <w:sz w:val="20"/>
              </w:rPr>
              <w:t>
1) устройства для быстрого подъема, спуска и надежного крепления инвалидных колясок;</w:t>
            </w:r>
          </w:p>
          <w:p>
            <w:pPr>
              <w:spacing w:after="20"/>
              <w:ind w:left="20"/>
              <w:jc w:val="both"/>
            </w:pPr>
            <w:r>
              <w:rPr>
                <w:rFonts w:ascii="Times New Roman"/>
                <w:b w:val="false"/>
                <w:i w:val="false"/>
                <w:color w:val="000000"/>
                <w:sz w:val="20"/>
              </w:rPr>
              <w:t>
2) специальные санузлы с увеличенной площадью;</w:t>
            </w:r>
          </w:p>
          <w:p>
            <w:pPr>
              <w:spacing w:after="20"/>
              <w:ind w:left="20"/>
              <w:jc w:val="both"/>
            </w:pPr>
            <w:r>
              <w:rPr>
                <w:rFonts w:ascii="Times New Roman"/>
                <w:b w:val="false"/>
                <w:i w:val="false"/>
                <w:color w:val="000000"/>
                <w:sz w:val="20"/>
              </w:rPr>
              <w:t>
в) проходы увеличенной ширины.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визуальных и звуковых сигнальных устройств.</w:t>
            </w:r>
          </w:p>
          <w:p>
            <w:pPr>
              <w:spacing w:after="20"/>
              <w:ind w:left="20"/>
              <w:jc w:val="both"/>
            </w:pPr>
            <w:r>
              <w:rPr>
                <w:rFonts w:ascii="Times New Roman"/>
                <w:b w:val="false"/>
                <w:i w:val="false"/>
                <w:color w:val="000000"/>
                <w:sz w:val="20"/>
              </w:rPr>
              <w:t>
Оборудование лобовых частей головных вагонов высокоскоростного железнодорожного подвижного состава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Установка прожектора по продольной оси симметрии головного вагона высокоскоростного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Обеспечение возможности резервирования работы прожектора во время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Оборудование высокоскоростного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высокоскоростного железнодорожного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токоприемника высокоскоростного железнодорожного подвижного состава устройству аварийного опускания токоприемника при наезде на препятствие, расположенной ниже поверхности трения контактного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объектов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все составные части автоматики и телемеханики и элементы составных частей автоматики и телемеханики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диспетчерская централизация и диспетчерский контроль движения высокоскоростного железнодорожного подвижного состава обеспечивает:</w:t>
            </w:r>
          </w:p>
          <w:p>
            <w:pPr>
              <w:spacing w:after="20"/>
              <w:ind w:left="20"/>
              <w:jc w:val="both"/>
            </w:pPr>
            <w:r>
              <w:rPr>
                <w:rFonts w:ascii="Times New Roman"/>
                <w:b w:val="false"/>
                <w:i w:val="false"/>
                <w:color w:val="000000"/>
                <w:sz w:val="20"/>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возможность изменения параметров движения при ложной занятости блок-участков, включая экстренную остановку высокоскоростного железнодорожного подвижного состава и передачу разрешения на движение высокоскоростного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передачу необходимых данных для оповещения пассажиров о движении высокоскоростного железнодорожного подвижного состава, а также оповещения работников, выполняющих работы на железнодорожных путях, о приближении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пропуск высокоскоростного железнодорожного подвижного состава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предотвращение (блокирование) входа высокоскоростного железнодорожного подвижного состава на участок железнодорожного пути, который занят другим высокоскоростным железнодорожным подвижным составом;</w:t>
            </w:r>
          </w:p>
          <w:p>
            <w:pPr>
              <w:spacing w:after="20"/>
              <w:ind w:left="20"/>
              <w:jc w:val="both"/>
            </w:pPr>
            <w:r>
              <w:rPr>
                <w:rFonts w:ascii="Times New Roman"/>
                <w:b w:val="false"/>
                <w:i w:val="false"/>
                <w:color w:val="000000"/>
                <w:sz w:val="20"/>
              </w:rPr>
              <w:t>
контроль положения высокоскоростного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автоматическое оповещение о приближении высокоскоростного железнодорожного подвижного состава на железнодорожных станциях;</w:t>
            </w:r>
          </w:p>
          <w:p>
            <w:pPr>
              <w:spacing w:after="20"/>
              <w:ind w:left="20"/>
              <w:jc w:val="both"/>
            </w:pPr>
            <w:r>
              <w:rPr>
                <w:rFonts w:ascii="Times New Roman"/>
                <w:b w:val="false"/>
                <w:i w:val="false"/>
                <w:color w:val="000000"/>
                <w:sz w:val="20"/>
              </w:rPr>
              <w:t>
недопущение перевода стрелок под высокоскоростным железнодорожным подвижным составом;</w:t>
            </w:r>
          </w:p>
          <w:p>
            <w:pPr>
              <w:spacing w:after="20"/>
              <w:ind w:left="20"/>
              <w:jc w:val="both"/>
            </w:pPr>
            <w:r>
              <w:rPr>
                <w:rFonts w:ascii="Times New Roman"/>
                <w:b w:val="false"/>
                <w:i w:val="false"/>
                <w:color w:val="000000"/>
                <w:sz w:val="20"/>
              </w:rPr>
              <w:t>
4)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5) железнодорожная автоматика и телемеханика совместимостью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6)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объектов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 учетом степени риска причинения вреда, минимально необходимого требования продукции инфраструктуры железнодорожного транспорта нижеследующему: </w:t>
            </w:r>
          </w:p>
          <w:p>
            <w:pPr>
              <w:spacing w:after="20"/>
              <w:ind w:left="20"/>
              <w:jc w:val="both"/>
            </w:pPr>
            <w:r>
              <w:rPr>
                <w:rFonts w:ascii="Times New Roman"/>
                <w:b w:val="false"/>
                <w:i w:val="false"/>
                <w:color w:val="000000"/>
                <w:sz w:val="20"/>
              </w:rPr>
              <w:t>
1) безопасность излучений;</w:t>
            </w:r>
          </w:p>
          <w:p>
            <w:pPr>
              <w:spacing w:after="20"/>
              <w:ind w:left="20"/>
              <w:jc w:val="both"/>
            </w:pPr>
            <w:r>
              <w:rPr>
                <w:rFonts w:ascii="Times New Roman"/>
                <w:b w:val="false"/>
                <w:i w:val="false"/>
                <w:color w:val="000000"/>
                <w:sz w:val="20"/>
              </w:rPr>
              <w:t>
2) биологическую безопасность;</w:t>
            </w:r>
          </w:p>
          <w:p>
            <w:pPr>
              <w:spacing w:after="20"/>
              <w:ind w:left="20"/>
              <w:jc w:val="both"/>
            </w:pPr>
            <w:r>
              <w:rPr>
                <w:rFonts w:ascii="Times New Roman"/>
                <w:b w:val="false"/>
                <w:i w:val="false"/>
                <w:color w:val="000000"/>
                <w:sz w:val="20"/>
              </w:rPr>
              <w:t>
3) взрывобезопасность;</w:t>
            </w:r>
          </w:p>
          <w:p>
            <w:pPr>
              <w:spacing w:after="20"/>
              <w:ind w:left="20"/>
              <w:jc w:val="both"/>
            </w:pPr>
            <w:r>
              <w:rPr>
                <w:rFonts w:ascii="Times New Roman"/>
                <w:b w:val="false"/>
                <w:i w:val="false"/>
                <w:color w:val="000000"/>
                <w:sz w:val="20"/>
              </w:rPr>
              <w:t>
4) механическую безопасность;</w:t>
            </w:r>
          </w:p>
          <w:p>
            <w:pPr>
              <w:spacing w:after="20"/>
              <w:ind w:left="20"/>
              <w:jc w:val="both"/>
            </w:pPr>
            <w:r>
              <w:rPr>
                <w:rFonts w:ascii="Times New Roman"/>
                <w:b w:val="false"/>
                <w:i w:val="false"/>
                <w:color w:val="000000"/>
                <w:sz w:val="20"/>
              </w:rPr>
              <w:t>
5) пожарную безопасность;</w:t>
            </w:r>
          </w:p>
          <w:p>
            <w:pPr>
              <w:spacing w:after="20"/>
              <w:ind w:left="20"/>
              <w:jc w:val="both"/>
            </w:pPr>
            <w:r>
              <w:rPr>
                <w:rFonts w:ascii="Times New Roman"/>
                <w:b w:val="false"/>
                <w:i w:val="false"/>
                <w:color w:val="000000"/>
                <w:sz w:val="20"/>
              </w:rPr>
              <w:t>
6) промышленную безопасность;</w:t>
            </w:r>
          </w:p>
          <w:p>
            <w:pPr>
              <w:spacing w:after="20"/>
              <w:ind w:left="20"/>
              <w:jc w:val="both"/>
            </w:pPr>
            <w:r>
              <w:rPr>
                <w:rFonts w:ascii="Times New Roman"/>
                <w:b w:val="false"/>
                <w:i w:val="false"/>
                <w:color w:val="000000"/>
                <w:sz w:val="20"/>
              </w:rPr>
              <w:t>
7) термическую безопасность;</w:t>
            </w:r>
          </w:p>
          <w:p>
            <w:pPr>
              <w:spacing w:after="20"/>
              <w:ind w:left="20"/>
              <w:jc w:val="both"/>
            </w:pPr>
            <w:r>
              <w:rPr>
                <w:rFonts w:ascii="Times New Roman"/>
                <w:b w:val="false"/>
                <w:i w:val="false"/>
                <w:color w:val="000000"/>
                <w:sz w:val="20"/>
              </w:rPr>
              <w:t>
8) электрическую безопасность;</w:t>
            </w:r>
          </w:p>
          <w:p>
            <w:pPr>
              <w:spacing w:after="20"/>
              <w:ind w:left="20"/>
              <w:jc w:val="both"/>
            </w:pPr>
            <w:r>
              <w:rPr>
                <w:rFonts w:ascii="Times New Roman"/>
                <w:b w:val="false"/>
                <w:i w:val="false"/>
                <w:color w:val="000000"/>
                <w:sz w:val="20"/>
              </w:rPr>
              <w:t>
9)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10) единство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оценки степени риска расчетным, экспериментальным и экспертным путем, в том числе по данным эксплуатации аналогичных объектов инфраструктуры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железнодорожного транспорта и продукции по прочности, устойчивости и техническому состоянию при безопасности движения поездов с наибольшими скоростями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маркировки, обеспечивающей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выполненных на государственном языке государства - члена Евразийского экономического союза, в котором изготовлена продукция инфраструктуры железнодорожного транспорта, и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уровню электромагнитных помех, создаваемых продукцией инфраструктуры железнодорожного транспорта, не превышающее значения, в пределах которых эти помехи не оказывают влияния на работоспособность объектов инфраструктуры железнодорожного транспорта, ее продукции, а также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железнодорожного электроснабжения, составных частей железнодорожного электроснабжения и элементов составных частей железнодорожного электроснабжения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соблюдение условий, при которых обеспечиваются:</w:t>
            </w:r>
          </w:p>
          <w:p>
            <w:pPr>
              <w:spacing w:after="20"/>
              <w:ind w:left="20"/>
              <w:jc w:val="both"/>
            </w:pPr>
            <w:r>
              <w:rPr>
                <w:rFonts w:ascii="Times New Roman"/>
                <w:b w:val="false"/>
                <w:i w:val="false"/>
                <w:color w:val="000000"/>
                <w:sz w:val="20"/>
              </w:rPr>
              <w:t>
безопасное расстояние от элементов составных частей железнодорожного электроснабжения, находящихся под напряжением, до заземленных частей, поверхности земли, настилов пешеходных мостов, лестниц, пассажирских платформ и железнодорожных переездов;</w:t>
            </w:r>
          </w:p>
          <w:p>
            <w:pPr>
              <w:spacing w:after="20"/>
              <w:ind w:left="20"/>
              <w:jc w:val="both"/>
            </w:pPr>
            <w:r>
              <w:rPr>
                <w:rFonts w:ascii="Times New Roman"/>
                <w:b w:val="false"/>
                <w:i w:val="false"/>
                <w:color w:val="000000"/>
                <w:sz w:val="20"/>
              </w:rPr>
              <w:t>
безопасное расстояние от элементов составных частей железнодорожного электроснабжения до линий электропередачи, не входящих в состав инфраструктуры железнодорожного транспорта;</w:t>
            </w:r>
          </w:p>
          <w:p>
            <w:pPr>
              <w:spacing w:after="20"/>
              <w:ind w:left="20"/>
              <w:jc w:val="both"/>
            </w:pPr>
            <w:r>
              <w:rPr>
                <w:rFonts w:ascii="Times New Roman"/>
                <w:b w:val="false"/>
                <w:i w:val="false"/>
                <w:color w:val="000000"/>
                <w:sz w:val="20"/>
              </w:rPr>
              <w:t>
напряжение не более допустимого значения при прикосновении к корпусам электрооборудования и другим металлическим конструкциям;</w:t>
            </w:r>
          </w:p>
          <w:p>
            <w:pPr>
              <w:spacing w:after="20"/>
              <w:ind w:left="20"/>
              <w:jc w:val="both"/>
            </w:pPr>
            <w:r>
              <w:rPr>
                <w:rFonts w:ascii="Times New Roman"/>
                <w:b w:val="false"/>
                <w:i w:val="false"/>
                <w:color w:val="000000"/>
                <w:sz w:val="20"/>
              </w:rPr>
              <w:t>
наличие ограждений и блокировок, препятствующих несанкционированному проникновению в опасные зоны или прикосновению к элементам составных частей железнодорожного электроснабжения, находящимся под напряжением;</w:t>
            </w:r>
          </w:p>
          <w:p>
            <w:pPr>
              <w:spacing w:after="20"/>
              <w:ind w:left="20"/>
              <w:jc w:val="both"/>
            </w:pPr>
            <w:r>
              <w:rPr>
                <w:rFonts w:ascii="Times New Roman"/>
                <w:b w:val="false"/>
                <w:i w:val="false"/>
                <w:color w:val="000000"/>
                <w:sz w:val="20"/>
              </w:rPr>
              <w:t>
уровень радиопомех, создаваемых элементами составных частей железнодорожного электроснабжения, не выше допустимого значения;</w:t>
            </w:r>
          </w:p>
          <w:p>
            <w:pPr>
              <w:spacing w:after="20"/>
              <w:ind w:left="20"/>
              <w:jc w:val="both"/>
            </w:pPr>
            <w:r>
              <w:rPr>
                <w:rFonts w:ascii="Times New Roman"/>
                <w:b w:val="false"/>
                <w:i w:val="false"/>
                <w:color w:val="000000"/>
                <w:sz w:val="20"/>
              </w:rPr>
              <w:t>
автоматическое отключение тяговой сети или линий электропередачи при возникновении таких режимов, которые приводят к повреждению или нарушению исправного состояния железнодорожного электроснабжения и иных подсистем инфраструктуры железнодорожного транспорта;</w:t>
            </w:r>
          </w:p>
          <w:p>
            <w:pPr>
              <w:spacing w:after="20"/>
              <w:ind w:left="20"/>
              <w:jc w:val="both"/>
            </w:pPr>
            <w:r>
              <w:rPr>
                <w:rFonts w:ascii="Times New Roman"/>
                <w:b w:val="false"/>
                <w:i w:val="false"/>
                <w:color w:val="000000"/>
                <w:sz w:val="20"/>
              </w:rPr>
              <w:t>
наличие предупреждающих знаков;</w:t>
            </w:r>
          </w:p>
          <w:p>
            <w:pPr>
              <w:spacing w:after="20"/>
              <w:ind w:left="20"/>
              <w:jc w:val="both"/>
            </w:pPr>
            <w:r>
              <w:rPr>
                <w:rFonts w:ascii="Times New Roman"/>
                <w:b w:val="false"/>
                <w:i w:val="false"/>
                <w:color w:val="000000"/>
                <w:sz w:val="20"/>
              </w:rPr>
              <w:t>
пожарная безопасность как в нормальном, так и в аварийном режимах;</w:t>
            </w:r>
          </w:p>
          <w:p>
            <w:pPr>
              <w:spacing w:after="20"/>
              <w:ind w:left="20"/>
              <w:jc w:val="both"/>
            </w:pPr>
            <w:r>
              <w:rPr>
                <w:rFonts w:ascii="Times New Roman"/>
                <w:b w:val="false"/>
                <w:i w:val="false"/>
                <w:color w:val="000000"/>
                <w:sz w:val="20"/>
              </w:rPr>
              <w:t>
2) использование оборудования, параметры которого обеспечивают:</w:t>
            </w:r>
          </w:p>
          <w:p>
            <w:pPr>
              <w:spacing w:after="20"/>
              <w:ind w:left="20"/>
              <w:jc w:val="both"/>
            </w:pPr>
            <w:r>
              <w:rPr>
                <w:rFonts w:ascii="Times New Roman"/>
                <w:b w:val="false"/>
                <w:i w:val="false"/>
                <w:color w:val="000000"/>
                <w:sz w:val="20"/>
              </w:rPr>
              <w:t>
электрическую прочность изоляции не ниже допустимого значения;</w:t>
            </w:r>
          </w:p>
          <w:p>
            <w:pPr>
              <w:spacing w:after="20"/>
              <w:ind w:left="20"/>
              <w:jc w:val="both"/>
            </w:pPr>
            <w:r>
              <w:rPr>
                <w:rFonts w:ascii="Times New Roman"/>
                <w:b w:val="false"/>
                <w:i w:val="false"/>
                <w:color w:val="000000"/>
                <w:sz w:val="20"/>
              </w:rPr>
              <w:t>
превышение температуры токоведущих частей оборудования над температурой окружающей среды при номинальном токе не выше допустимого значения;</w:t>
            </w:r>
          </w:p>
          <w:p>
            <w:pPr>
              <w:spacing w:after="20"/>
              <w:ind w:left="20"/>
              <w:jc w:val="both"/>
            </w:pPr>
            <w:r>
              <w:rPr>
                <w:rFonts w:ascii="Times New Roman"/>
                <w:b w:val="false"/>
                <w:i w:val="false"/>
                <w:color w:val="000000"/>
                <w:sz w:val="20"/>
              </w:rPr>
              <w:t>
отношение наименьшего размера изоляционного промежутка, при котором отсутствует сигнал об отключенном положении разъединителя контактной сети, к наибольшему размеру изоляционного промежутка не менее допустимого значения;</w:t>
            </w:r>
          </w:p>
          <w:p>
            <w:pPr>
              <w:spacing w:after="20"/>
              <w:ind w:left="20"/>
              <w:jc w:val="both"/>
            </w:pPr>
            <w:r>
              <w:rPr>
                <w:rFonts w:ascii="Times New Roman"/>
                <w:b w:val="false"/>
                <w:i w:val="false"/>
                <w:color w:val="000000"/>
                <w:sz w:val="20"/>
              </w:rPr>
              <w:t>
коэффициент безопасности по прочности стоек для опор контактной сети, фундаментов опор и ригелей жестких поперечин не менее допустимого значения;</w:t>
            </w:r>
          </w:p>
          <w:p>
            <w:pPr>
              <w:spacing w:after="20"/>
              <w:ind w:left="20"/>
              <w:jc w:val="both"/>
            </w:pPr>
            <w:r>
              <w:rPr>
                <w:rFonts w:ascii="Times New Roman"/>
                <w:b w:val="false"/>
                <w:i w:val="false"/>
                <w:color w:val="000000"/>
                <w:sz w:val="20"/>
              </w:rPr>
              <w:t>
относительный прогиб в средней части несущих конструкций контактной сети не более допустимого значения;</w:t>
            </w:r>
          </w:p>
          <w:p>
            <w:pPr>
              <w:spacing w:after="20"/>
              <w:ind w:left="20"/>
              <w:jc w:val="both"/>
            </w:pPr>
            <w:r>
              <w:rPr>
                <w:rFonts w:ascii="Times New Roman"/>
                <w:b w:val="false"/>
                <w:i w:val="false"/>
                <w:color w:val="000000"/>
                <w:sz w:val="20"/>
              </w:rPr>
              <w:t>
обратное напряжение диодного заземлителя не менее допустимого значения;</w:t>
            </w:r>
          </w:p>
          <w:p>
            <w:pPr>
              <w:spacing w:after="20"/>
              <w:ind w:left="20"/>
              <w:jc w:val="both"/>
            </w:pPr>
            <w:r>
              <w:rPr>
                <w:rFonts w:ascii="Times New Roman"/>
                <w:b w:val="false"/>
                <w:i w:val="false"/>
                <w:color w:val="000000"/>
                <w:sz w:val="20"/>
              </w:rPr>
              <w:t>
импульсное напряжение срабатывания устройств защиты станций стыкования в пределах допустимых значений;</w:t>
            </w:r>
          </w:p>
          <w:p>
            <w:pPr>
              <w:spacing w:after="20"/>
              <w:ind w:left="20"/>
              <w:jc w:val="both"/>
            </w:pPr>
            <w:r>
              <w:rPr>
                <w:rFonts w:ascii="Times New Roman"/>
                <w:b w:val="false"/>
                <w:i w:val="false"/>
                <w:color w:val="000000"/>
                <w:sz w:val="20"/>
              </w:rPr>
              <w:t>
необходимый уровень защиты от опасного и вредного воздействия электромагнитных полей;</w:t>
            </w:r>
          </w:p>
          <w:p>
            <w:pPr>
              <w:spacing w:after="20"/>
              <w:ind w:left="20"/>
              <w:jc w:val="both"/>
            </w:pPr>
            <w:r>
              <w:rPr>
                <w:rFonts w:ascii="Times New Roman"/>
                <w:b w:val="false"/>
                <w:i w:val="false"/>
                <w:color w:val="000000"/>
                <w:sz w:val="20"/>
              </w:rPr>
              <w:t>
автоматическое отключение элементов составных частей железнодорожного электроснабжения в аварийном режиме работы (перегрузка, перегрев, короткое замыкание), исключающее возгорание его частей;</w:t>
            </w:r>
          </w:p>
          <w:p>
            <w:pPr>
              <w:spacing w:after="20"/>
              <w:ind w:left="20"/>
              <w:jc w:val="both"/>
            </w:pPr>
            <w:r>
              <w:rPr>
                <w:rFonts w:ascii="Times New Roman"/>
                <w:b w:val="false"/>
                <w:i w:val="false"/>
                <w:color w:val="000000"/>
                <w:sz w:val="20"/>
              </w:rPr>
              <w:t>
допустимый уровень электромагнитного излучения.</w:t>
            </w:r>
          </w:p>
          <w:p>
            <w:pPr>
              <w:spacing w:after="20"/>
              <w:ind w:left="20"/>
              <w:jc w:val="both"/>
            </w:pPr>
            <w:r>
              <w:rPr>
                <w:rFonts w:ascii="Times New Roman"/>
                <w:b w:val="false"/>
                <w:i w:val="false"/>
                <w:color w:val="000000"/>
                <w:sz w:val="20"/>
              </w:rPr>
              <w:t>
3) обеспечение механической прочности оборудования железнодорожного электроснабжения при воздействии:</w:t>
            </w:r>
          </w:p>
          <w:p>
            <w:pPr>
              <w:spacing w:after="20"/>
              <w:ind w:left="20"/>
              <w:jc w:val="both"/>
            </w:pPr>
            <w:r>
              <w:rPr>
                <w:rFonts w:ascii="Times New Roman"/>
                <w:b w:val="false"/>
                <w:i w:val="false"/>
                <w:color w:val="000000"/>
                <w:sz w:val="20"/>
              </w:rPr>
              <w:t>
эксплуатационных нагрузок;</w:t>
            </w:r>
          </w:p>
          <w:p>
            <w:pPr>
              <w:spacing w:after="20"/>
              <w:ind w:left="20"/>
              <w:jc w:val="both"/>
            </w:pPr>
            <w:r>
              <w:rPr>
                <w:rFonts w:ascii="Times New Roman"/>
                <w:b w:val="false"/>
                <w:i w:val="false"/>
                <w:color w:val="000000"/>
                <w:sz w:val="20"/>
              </w:rPr>
              <w:t>
нагрузок в расчетных аварийных режимах;</w:t>
            </w:r>
          </w:p>
          <w:p>
            <w:pPr>
              <w:spacing w:after="20"/>
              <w:ind w:left="20"/>
              <w:jc w:val="both"/>
            </w:pPr>
            <w:r>
              <w:rPr>
                <w:rFonts w:ascii="Times New Roman"/>
                <w:b w:val="false"/>
                <w:i w:val="false"/>
                <w:color w:val="000000"/>
                <w:sz w:val="20"/>
              </w:rPr>
              <w:t>
монтажных нагрузок;</w:t>
            </w:r>
          </w:p>
          <w:p>
            <w:pPr>
              <w:spacing w:after="20"/>
              <w:ind w:left="20"/>
              <w:jc w:val="both"/>
            </w:pPr>
            <w:r>
              <w:rPr>
                <w:rFonts w:ascii="Times New Roman"/>
                <w:b w:val="false"/>
                <w:i w:val="false"/>
                <w:color w:val="000000"/>
                <w:sz w:val="20"/>
              </w:rPr>
              <w:t>
4) безопасное функционирование железнодорожного электроснабжения при одновременном воздействии эксплуатационных или аварийных нагрузок и климатических факторов, соответствующих нормативным показателям района эксплуатации, в том числе для режимов минимальной температуры, максимальной температуры, максимальной скорости ветра или гололеда с ветром;</w:t>
            </w:r>
          </w:p>
          <w:p>
            <w:pPr>
              <w:spacing w:after="20"/>
              <w:ind w:left="20"/>
              <w:jc w:val="both"/>
            </w:pPr>
            <w:r>
              <w:rPr>
                <w:rFonts w:ascii="Times New Roman"/>
                <w:b w:val="false"/>
                <w:i w:val="false"/>
                <w:color w:val="000000"/>
                <w:sz w:val="20"/>
              </w:rPr>
              <w:t>
5) обеспечение безопасности оперативного и оперативно-ремонтного персонала от возможного попадания под напряжение и поражения электрическим током путем:</w:t>
            </w:r>
          </w:p>
          <w:p>
            <w:pPr>
              <w:spacing w:after="20"/>
              <w:ind w:left="20"/>
              <w:jc w:val="both"/>
            </w:pPr>
            <w:r>
              <w:rPr>
                <w:rFonts w:ascii="Times New Roman"/>
                <w:b w:val="false"/>
                <w:i w:val="false"/>
                <w:color w:val="000000"/>
                <w:sz w:val="20"/>
              </w:rPr>
              <w:t>
установления разъединителей с видимым разрывом во всех цепях распределительных устройств (кроме ячеек с выкатными блоками), обеспечивающих возможность отсоединения всех аппаратов от источников напряжения;</w:t>
            </w:r>
          </w:p>
          <w:p>
            <w:pPr>
              <w:spacing w:after="20"/>
              <w:ind w:left="20"/>
              <w:jc w:val="both"/>
            </w:pPr>
            <w:r>
              <w:rPr>
                <w:rFonts w:ascii="Times New Roman"/>
                <w:b w:val="false"/>
                <w:i w:val="false"/>
                <w:color w:val="000000"/>
                <w:sz w:val="20"/>
              </w:rPr>
              <w:t>
оборудования всех распределительных устройств напряжением свыше 1000 В тяговых и трансформаторных подстанций, а также линейных элементов составных частей железнодорожного электроснабжения стационарными заземляющими ножами, обеспечивающими заземление аппаратов и ошиновки, и блокировками или иными устройствами, предотвращающими возможность выполнения ошибочных операций с коммутационными аппаратами;</w:t>
            </w:r>
          </w:p>
          <w:p>
            <w:pPr>
              <w:spacing w:after="20"/>
              <w:ind w:left="20"/>
              <w:jc w:val="both"/>
            </w:pPr>
            <w:r>
              <w:rPr>
                <w:rFonts w:ascii="Times New Roman"/>
                <w:b w:val="false"/>
                <w:i w:val="false"/>
                <w:color w:val="000000"/>
                <w:sz w:val="20"/>
              </w:rPr>
              <w:t>
оборудования стационарных ограждений, лестниц для подъема на трансформаторы блокировками или иными устройствами, обеспечивающими возможность открывания ограждений, приведения лестниц в рабочее положение только при включенных заземляющих ножах;</w:t>
            </w:r>
          </w:p>
          <w:p>
            <w:pPr>
              <w:spacing w:after="20"/>
              <w:ind w:left="20"/>
              <w:jc w:val="both"/>
            </w:pPr>
            <w:r>
              <w:rPr>
                <w:rFonts w:ascii="Times New Roman"/>
                <w:b w:val="false"/>
                <w:i w:val="false"/>
                <w:color w:val="000000"/>
                <w:sz w:val="20"/>
              </w:rPr>
              <w:t>
6) обеспечения посредством элементов составных частей железнодорожного электроснабжения снабжения тягового подвижного состава, сооружений и устройств подсистем инфраструктуры железнодорожного транспорта электроэнергией с показателями качества, обеспечивающими их безопасное функционирование и повышение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все составные части автоматики и телемеханики и элементы составных частей автоматики и телемеханики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диспетчерская централизация и диспетчерский контроль движения поездов обеспечивают:</w:t>
            </w:r>
          </w:p>
          <w:p>
            <w:pPr>
              <w:spacing w:after="20"/>
              <w:ind w:left="20"/>
              <w:jc w:val="both"/>
            </w:pPr>
            <w:r>
              <w:rPr>
                <w:rFonts w:ascii="Times New Roman"/>
                <w:b w:val="false"/>
                <w:i w:val="false"/>
                <w:color w:val="000000"/>
                <w:sz w:val="20"/>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возможность изменения параметров движения при ложной занятости блок-участков, включая экстренную остановку железнодорожного подвижного состава и передачу разрешения на движение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передачу необходимых данных для оповещения пассажиров о движении поездов, а также оповещения работников, выполняющих работы на железнодорожных путях, о приближении поезда;</w:t>
            </w:r>
          </w:p>
          <w:p>
            <w:pPr>
              <w:spacing w:after="20"/>
              <w:ind w:left="20"/>
              <w:jc w:val="both"/>
            </w:pPr>
            <w:r>
              <w:rPr>
                <w:rFonts w:ascii="Times New Roman"/>
                <w:b w:val="false"/>
                <w:i w:val="false"/>
                <w:color w:val="000000"/>
                <w:sz w:val="20"/>
              </w:rPr>
              <w:t>
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пропуск поездов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предотвращение (блокирование) входа железнодорожного подвижного состава на участок железнодорожного пути, который занят другим железнодорожным подвижным составом;</w:t>
            </w:r>
          </w:p>
          <w:p>
            <w:pPr>
              <w:spacing w:after="20"/>
              <w:ind w:left="20"/>
              <w:jc w:val="both"/>
            </w:pPr>
            <w:r>
              <w:rPr>
                <w:rFonts w:ascii="Times New Roman"/>
                <w:b w:val="false"/>
                <w:i w:val="false"/>
                <w:color w:val="000000"/>
                <w:sz w:val="20"/>
              </w:rPr>
              <w:t>
контроль положения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автоматическое оповещение о приближении поезда на железнодорожных станциях;</w:t>
            </w:r>
          </w:p>
          <w:p>
            <w:pPr>
              <w:spacing w:after="20"/>
              <w:ind w:left="20"/>
              <w:jc w:val="both"/>
            </w:pPr>
            <w:r>
              <w:rPr>
                <w:rFonts w:ascii="Times New Roman"/>
                <w:b w:val="false"/>
                <w:i w:val="false"/>
                <w:color w:val="000000"/>
                <w:sz w:val="20"/>
              </w:rPr>
              <w:t>
недопущение перевода стрелок под железнодорожным подвижным составом;</w:t>
            </w:r>
          </w:p>
          <w:p>
            <w:pPr>
              <w:spacing w:after="20"/>
              <w:ind w:left="20"/>
              <w:jc w:val="both"/>
            </w:pPr>
            <w:r>
              <w:rPr>
                <w:rFonts w:ascii="Times New Roman"/>
                <w:b w:val="false"/>
                <w:i w:val="false"/>
                <w:color w:val="000000"/>
                <w:sz w:val="20"/>
              </w:rPr>
              <w:t>
4) железнодорожная автоматика и телемеханика на сортировочных станциях обеспечивает:</w:t>
            </w:r>
          </w:p>
          <w:p>
            <w:pPr>
              <w:spacing w:after="20"/>
              <w:ind w:left="20"/>
              <w:jc w:val="both"/>
            </w:pPr>
            <w:r>
              <w:rPr>
                <w:rFonts w:ascii="Times New Roman"/>
                <w:b w:val="false"/>
                <w:i w:val="false"/>
                <w:color w:val="000000"/>
                <w:sz w:val="20"/>
              </w:rPr>
              <w:t>
непрерывное, бесперебойное и безопасное расформирование составов с расчетной (проектной) скоростью, безопасность сортировки вагонов;</w:t>
            </w:r>
          </w:p>
          <w:p>
            <w:pPr>
              <w:spacing w:after="20"/>
              <w:ind w:left="20"/>
              <w:jc w:val="both"/>
            </w:pPr>
            <w:r>
              <w:rPr>
                <w:rFonts w:ascii="Times New Roman"/>
                <w:b w:val="false"/>
                <w:i w:val="false"/>
                <w:color w:val="000000"/>
                <w:sz w:val="20"/>
              </w:rPr>
              <w:t>
индивидуальное управление стрелками;</w:t>
            </w:r>
          </w:p>
          <w:p>
            <w:pPr>
              <w:spacing w:after="20"/>
              <w:ind w:left="20"/>
              <w:jc w:val="both"/>
            </w:pPr>
            <w:r>
              <w:rPr>
                <w:rFonts w:ascii="Times New Roman"/>
                <w:b w:val="false"/>
                <w:i w:val="false"/>
                <w:color w:val="000000"/>
                <w:sz w:val="20"/>
              </w:rPr>
              <w:t>
исключение выхода железнодорожного подвижного состава в зону роспуска;</w:t>
            </w:r>
          </w:p>
          <w:p>
            <w:pPr>
              <w:spacing w:after="20"/>
              <w:ind w:left="20"/>
              <w:jc w:val="both"/>
            </w:pPr>
            <w:r>
              <w:rPr>
                <w:rFonts w:ascii="Times New Roman"/>
                <w:b w:val="false"/>
                <w:i w:val="false"/>
                <w:color w:val="000000"/>
                <w:sz w:val="20"/>
              </w:rPr>
              <w:t>
контроль положения стрелок и занятости стрелочных секций;</w:t>
            </w:r>
          </w:p>
          <w:p>
            <w:pPr>
              <w:spacing w:after="20"/>
              <w:ind w:left="20"/>
              <w:jc w:val="both"/>
            </w:pPr>
            <w:r>
              <w:rPr>
                <w:rFonts w:ascii="Times New Roman"/>
                <w:b w:val="false"/>
                <w:i w:val="false"/>
                <w:color w:val="000000"/>
                <w:sz w:val="20"/>
              </w:rPr>
              <w:t>
недопущение перевода стрелки под железнодорожным подвижным составом;</w:t>
            </w:r>
          </w:p>
          <w:p>
            <w:pPr>
              <w:spacing w:after="20"/>
              <w:ind w:left="20"/>
              <w:jc w:val="both"/>
            </w:pPr>
            <w:r>
              <w:rPr>
                <w:rFonts w:ascii="Times New Roman"/>
                <w:b w:val="false"/>
                <w:i w:val="false"/>
                <w:color w:val="000000"/>
                <w:sz w:val="20"/>
              </w:rPr>
              <w:t>
управление и контроль надвигом и роспуском;</w:t>
            </w:r>
          </w:p>
          <w:p>
            <w:pPr>
              <w:spacing w:after="20"/>
              <w:ind w:left="20"/>
              <w:jc w:val="both"/>
            </w:pPr>
            <w:r>
              <w:rPr>
                <w:rFonts w:ascii="Times New Roman"/>
                <w:b w:val="false"/>
                <w:i w:val="false"/>
                <w:color w:val="000000"/>
                <w:sz w:val="20"/>
              </w:rPr>
              <w:t>
5)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6) железнодорожная автоматика и телемеханика совместима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7)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и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прямого или косвенного воздействия электрического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возникновения повышенных температур, дуговых разрядов или излучений, которые приводят к появлению опасностей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травм вращающимися и неподвижными частями низковольтного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опасностей неэлектрического происхождения, возникающих при применении низковольтного оборудования, в том числе вызванных физическими, химическими или биологическими факторами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изоляционной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механической и коммутационной износостойкости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устойчивости к внешним воздействующим факторам, в том числе немеханического характера, при соответствующих климатических условиях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перегрузках, аварийных режимах и отказах, вызываемых влиянием внешних и внутренних воздействующих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подключении и (или) монтаже.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при разработке и его изготовлению, по исключению факторов влекущих возникновения пожара в нормальных и аварийных условиях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потребителя (пользователя) необходимого уровня информации для безопасного применения низковольтного оборудования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бытового назначения по классу опасности не выше III класса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требованиям перевозки различными видами транспорта в качестве опасных грузов, транспортная опасность которых определяется на основе международных принципов классификации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максимально допустимого уровня безопасности пиротехнических изделий, в том числе:</w:t>
            </w:r>
          </w:p>
          <w:p>
            <w:pPr>
              <w:spacing w:after="20"/>
              <w:ind w:left="20"/>
              <w:jc w:val="both"/>
            </w:pPr>
            <w:r>
              <w:rPr>
                <w:rFonts w:ascii="Times New Roman"/>
                <w:b w:val="false"/>
                <w:i w:val="false"/>
                <w:color w:val="000000"/>
                <w:sz w:val="20"/>
              </w:rPr>
              <w:t>
1) пиротехнические изделия I-IV классов при задействовании от встроенного узла запуска или внешнего стандартного электродетонатора (типа ЭД-8) не детонируют, а случайное срабатывание изделия не приведет к аномальной работе (изменению номенклатуры опасных факторов и радиуса опасной зоны) расположенного в непосредственной близости (в упаковке) от него такого же изделия;</w:t>
            </w:r>
          </w:p>
          <w:p>
            <w:pPr>
              <w:spacing w:after="20"/>
              <w:ind w:left="20"/>
              <w:jc w:val="both"/>
            </w:pPr>
            <w:r>
              <w:rPr>
                <w:rFonts w:ascii="Times New Roman"/>
                <w:b w:val="false"/>
                <w:i w:val="false"/>
                <w:color w:val="000000"/>
                <w:sz w:val="20"/>
              </w:rPr>
              <w:t>
2) время замедления до начала работы пиротехнического изделия бытового назначения, создающего эффект на высоте, достаточное для удаления потребителя на расстояние, указанное в инструкции по применению;</w:t>
            </w:r>
          </w:p>
          <w:p>
            <w:pPr>
              <w:spacing w:after="20"/>
              <w:ind w:left="20"/>
              <w:jc w:val="both"/>
            </w:pPr>
            <w:r>
              <w:rPr>
                <w:rFonts w:ascii="Times New Roman"/>
                <w:b w:val="false"/>
                <w:i w:val="false"/>
                <w:color w:val="000000"/>
                <w:sz w:val="20"/>
              </w:rPr>
              <w:t>
3) для пиротехнических изделий бытового назначения в процессе хранения и эксплуатации запрещается проверка работоспособности, а также проверка электрических устройств инициирования;</w:t>
            </w:r>
          </w:p>
          <w:p>
            <w:pPr>
              <w:spacing w:after="20"/>
              <w:ind w:left="20"/>
              <w:jc w:val="both"/>
            </w:pPr>
            <w:r>
              <w:rPr>
                <w:rFonts w:ascii="Times New Roman"/>
                <w:b w:val="false"/>
                <w:i w:val="false"/>
                <w:color w:val="000000"/>
                <w:sz w:val="20"/>
              </w:rPr>
              <w:t>
4) не допускается использование электрических систем инициирования в изделиях I класса;</w:t>
            </w:r>
          </w:p>
          <w:p>
            <w:pPr>
              <w:spacing w:after="20"/>
              <w:ind w:left="20"/>
              <w:jc w:val="both"/>
            </w:pPr>
            <w:r>
              <w:rPr>
                <w:rFonts w:ascii="Times New Roman"/>
                <w:b w:val="false"/>
                <w:i w:val="false"/>
                <w:color w:val="000000"/>
                <w:sz w:val="20"/>
              </w:rPr>
              <w:t>
5) эксплуатационная документация на фейерверочные изделия содержит следующую дополнительную специальную информацию:</w:t>
            </w:r>
          </w:p>
          <w:p>
            <w:pPr>
              <w:spacing w:after="20"/>
              <w:ind w:left="20"/>
              <w:jc w:val="both"/>
            </w:pPr>
            <w:r>
              <w:rPr>
                <w:rFonts w:ascii="Times New Roman"/>
                <w:b w:val="false"/>
                <w:i w:val="false"/>
                <w:color w:val="000000"/>
                <w:sz w:val="20"/>
              </w:rPr>
              <w:t>
значение максимального давления, создаваемого в мортире (иных силовых воздействий на пусковое оборудование);</w:t>
            </w:r>
          </w:p>
          <w:p>
            <w:pPr>
              <w:spacing w:after="20"/>
              <w:ind w:left="20"/>
              <w:jc w:val="both"/>
            </w:pPr>
            <w:r>
              <w:rPr>
                <w:rFonts w:ascii="Times New Roman"/>
                <w:b w:val="false"/>
                <w:i w:val="false"/>
                <w:color w:val="000000"/>
                <w:sz w:val="20"/>
              </w:rPr>
              <w:t>
описание производимых эффектов;</w:t>
            </w:r>
          </w:p>
          <w:p>
            <w:pPr>
              <w:spacing w:after="20"/>
              <w:ind w:left="20"/>
              <w:jc w:val="both"/>
            </w:pPr>
            <w:r>
              <w:rPr>
                <w:rFonts w:ascii="Times New Roman"/>
                <w:b w:val="false"/>
                <w:i w:val="false"/>
                <w:color w:val="000000"/>
                <w:sz w:val="20"/>
              </w:rPr>
              <w:t xml:space="preserve">
указание высоты разрыва (подъема); </w:t>
            </w:r>
          </w:p>
          <w:p>
            <w:pPr>
              <w:spacing w:after="20"/>
              <w:ind w:left="20"/>
              <w:jc w:val="both"/>
            </w:pPr>
            <w:r>
              <w:rPr>
                <w:rFonts w:ascii="Times New Roman"/>
                <w:b w:val="false"/>
                <w:i w:val="false"/>
                <w:color w:val="000000"/>
                <w:sz w:val="20"/>
              </w:rPr>
              <w:t>
указание возможной высоты догорания пироэлементов;</w:t>
            </w:r>
          </w:p>
          <w:p>
            <w:pPr>
              <w:spacing w:after="20"/>
              <w:ind w:left="20"/>
              <w:jc w:val="both"/>
            </w:pPr>
            <w:r>
              <w:rPr>
                <w:rFonts w:ascii="Times New Roman"/>
                <w:b w:val="false"/>
                <w:i w:val="false"/>
                <w:color w:val="000000"/>
                <w:sz w:val="20"/>
              </w:rPr>
              <w:t>
радиус опасной зоны в зависимости от скорости ветра;</w:t>
            </w:r>
          </w:p>
          <w:p>
            <w:pPr>
              <w:spacing w:after="20"/>
              <w:ind w:left="20"/>
              <w:jc w:val="both"/>
            </w:pPr>
            <w:r>
              <w:rPr>
                <w:rFonts w:ascii="Times New Roman"/>
                <w:b w:val="false"/>
                <w:i w:val="false"/>
                <w:color w:val="000000"/>
                <w:sz w:val="20"/>
              </w:rPr>
              <w:t>
время замедления (для изделий с огнепроводным элементом);</w:t>
            </w:r>
          </w:p>
          <w:p>
            <w:pPr>
              <w:spacing w:after="20"/>
              <w:ind w:left="20"/>
              <w:jc w:val="both"/>
            </w:pPr>
            <w:r>
              <w:rPr>
                <w:rFonts w:ascii="Times New Roman"/>
                <w:b w:val="false"/>
                <w:i w:val="false"/>
                <w:color w:val="000000"/>
                <w:sz w:val="20"/>
              </w:rPr>
              <w:t>
рекомендуемые размеры (диаметр, длина рабочей части) мортиры;</w:t>
            </w:r>
          </w:p>
          <w:p>
            <w:pPr>
              <w:spacing w:after="20"/>
              <w:ind w:left="20"/>
              <w:jc w:val="both"/>
            </w:pPr>
            <w:r>
              <w:rPr>
                <w:rFonts w:ascii="Times New Roman"/>
                <w:b w:val="false"/>
                <w:i w:val="false"/>
                <w:color w:val="000000"/>
                <w:sz w:val="20"/>
              </w:rPr>
              <w:t>
6) пиротехнические изделия для проведения групповых игр и развития технического творчества (маркирующие, сигнальные, целеуказательные гранаты, ракеты, мины, микродвигатели, инициирующие и метательные устройства):</w:t>
            </w:r>
          </w:p>
          <w:p>
            <w:pPr>
              <w:spacing w:after="20"/>
              <w:ind w:left="20"/>
              <w:jc w:val="both"/>
            </w:pPr>
            <w:r>
              <w:rPr>
                <w:rFonts w:ascii="Times New Roman"/>
                <w:b w:val="false"/>
                <w:i w:val="false"/>
                <w:color w:val="000000"/>
                <w:sz w:val="20"/>
              </w:rPr>
              <w:t>
не имеют опасность выше IV класса;</w:t>
            </w:r>
          </w:p>
          <w:p>
            <w:pPr>
              <w:spacing w:after="20"/>
              <w:ind w:left="20"/>
              <w:jc w:val="both"/>
            </w:pPr>
            <w:r>
              <w:rPr>
                <w:rFonts w:ascii="Times New Roman"/>
                <w:b w:val="false"/>
                <w:i w:val="false"/>
                <w:color w:val="000000"/>
                <w:sz w:val="20"/>
              </w:rPr>
              <w:t>
имеют эксплуатационную документацию, содержащую специальную информацию, в том числе перечень необходимых защитных средств потребителей, характеристики направленности и дальности полета, ограничения по условиям эксплуатации (видимость, скорость ветра, сила отдачи, характер поверхности, на которой эксплуатируются данные изделия), а также предупреждение о недопустимости их эксплуатации вне специально оборудованного игрового поля (площадки) и без надзора инструктора;</w:t>
            </w:r>
          </w:p>
          <w:p>
            <w:pPr>
              <w:spacing w:after="20"/>
              <w:ind w:left="20"/>
              <w:jc w:val="both"/>
            </w:pPr>
            <w:r>
              <w:rPr>
                <w:rFonts w:ascii="Times New Roman"/>
                <w:b w:val="false"/>
                <w:i w:val="false"/>
                <w:color w:val="000000"/>
                <w:sz w:val="20"/>
              </w:rPr>
              <w:t>
7) на пиротехнические изделия оформляется конструкторская и технологическая документация, соблюдение которой обеспечивает соответствие разработанных пиротехнических изделий на всех последующих этапах обращения. Указание в конструкторской документации технических требований, характеристик, определяющих безопасность пиротехнических изделий, без указания метода их контроля не допускается;</w:t>
            </w:r>
          </w:p>
          <w:p>
            <w:pPr>
              <w:spacing w:after="20"/>
              <w:ind w:left="20"/>
              <w:jc w:val="both"/>
            </w:pPr>
            <w:r>
              <w:rPr>
                <w:rFonts w:ascii="Times New Roman"/>
                <w:b w:val="false"/>
                <w:i w:val="false"/>
                <w:color w:val="000000"/>
                <w:sz w:val="20"/>
              </w:rPr>
              <w:t>
8) для пиротехнических изделий определяются опасные факторы на всех этапах обращения с ними с учетом:</w:t>
            </w:r>
          </w:p>
          <w:p>
            <w:pPr>
              <w:spacing w:after="20"/>
              <w:ind w:left="20"/>
              <w:jc w:val="both"/>
            </w:pPr>
            <w:r>
              <w:rPr>
                <w:rFonts w:ascii="Times New Roman"/>
                <w:b w:val="false"/>
                <w:i w:val="false"/>
                <w:color w:val="000000"/>
                <w:sz w:val="20"/>
              </w:rPr>
              <w:t>
свойств используемых пиротехнических составов;</w:t>
            </w:r>
          </w:p>
          <w:p>
            <w:pPr>
              <w:spacing w:after="20"/>
              <w:ind w:left="20"/>
              <w:jc w:val="both"/>
            </w:pPr>
            <w:r>
              <w:rPr>
                <w:rFonts w:ascii="Times New Roman"/>
                <w:b w:val="false"/>
                <w:i w:val="false"/>
                <w:color w:val="000000"/>
                <w:sz w:val="20"/>
              </w:rPr>
              <w:t>
чувствительности пиротехнических изделий к воздействию внешних факторов;</w:t>
            </w:r>
          </w:p>
          <w:p>
            <w:pPr>
              <w:spacing w:after="20"/>
              <w:ind w:left="20"/>
              <w:jc w:val="both"/>
            </w:pPr>
            <w:r>
              <w:rPr>
                <w:rFonts w:ascii="Times New Roman"/>
                <w:b w:val="false"/>
                <w:i w:val="false"/>
                <w:color w:val="000000"/>
                <w:sz w:val="20"/>
              </w:rPr>
              <w:t>
особенностей конструкции пиротехнического изделия и его упаковки;</w:t>
            </w:r>
          </w:p>
          <w:p>
            <w:pPr>
              <w:spacing w:after="20"/>
              <w:ind w:left="20"/>
              <w:jc w:val="both"/>
            </w:pPr>
            <w:r>
              <w:rPr>
                <w:rFonts w:ascii="Times New Roman"/>
                <w:b w:val="false"/>
                <w:i w:val="false"/>
                <w:color w:val="000000"/>
                <w:sz w:val="20"/>
              </w:rPr>
              <w:t>
способов и условий эксплуатации пиротехнических изделий;</w:t>
            </w:r>
          </w:p>
          <w:p>
            <w:pPr>
              <w:spacing w:after="20"/>
              <w:ind w:left="20"/>
              <w:jc w:val="both"/>
            </w:pPr>
            <w:r>
              <w:rPr>
                <w:rFonts w:ascii="Times New Roman"/>
                <w:b w:val="false"/>
                <w:i w:val="false"/>
                <w:color w:val="000000"/>
                <w:sz w:val="20"/>
              </w:rPr>
              <w:t>
способов и методов утилизации пиротехнических изделий;</w:t>
            </w:r>
          </w:p>
          <w:p>
            <w:pPr>
              <w:spacing w:after="20"/>
              <w:ind w:left="20"/>
              <w:jc w:val="both"/>
            </w:pPr>
            <w:r>
              <w:rPr>
                <w:rFonts w:ascii="Times New Roman"/>
                <w:b w:val="false"/>
                <w:i w:val="false"/>
                <w:color w:val="000000"/>
                <w:sz w:val="20"/>
              </w:rPr>
              <w:t>
9) для пиротехнических изделий анализируются и устанавливаются меры по обеспечению безопасности на всех последующих этапах обращения с ними путем:</w:t>
            </w:r>
          </w:p>
          <w:p>
            <w:pPr>
              <w:spacing w:after="20"/>
              <w:ind w:left="20"/>
              <w:jc w:val="both"/>
            </w:pPr>
            <w:r>
              <w:rPr>
                <w:rFonts w:ascii="Times New Roman"/>
                <w:b w:val="false"/>
                <w:i w:val="false"/>
                <w:color w:val="000000"/>
                <w:sz w:val="20"/>
              </w:rPr>
              <w:t>
исследования и определения характеристик опасности, включая установление класса опасности;</w:t>
            </w:r>
          </w:p>
          <w:p>
            <w:pPr>
              <w:spacing w:after="20"/>
              <w:ind w:left="20"/>
              <w:jc w:val="both"/>
            </w:pPr>
            <w:r>
              <w:rPr>
                <w:rFonts w:ascii="Times New Roman"/>
                <w:b w:val="false"/>
                <w:i w:val="false"/>
                <w:color w:val="000000"/>
                <w:sz w:val="20"/>
              </w:rPr>
              <w:t>
определения условий, сроков годности и требований по перевозке, в том числе классификационных кодов пиротехнических изделий в целях перевозки опасных грузов;</w:t>
            </w:r>
          </w:p>
          <w:p>
            <w:pPr>
              <w:spacing w:after="20"/>
              <w:ind w:left="20"/>
              <w:jc w:val="both"/>
            </w:pPr>
            <w:r>
              <w:rPr>
                <w:rFonts w:ascii="Times New Roman"/>
                <w:b w:val="false"/>
                <w:i w:val="false"/>
                <w:color w:val="000000"/>
                <w:sz w:val="20"/>
              </w:rPr>
              <w:t>
разработки необходимой для потребителя информации по безопасной эксплуатации и утилизации пиротехнических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пиротехническим изделиям бытового назначения по упаковыванию в транспортную тару, содержащую средства пламегашения и подвергнутую огнезащитной обработке, с нанесением на тару специального знака пожарной безопасности "Упаковка с огнезащитой" и надписи "Внутренняя огнезащита"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безопасности в процессе реализации пиротехнических изделий нижеследующему:</w:t>
            </w:r>
          </w:p>
          <w:p>
            <w:pPr>
              <w:spacing w:after="20"/>
              <w:ind w:left="20"/>
              <w:jc w:val="both"/>
            </w:pPr>
            <w:r>
              <w:rPr>
                <w:rFonts w:ascii="Times New Roman"/>
                <w:b w:val="false"/>
                <w:i w:val="false"/>
                <w:color w:val="000000"/>
                <w:sz w:val="20"/>
              </w:rPr>
              <w:t>
1) реализация пиротехнических изделий технического назначения производится юридическим лицом, имеющим лицензию (разрешение) на распространение пиротехнических изделий IV и V классов;</w:t>
            </w:r>
          </w:p>
          <w:p>
            <w:pPr>
              <w:spacing w:after="20"/>
              <w:ind w:left="20"/>
              <w:jc w:val="both"/>
            </w:pPr>
            <w:r>
              <w:rPr>
                <w:rFonts w:ascii="Times New Roman"/>
                <w:b w:val="false"/>
                <w:i w:val="false"/>
                <w:color w:val="000000"/>
                <w:sz w:val="20"/>
              </w:rPr>
              <w:t>
2) розничная торговля пиротехническими изделиями бытового назначения производится в магазинах, отделах и секциях магазинов, павильонах и киосках, обеспечивающих сохранность продукции, исключающих попадание на нее прямых солнечных лучей и атмосферных осадков. Непосредственные нормы загрузки торговых помещений пиротехническими изделиями устанавливаются из расчета 1200 кг пиротехнических изделий по массе брутто на каждые 25 м</w:t>
            </w:r>
            <w:r>
              <w:rPr>
                <w:rFonts w:ascii="Times New Roman"/>
                <w:b w:val="false"/>
                <w:i w:val="false"/>
                <w:color w:val="000000"/>
                <w:vertAlign w:val="superscript"/>
              </w:rPr>
              <w:t>2</w:t>
            </w:r>
            <w:r>
              <w:rPr>
                <w:rFonts w:ascii="Times New Roman"/>
                <w:b w:val="false"/>
                <w:i w:val="false"/>
                <w:color w:val="000000"/>
                <w:sz w:val="20"/>
              </w:rPr>
              <w:t xml:space="preserve"> торгового помещения. В торговых помещениях менее 25 м</w:t>
            </w:r>
            <w:r>
              <w:rPr>
                <w:rFonts w:ascii="Times New Roman"/>
                <w:b w:val="false"/>
                <w:i w:val="false"/>
                <w:color w:val="000000"/>
                <w:vertAlign w:val="superscript"/>
              </w:rPr>
              <w:t>2</w:t>
            </w:r>
            <w:r>
              <w:rPr>
                <w:rFonts w:ascii="Times New Roman"/>
                <w:b w:val="false"/>
                <w:i w:val="false"/>
                <w:color w:val="000000"/>
                <w:sz w:val="20"/>
              </w:rPr>
              <w:t xml:space="preserve"> допускается хранение и реализация одновременно не более 333 кг пиротехнических изделий бытового назначения по массе брутто;</w:t>
            </w:r>
          </w:p>
          <w:p>
            <w:pPr>
              <w:spacing w:after="20"/>
              <w:ind w:left="20"/>
              <w:jc w:val="both"/>
            </w:pPr>
            <w:r>
              <w:rPr>
                <w:rFonts w:ascii="Times New Roman"/>
                <w:b w:val="false"/>
                <w:i w:val="false"/>
                <w:color w:val="000000"/>
                <w:sz w:val="20"/>
              </w:rPr>
              <w:t>
3) расположение помещений, в которых осуществляется реализация пиротехнических изделий бытового назначения, не создавать препятствий для эвакуации людей при нештатных ситуациях. Торговые помещения для реализации пиротехнических изделий бытового назначения оборудуются средствами пожарной сигнализации и первичными средствами пожаротушения. Допускается устанавливать дополнительные требования пожарной безопасности в соответствии с правилами пожарной безопасности;</w:t>
            </w:r>
          </w:p>
          <w:p>
            <w:pPr>
              <w:spacing w:after="20"/>
              <w:ind w:left="20"/>
              <w:jc w:val="both"/>
            </w:pPr>
            <w:r>
              <w:rPr>
                <w:rFonts w:ascii="Times New Roman"/>
                <w:b w:val="false"/>
                <w:i w:val="false"/>
                <w:color w:val="000000"/>
                <w:sz w:val="20"/>
              </w:rPr>
              <w:t>
4) витрины с образцами пиротехнических изделий бытового назначения в торговых помещениях обеспечивают возможность ознакомления покупателя с надписями на пиротехнических изделиях и исключают любые действия покупателей с изделиями, кроме визуального осмотра;</w:t>
            </w:r>
          </w:p>
          <w:p>
            <w:pPr>
              <w:spacing w:after="20"/>
              <w:ind w:left="20"/>
              <w:jc w:val="both"/>
            </w:pPr>
            <w:r>
              <w:rPr>
                <w:rFonts w:ascii="Times New Roman"/>
                <w:b w:val="false"/>
                <w:i w:val="false"/>
                <w:color w:val="000000"/>
                <w:sz w:val="20"/>
              </w:rPr>
              <w:t>
5) пиротехнические изделия бытового назначения располагаются не ближе 0,5 м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бытового назначения не допускаются;</w:t>
            </w:r>
          </w:p>
          <w:p>
            <w:pPr>
              <w:spacing w:after="20"/>
              <w:ind w:left="20"/>
              <w:jc w:val="both"/>
            </w:pPr>
            <w:r>
              <w:rPr>
                <w:rFonts w:ascii="Times New Roman"/>
                <w:b w:val="false"/>
                <w:i w:val="false"/>
                <w:color w:val="000000"/>
                <w:sz w:val="20"/>
              </w:rPr>
              <w:t>
6) в торговых помещениях магазинов самообслуживания реализация пиротехнических изделий бытового назначения производится только в специализированных секциях продавцами-консультантами, непосредственный доступ покупателей к пиротехническим изделиям бытового назначения исключается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машине и оборудовании четких и нестираемых предупреждающих надписей или знаков о видах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машине и оборудовании хорошо различимой четкой и нестираемой идентификационной надписи, содержащую: </w:t>
            </w:r>
          </w:p>
          <w:p>
            <w:pPr>
              <w:spacing w:after="20"/>
              <w:ind w:left="20"/>
              <w:jc w:val="both"/>
            </w:pPr>
            <w:r>
              <w:rPr>
                <w:rFonts w:ascii="Times New Roman"/>
                <w:b w:val="false"/>
                <w:i w:val="false"/>
                <w:color w:val="000000"/>
                <w:sz w:val="20"/>
              </w:rPr>
              <w:t>
1) наименование изготовителя и его товарный знак;</w:t>
            </w:r>
          </w:p>
          <w:p>
            <w:pPr>
              <w:spacing w:after="20"/>
              <w:ind w:left="20"/>
              <w:jc w:val="both"/>
            </w:pPr>
            <w:r>
              <w:rPr>
                <w:rFonts w:ascii="Times New Roman"/>
                <w:b w:val="false"/>
                <w:i w:val="false"/>
                <w:color w:val="000000"/>
                <w:sz w:val="20"/>
              </w:rPr>
              <w:t>
2) наименование и обозначение машины и оборудования (тип, марка, модель (при наличии));</w:t>
            </w:r>
          </w:p>
          <w:p>
            <w:pPr>
              <w:spacing w:after="20"/>
              <w:ind w:left="20"/>
              <w:jc w:val="both"/>
            </w:pPr>
            <w:r>
              <w:rPr>
                <w:rFonts w:ascii="Times New Roman"/>
                <w:b w:val="false"/>
                <w:i w:val="false"/>
                <w:color w:val="000000"/>
                <w:sz w:val="20"/>
              </w:rPr>
              <w:t>
3) месяц и год изготовления, а при невозможности нанести на машину и оборудование, с указанием надписи в прилагаемом к данной машине и оборудованию руководстве (инструкции) по эксплуатации. При этом наименование изготовителя и его товарный знак, наименование и обозначение машины и оборудования (тип, марка, модель (при наличии))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идентификационной надписи машины и оборудования, в руководстве (инструкции) по эксплуатации с содержанием наименования и местонахождения изготовителя (уполномоченного изготовителем лица), импортера, информации для связи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 выполненного на русском языке и на государственном языке государства - члена Евразийского экономического союза при наличии соответствующих требований в законодательстве государства – члена Евразийского экономического союза, на бумажных носителях, на электронных носителях, а также только на электронных носителях входящее в комплект машины и оборудования не бытового назначения, по выбору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безопасных материалов и веществ, для упаковки машины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безопасности при транспортировании и хранении машин и оборудования, их узлов и деталей, предусмотренных проектной (конструкторской) и эксплуатационной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разработчиком (проектировщиком), при изменении конструкции машины и оборудования, возникающие при их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соответствия в форме технического освидетельствования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для обеспечения безопасности лифта и устройств безопасности лифтов выполняются следующие требования: </w:t>
            </w:r>
          </w:p>
          <w:p>
            <w:pPr>
              <w:spacing w:after="20"/>
              <w:ind w:left="20"/>
              <w:jc w:val="both"/>
            </w:pPr>
            <w:r>
              <w:rPr>
                <w:rFonts w:ascii="Times New Roman"/>
                <w:b w:val="false"/>
                <w:i w:val="false"/>
                <w:color w:val="000000"/>
                <w:sz w:val="20"/>
              </w:rPr>
              <w:t>
недоступность для пользователей и посторонних лиц оборудования лифта, устанавливаемого в:</w:t>
            </w:r>
          </w:p>
          <w:p>
            <w:pPr>
              <w:spacing w:after="20"/>
              <w:ind w:left="20"/>
              <w:jc w:val="both"/>
            </w:pPr>
            <w:r>
              <w:rPr>
                <w:rFonts w:ascii="Times New Roman"/>
                <w:b w:val="false"/>
                <w:i w:val="false"/>
                <w:color w:val="000000"/>
                <w:sz w:val="20"/>
              </w:rPr>
              <w:t>
1) шкафах для размещения оборудования;</w:t>
            </w:r>
          </w:p>
          <w:p>
            <w:pPr>
              <w:spacing w:after="20"/>
              <w:ind w:left="20"/>
              <w:jc w:val="both"/>
            </w:pPr>
            <w:r>
              <w:rPr>
                <w:rFonts w:ascii="Times New Roman"/>
                <w:b w:val="false"/>
                <w:i w:val="false"/>
                <w:color w:val="000000"/>
                <w:sz w:val="20"/>
              </w:rPr>
              <w:t>
2) машинном помещении;</w:t>
            </w:r>
          </w:p>
          <w:p>
            <w:pPr>
              <w:spacing w:after="20"/>
              <w:ind w:left="20"/>
              <w:jc w:val="both"/>
            </w:pPr>
            <w:r>
              <w:rPr>
                <w:rFonts w:ascii="Times New Roman"/>
                <w:b w:val="false"/>
                <w:i w:val="false"/>
                <w:color w:val="000000"/>
                <w:sz w:val="20"/>
              </w:rPr>
              <w:t>
3) блочном помещении;</w:t>
            </w:r>
          </w:p>
          <w:p>
            <w:pPr>
              <w:spacing w:after="20"/>
              <w:ind w:left="20"/>
              <w:jc w:val="both"/>
            </w:pPr>
            <w:r>
              <w:rPr>
                <w:rFonts w:ascii="Times New Roman"/>
                <w:b w:val="false"/>
                <w:i w:val="false"/>
                <w:color w:val="000000"/>
                <w:sz w:val="20"/>
              </w:rPr>
              <w:t>
4) шахте лифта, за исключением оборудования расположенного в кабине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защите пользователей и посторонних лиц от получения травм в результате соприкосновения с движущимися частями оборудования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блокировки для остановки или предотвращения движения кабины лифта, если дверь шахты не закрыта, не заперта; дверь для технического обслуживания оборудования, аварийная дверь, крышка смотрового и аварийного люка, дверь кабины не закрыты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освещения кабины лифта, предназначенной для перевозки людей, в том числе при перебое в электроснабжении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по предотвращению падения людей в шахту лифта с этажных и прилегающих к шахте площадок здания (сооружения) и из кабины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размера дверного проема лифта безопасному входу в кабину и выхода из нее на этажную площадку, безопасную загрузку и разгрузку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расстояния между элементами конструкции кабины и шахты лифта исключению возможности проникновения человека в шахту при открытых дверях шахты и кабины, а также при нахождении кабины в зоне этажной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по предотвращению или уменьшению усилия сдавливания человека или предмета, находящегося на пути движения автоматически закрывающейся двери кабины и (или) шахты лифта, до пределов, снижающих опасность получения травм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кабины, тяговых элементов, подвески и опоры кабины лифта, противовесов, элементов их крепления выдерживанию нагрузки, возникающей при использовании по назначению и испытаниях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предназначенного для перемещения людей, средств для подключения к двусторонней переговорной связи, при помощи которой пассажир может вызвать помощь извне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средств, предотвращающих пуск перегруженной кабины в режиме нормальной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перемещение кабины за пределы крайних рабочих положений (этажных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величину превышения номинальной скорости кабины лифта при движении вниз до пределов, снижающих опасность получения травм или поломки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ловители и буфера при их срабатывании обеспечивают замедление движения кабины с целью снижения опасности получения травм или поломки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воздухообмена в кабине лифта, предназначенной для перемещения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безопасного входа персонала на рабочую площадку в шахте и крышу кабины лифта и выход с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требования, при котором рабочая площадка и крыша кабины лифта (при необходимости размещения персонала) выдерживает нагрузки от находящегося на ней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снижающих риск падения персонала с рабочей площадки, находящейся в шахте, и с крыши кабины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остановки и управления движением кабины лифта персоналом при проведении технического обслуживания. В том числе соблюдение требования при котором при необходимости перемещения персонала по шахте на кабине предусматриваются средства для управления движением на безопасной скорости и остановки кабины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для предотвращения травмирования находящегося в шахте лифта персонала при неконтролируемом движении частей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предотвращению травмирования персонала элементами лифтового оборудования: ремнями, шкивами, блоками, выступающим валом двигателя, шестернями, звездочками, приводными цепями при их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создания уровня освещенности зон обслуживания лифта и лифтового оборудования, достаточного для безопасного проведения работ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обеспечению электробезопасности пользователей, и персонала лифта и лифтового оборудования при их воздействии на аппараты управления лифтом и прикосновении к токопроводящим конструкциям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предела огнестойкости дверей шахты лифта требованиям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обеспечивающих возможность пассажирам безопасно покинуть кабину лифта при возникновении пожарной опасности в здании (сооружении)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котором для обеспечения безопасности на лифте, предназначенном, в том числе для перевозки инвалидов и маломобильных групп населения, выполняется нижеследующее: </w:t>
            </w:r>
          </w:p>
          <w:p>
            <w:pPr>
              <w:spacing w:after="20"/>
              <w:ind w:left="20"/>
              <w:jc w:val="both"/>
            </w:pPr>
            <w:r>
              <w:rPr>
                <w:rFonts w:ascii="Times New Roman"/>
                <w:b w:val="false"/>
                <w:i w:val="false"/>
                <w:color w:val="000000"/>
                <w:sz w:val="20"/>
              </w:rPr>
              <w:t>
1) размеры кабины, дверного проема кабины и шахты обеспечивают безопасный въезд и выезд из кабины, а также размещение в кабине пользователя на кресле-коляске;</w:t>
            </w:r>
          </w:p>
          <w:p>
            <w:pPr>
              <w:spacing w:after="20"/>
              <w:ind w:left="20"/>
              <w:jc w:val="both"/>
            </w:pPr>
            <w:r>
              <w:rPr>
                <w:rFonts w:ascii="Times New Roman"/>
                <w:b w:val="false"/>
                <w:i w:val="false"/>
                <w:color w:val="000000"/>
                <w:sz w:val="20"/>
              </w:rPr>
              <w:t>
2) двери кабины и шахты лифта, предназначенного для транспортирования пользователя в кресле-коляске без сопровождающих, открываются и закрываются автоматически;</w:t>
            </w:r>
          </w:p>
          <w:p>
            <w:pPr>
              <w:spacing w:after="20"/>
              <w:ind w:left="20"/>
              <w:jc w:val="both"/>
            </w:pPr>
            <w:r>
              <w:rPr>
                <w:rFonts w:ascii="Times New Roman"/>
                <w:b w:val="false"/>
                <w:i w:val="false"/>
                <w:color w:val="000000"/>
                <w:sz w:val="20"/>
              </w:rPr>
              <w:t>
3) кабина лифта оборудуется, по крайней мере, одним поручнем, расположение которого облегчает пользователю доступ в кабину и к устройствам управления;</w:t>
            </w:r>
          </w:p>
          <w:p>
            <w:pPr>
              <w:spacing w:after="20"/>
              <w:ind w:left="20"/>
              <w:jc w:val="both"/>
            </w:pPr>
            <w:r>
              <w:rPr>
                <w:rFonts w:ascii="Times New Roman"/>
                <w:b w:val="false"/>
                <w:i w:val="false"/>
                <w:color w:val="000000"/>
                <w:sz w:val="20"/>
              </w:rPr>
              <w:t>
4) горизонтальное и вертикальное расстояние между порогами кабины и этажной площадки обеспечивает безопасный въезд в кабину и выезд из кабины пользователя на кресле-коляске;</w:t>
            </w:r>
          </w:p>
          <w:p>
            <w:pPr>
              <w:spacing w:after="20"/>
              <w:ind w:left="20"/>
              <w:jc w:val="both"/>
            </w:pPr>
            <w:r>
              <w:rPr>
                <w:rFonts w:ascii="Times New Roman"/>
                <w:b w:val="false"/>
                <w:i w:val="false"/>
                <w:color w:val="000000"/>
                <w:sz w:val="20"/>
              </w:rPr>
              <w:t>
5) конструкция и размещение устройств управления и сигнализации (звуковой и световой) в кабине лифта и на этажной площадке обеспечивает безопасность и доступность лифта для инвалидов и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на лифте, обеспечивающем транспортирование пожарных во время пожара, выполняется нижеследующее:</w:t>
            </w:r>
          </w:p>
          <w:p>
            <w:pPr>
              <w:spacing w:after="20"/>
              <w:ind w:left="20"/>
              <w:jc w:val="both"/>
            </w:pPr>
            <w:r>
              <w:rPr>
                <w:rFonts w:ascii="Times New Roman"/>
                <w:b w:val="false"/>
                <w:i w:val="false"/>
                <w:color w:val="000000"/>
                <w:sz w:val="20"/>
              </w:rPr>
              <w:t>
1) размеры кабины и грузоподъемность лифта обеспечивает транспортирование пожарных с оборудованием для борьбы с пожаром и (или) спасаемых при пожаре людей;</w:t>
            </w:r>
          </w:p>
          <w:p>
            <w:pPr>
              <w:spacing w:after="20"/>
              <w:ind w:left="20"/>
              <w:jc w:val="both"/>
            </w:pPr>
            <w:r>
              <w:rPr>
                <w:rFonts w:ascii="Times New Roman"/>
                <w:b w:val="false"/>
                <w:i w:val="false"/>
                <w:color w:val="000000"/>
                <w:sz w:val="20"/>
              </w:rPr>
              <w:t>
2) системы управления и сигнализация обеспечивает работу лифта под непосредственным управлением пожарных. Иные режимы управления лифтом отключаются;</w:t>
            </w:r>
          </w:p>
          <w:p>
            <w:pPr>
              <w:spacing w:after="20"/>
              <w:ind w:left="20"/>
              <w:jc w:val="both"/>
            </w:pPr>
            <w:r>
              <w:rPr>
                <w:rFonts w:ascii="Times New Roman"/>
                <w:b w:val="false"/>
                <w:i w:val="false"/>
                <w:color w:val="000000"/>
                <w:sz w:val="20"/>
              </w:rPr>
              <w:t>
3) наличие режима управления лифтом, независимо от работы лифтов, объединенных с ним системой группового управления;</w:t>
            </w:r>
          </w:p>
          <w:p>
            <w:pPr>
              <w:spacing w:after="20"/>
              <w:ind w:left="20"/>
              <w:jc w:val="both"/>
            </w:pPr>
            <w:r>
              <w:rPr>
                <w:rFonts w:ascii="Times New Roman"/>
                <w:b w:val="false"/>
                <w:i w:val="false"/>
                <w:color w:val="000000"/>
                <w:sz w:val="20"/>
              </w:rPr>
              <w:t>
4) наличие визуальной информации в кабине лифта и на основном посадочном (назначенном) этаже о местоположении кабины и направлении ее движения;</w:t>
            </w:r>
          </w:p>
          <w:p>
            <w:pPr>
              <w:spacing w:after="20"/>
              <w:ind w:left="20"/>
              <w:jc w:val="both"/>
            </w:pPr>
            <w:r>
              <w:rPr>
                <w:rFonts w:ascii="Times New Roman"/>
                <w:b w:val="false"/>
                <w:i w:val="false"/>
                <w:color w:val="000000"/>
                <w:sz w:val="20"/>
              </w:rPr>
              <w:t>
5) двери шахты лифта противопожарные, предел огнестойкости которых устанавливается в соответствии с требованиями к пожарной безопасности зданий (сооружений);</w:t>
            </w:r>
          </w:p>
          <w:p>
            <w:pPr>
              <w:spacing w:after="20"/>
              <w:ind w:left="20"/>
              <w:jc w:val="both"/>
            </w:pPr>
            <w:r>
              <w:rPr>
                <w:rFonts w:ascii="Times New Roman"/>
                <w:b w:val="false"/>
                <w:i w:val="false"/>
                <w:color w:val="000000"/>
                <w:sz w:val="20"/>
              </w:rPr>
              <w:t>
6) наличие мер и (или) средства по эвакуации пожарных из кабины, остановившейся между этажами;</w:t>
            </w:r>
          </w:p>
          <w:p>
            <w:pPr>
              <w:spacing w:after="20"/>
              <w:ind w:left="20"/>
              <w:jc w:val="both"/>
            </w:pPr>
            <w:r>
              <w:rPr>
                <w:rFonts w:ascii="Times New Roman"/>
                <w:b w:val="false"/>
                <w:i w:val="false"/>
                <w:color w:val="000000"/>
                <w:sz w:val="20"/>
              </w:rPr>
              <w:t>
7) использование в конструкции купе кабины материалов, снижающих риск возникновения пожарной опасности по применимым показателям горючести, воспламеняемости, дымообразующей способности, распространения пламени и токсичности при горении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подключения к устройству диспетчерского контроля, выполняется нижеследующее:</w:t>
            </w:r>
          </w:p>
          <w:p>
            <w:pPr>
              <w:spacing w:after="20"/>
              <w:ind w:left="20"/>
              <w:jc w:val="both"/>
            </w:pPr>
            <w:r>
              <w:rPr>
                <w:rFonts w:ascii="Times New Roman"/>
                <w:b w:val="false"/>
                <w:i w:val="false"/>
                <w:color w:val="000000"/>
                <w:sz w:val="20"/>
              </w:rPr>
              <w:t>
1) предусматриваться возможность, для снятия сигналов с целью передачи от лифта к устройству диспетчерского контроля за его работой, следующей информации:</w:t>
            </w:r>
          </w:p>
          <w:p>
            <w:pPr>
              <w:spacing w:after="20"/>
              <w:ind w:left="20"/>
              <w:jc w:val="both"/>
            </w:pPr>
            <w:r>
              <w:rPr>
                <w:rFonts w:ascii="Times New Roman"/>
                <w:b w:val="false"/>
                <w:i w:val="false"/>
                <w:color w:val="000000"/>
                <w:sz w:val="20"/>
              </w:rPr>
              <w:t>
о срабатывании электрических цепей безопасности;</w:t>
            </w:r>
          </w:p>
          <w:p>
            <w:pPr>
              <w:spacing w:after="20"/>
              <w:ind w:left="20"/>
              <w:jc w:val="both"/>
            </w:pPr>
            <w:r>
              <w:rPr>
                <w:rFonts w:ascii="Times New Roman"/>
                <w:b w:val="false"/>
                <w:i w:val="false"/>
                <w:color w:val="000000"/>
                <w:sz w:val="20"/>
              </w:rPr>
              <w:t>
о несанкционированном открывании дверей шахты;</w:t>
            </w:r>
          </w:p>
          <w:p>
            <w:pPr>
              <w:spacing w:after="20"/>
              <w:ind w:left="20"/>
              <w:jc w:val="both"/>
            </w:pPr>
            <w:r>
              <w:rPr>
                <w:rFonts w:ascii="Times New Roman"/>
                <w:b w:val="false"/>
                <w:i w:val="false"/>
                <w:color w:val="000000"/>
                <w:sz w:val="20"/>
              </w:rPr>
              <w:t>
об открытии двери (крышки) устройства управления лифта без машинного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установки в здании, сооружении, в котором возможно преднамеренное повреждение лифтового оборудования, выполняется нижеследующее:</w:t>
            </w:r>
          </w:p>
          <w:p>
            <w:pPr>
              <w:spacing w:after="20"/>
              <w:ind w:left="20"/>
              <w:jc w:val="both"/>
            </w:pPr>
            <w:r>
              <w:rPr>
                <w:rFonts w:ascii="Times New Roman"/>
                <w:b w:val="false"/>
                <w:i w:val="false"/>
                <w:color w:val="000000"/>
                <w:sz w:val="20"/>
              </w:rPr>
              <w:t>
1) ограждающие конструкции купе кабины, а также отделка стен, потолка и пола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2) устройства управления, сигнализации, освещения в кабине и на этажных площадках имеют конструкцию и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3) предусматриваться сплошное ограждение шахты;</w:t>
            </w:r>
          </w:p>
          <w:p>
            <w:pPr>
              <w:spacing w:after="20"/>
              <w:ind w:left="20"/>
              <w:jc w:val="both"/>
            </w:pPr>
            <w:r>
              <w:rPr>
                <w:rFonts w:ascii="Times New Roman"/>
                <w:b w:val="false"/>
                <w:i w:val="false"/>
                <w:color w:val="000000"/>
                <w:sz w:val="20"/>
              </w:rPr>
              <w:t>
4) наличие средств, выводящих лифт из режима "Нормальная работа" при несанкционированном открытии дверей шахты при отсутствии кабины на этаже в режиме "Нормальная работа". Возврат в режим "Нормальная работа" осуществляется обслуживающим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работы во взрывоопасных средах требованиям, необходимым для безопасного функционирования и эксплуатации в отношении следующего риска взрыва:</w:t>
            </w:r>
          </w:p>
          <w:p>
            <w:pPr>
              <w:spacing w:after="20"/>
              <w:ind w:left="20"/>
              <w:jc w:val="both"/>
            </w:pPr>
            <w:r>
              <w:rPr>
                <w:rFonts w:ascii="Times New Roman"/>
                <w:b w:val="false"/>
                <w:i w:val="false"/>
                <w:color w:val="000000"/>
                <w:sz w:val="20"/>
              </w:rPr>
              <w:t>
1) по предупреждению образования взрывоопасной среды, которая может создаваться за счет выделения оборудованием горючих веществ;</w:t>
            </w:r>
          </w:p>
          <w:p>
            <w:pPr>
              <w:spacing w:after="20"/>
              <w:ind w:left="20"/>
              <w:jc w:val="both"/>
            </w:pPr>
            <w:r>
              <w:rPr>
                <w:rFonts w:ascii="Times New Roman"/>
                <w:b w:val="false"/>
                <w:i w:val="false"/>
                <w:color w:val="000000"/>
                <w:sz w:val="20"/>
              </w:rPr>
              <w:t>
2) по предупреждению воспламенения взрывоопасной среды с учетом характера каждого источника инициирования взрыва;</w:t>
            </w:r>
          </w:p>
          <w:p>
            <w:pPr>
              <w:spacing w:after="20"/>
              <w:ind w:left="20"/>
              <w:jc w:val="both"/>
            </w:pPr>
            <w:r>
              <w:rPr>
                <w:rFonts w:ascii="Times New Roman"/>
                <w:b w:val="false"/>
                <w:i w:val="false"/>
                <w:color w:val="000000"/>
                <w:sz w:val="20"/>
              </w:rPr>
              <w:t>
3) в соответствии с областью применения оборудования, уровнями и видами взрывозащиты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нормального режима работы и в пределах отклонений, установленных технической документацией изготовителя, с учетом условий его применения в отношении взрывобезопасности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оборудованию для работы во взрывоопасных средах по разработке и изготовлению таким образом, чтобы при применении его по назначению и выполнении требований к монтажу, эксплуатации (использованию), перевозке (транспортированию), техническому обслуживанию и ремонту обеспечивалось выполнение нижеследующих требований безопасности:</w:t>
            </w:r>
          </w:p>
          <w:p>
            <w:pPr>
              <w:spacing w:after="20"/>
              <w:ind w:left="20"/>
              <w:jc w:val="both"/>
            </w:pPr>
            <w:r>
              <w:rPr>
                <w:rFonts w:ascii="Times New Roman"/>
                <w:b w:val="false"/>
                <w:i w:val="false"/>
                <w:color w:val="000000"/>
                <w:sz w:val="20"/>
              </w:rPr>
              <w:t>
1) оборудование обеспечивает взрывобезопасность при эксплуатации в течение всего предполагаемого (расчетного) срока службы;</w:t>
            </w:r>
          </w:p>
          <w:p>
            <w:pPr>
              <w:spacing w:after="20"/>
              <w:ind w:left="20"/>
              <w:jc w:val="both"/>
            </w:pPr>
            <w:r>
              <w:rPr>
                <w:rFonts w:ascii="Times New Roman"/>
                <w:b w:val="false"/>
                <w:i w:val="false"/>
                <w:color w:val="000000"/>
                <w:sz w:val="20"/>
              </w:rPr>
              <w:t>
2) оборудование функционирует в фактических или прогнозируемых условиях окружающей среды;</w:t>
            </w:r>
          </w:p>
          <w:p>
            <w:pPr>
              <w:spacing w:after="20"/>
              <w:ind w:left="20"/>
              <w:jc w:val="both"/>
            </w:pPr>
            <w:r>
              <w:rPr>
                <w:rFonts w:ascii="Times New Roman"/>
                <w:b w:val="false"/>
                <w:i w:val="false"/>
                <w:color w:val="000000"/>
                <w:sz w:val="20"/>
              </w:rPr>
              <w:t>
3) оборудование сохраняет взрывобезопасность в изменяющихся условиях окружающей среды и при наличии внешних воздействий (влажность, вибрация, загрязнения, грозовые и коммутационные перенапряжения) с учетом ограничений рабочих условий, установленных изготовителем.</w:t>
            </w:r>
          </w:p>
          <w:p>
            <w:pPr>
              <w:spacing w:after="20"/>
              <w:ind w:left="20"/>
              <w:jc w:val="both"/>
            </w:pPr>
            <w:r>
              <w:rPr>
                <w:rFonts w:ascii="Times New Roman"/>
                <w:b w:val="false"/>
                <w:i w:val="false"/>
                <w:color w:val="000000"/>
                <w:sz w:val="20"/>
              </w:rPr>
              <w:t>
Части оборудования рассчитываются на соответствующее механическое и тепловое воздействие и выдерживает воздействие существующих или предполагаемых агрессивных веществ;</w:t>
            </w:r>
          </w:p>
          <w:p>
            <w:pPr>
              <w:spacing w:after="20"/>
              <w:ind w:left="20"/>
              <w:jc w:val="both"/>
            </w:pPr>
            <w:r>
              <w:rPr>
                <w:rFonts w:ascii="Times New Roman"/>
                <w:b w:val="false"/>
                <w:i w:val="false"/>
                <w:color w:val="000000"/>
                <w:sz w:val="20"/>
              </w:rPr>
              <w:t>
4) если оборудование содержит части, которые бывают источниками воспламенения, оно открывается в выключенном состоянии, содержать только искробезопасные цепи, или иметь защиту от прикасания персонала и предупредительные надписи;</w:t>
            </w:r>
          </w:p>
          <w:p>
            <w:pPr>
              <w:spacing w:after="20"/>
              <w:ind w:left="20"/>
              <w:jc w:val="both"/>
            </w:pPr>
            <w:r>
              <w:rPr>
                <w:rFonts w:ascii="Times New Roman"/>
                <w:b w:val="false"/>
                <w:i w:val="false"/>
                <w:color w:val="000000"/>
                <w:sz w:val="20"/>
              </w:rPr>
              <w:t>
5) при наличии в оболочках накопителей электрического заряда (конденсаторов) и нагретых элементов, которые бывают источниками воспламенения, оболочки открываются с выдержкой времени, достаточной для разрядки встроенных конденсаторов до значения безопасной остаточной энергии или для снижения температуры нагретых элементов ниже максимальной температуры поверхности либо температурного класса, указанных на оборудовании.</w:t>
            </w:r>
          </w:p>
          <w:p>
            <w:pPr>
              <w:spacing w:after="20"/>
              <w:ind w:left="20"/>
              <w:jc w:val="both"/>
            </w:pPr>
            <w:r>
              <w:rPr>
                <w:rFonts w:ascii="Times New Roman"/>
                <w:b w:val="false"/>
                <w:i w:val="false"/>
                <w:color w:val="000000"/>
                <w:sz w:val="20"/>
              </w:rPr>
              <w:t>
Если при взрывозащите оборудования путем продувки защитным газом после отключения электропитания предусмотрено продолжение продувки защитным газом до разрядки встроенных конденсаторов или снижения температуры нагретых элементов до указанных выше значений, изготовитель наносит на открывающиеся части оборудования предупредительную надпись;</w:t>
            </w:r>
          </w:p>
          <w:p>
            <w:pPr>
              <w:spacing w:after="20"/>
              <w:ind w:left="20"/>
              <w:jc w:val="both"/>
            </w:pPr>
            <w:r>
              <w:rPr>
                <w:rFonts w:ascii="Times New Roman"/>
                <w:b w:val="false"/>
                <w:i w:val="false"/>
                <w:color w:val="000000"/>
                <w:sz w:val="20"/>
              </w:rPr>
              <w:t>
6) температура поверхности оборудования с уровнем взрывозащиты "особовзрывобезопасный" ("очень высокий") и "взрывобезопасный" ("высокий") и (или) его частей ниже температуры самовоспламенения окружающей взрывоопасной газовой среды и температуры самовоспламенения слоя пыли при эксплуатации (в пределах отклонений, установленных в технической документации изготовителя) в указанных аварийных режимах и при изменении условий окружающей среды.</w:t>
            </w:r>
          </w:p>
          <w:p>
            <w:pPr>
              <w:spacing w:after="20"/>
              <w:ind w:left="20"/>
              <w:jc w:val="both"/>
            </w:pPr>
            <w:r>
              <w:rPr>
                <w:rFonts w:ascii="Times New Roman"/>
                <w:b w:val="false"/>
                <w:i w:val="false"/>
                <w:color w:val="000000"/>
                <w:sz w:val="20"/>
              </w:rPr>
              <w:t>
Температура выше температуры самовоспламенения окружающей взрывоопасной среды при эксплуатации (в пределах отклонений, установленных в технической документации изготовителя) допускается только когда изготовитель принимает дополнительные меры по защите указанного оборудования.</w:t>
            </w:r>
          </w:p>
          <w:p>
            <w:pPr>
              <w:spacing w:after="20"/>
              <w:ind w:left="20"/>
              <w:jc w:val="both"/>
            </w:pPr>
            <w:r>
              <w:rPr>
                <w:rFonts w:ascii="Times New Roman"/>
                <w:b w:val="false"/>
                <w:i w:val="false"/>
                <w:color w:val="000000"/>
                <w:sz w:val="20"/>
              </w:rPr>
              <w:t>
7) температура поверхности оборудования с уровнем взрывозащиты "повышенная надежность против взрыва" ("повышенный") не выше максимальной температуры поверхности в нормальном режиме эксплуатации.</w:t>
            </w:r>
          </w:p>
          <w:p>
            <w:pPr>
              <w:spacing w:after="20"/>
              <w:ind w:left="20"/>
              <w:jc w:val="both"/>
            </w:pPr>
            <w:r>
              <w:rPr>
                <w:rFonts w:ascii="Times New Roman"/>
                <w:b w:val="false"/>
                <w:i w:val="false"/>
                <w:color w:val="000000"/>
                <w:sz w:val="20"/>
              </w:rPr>
              <w:t>
Конструкция такого оборудования не имеет частей, способных к искрообразованию, воспламеняющему окружающую взрывоопасную среду;</w:t>
            </w:r>
          </w:p>
          <w:p>
            <w:pPr>
              <w:spacing w:after="20"/>
              <w:ind w:left="20"/>
              <w:jc w:val="both"/>
            </w:pPr>
            <w:r>
              <w:rPr>
                <w:rFonts w:ascii="Times New Roman"/>
                <w:b w:val="false"/>
                <w:i w:val="false"/>
                <w:color w:val="000000"/>
                <w:sz w:val="20"/>
              </w:rPr>
              <w:t>
8) оборудование группы I пылезащищенное и предотвращает опасность воспламенения угольной пыли;</w:t>
            </w:r>
          </w:p>
          <w:p>
            <w:pPr>
              <w:spacing w:after="20"/>
              <w:ind w:left="20"/>
              <w:jc w:val="both"/>
            </w:pPr>
            <w:r>
              <w:rPr>
                <w:rFonts w:ascii="Times New Roman"/>
                <w:b w:val="false"/>
                <w:i w:val="false"/>
                <w:color w:val="000000"/>
                <w:sz w:val="20"/>
              </w:rPr>
              <w:t>
9) в оборудовании группы III, включая кабельные вводы и соединения, пыль (с учетом размера ее частиц) без образования взрывоопасных смесей с воздухом или опасных скоплений внутри оборудования;</w:t>
            </w:r>
          </w:p>
          <w:p>
            <w:pPr>
              <w:spacing w:after="20"/>
              <w:ind w:left="20"/>
              <w:jc w:val="both"/>
            </w:pPr>
            <w:r>
              <w:rPr>
                <w:rFonts w:ascii="Times New Roman"/>
                <w:b w:val="false"/>
                <w:i w:val="false"/>
                <w:color w:val="000000"/>
                <w:sz w:val="20"/>
              </w:rPr>
              <w:t>
10) оборудование, которое может выделять горючие газы или пыль, имеет закрытые конструкции. Имеющиеся в оборудовании отверстия или негерметичные соединения спроектированы так, чтобы образующиеся газы или пыль не привели к возникновению взрывоопасной среды с внешней стороны оборудования. Отверстия, через которые материалы вводятся или выводятся, проектируются и оборудуются так, чтобы ограничить выход горючих материалов во время заполнения или слива;</w:t>
            </w:r>
          </w:p>
          <w:p>
            <w:pPr>
              <w:spacing w:after="20"/>
              <w:ind w:left="20"/>
              <w:jc w:val="both"/>
            </w:pPr>
            <w:r>
              <w:rPr>
                <w:rFonts w:ascii="Times New Roman"/>
                <w:b w:val="false"/>
                <w:i w:val="false"/>
                <w:color w:val="000000"/>
                <w:sz w:val="20"/>
              </w:rPr>
              <w:t>
11) оборудование, предназначенное для применения на объектах и (или) их участках с присутствием пыли, проектируется так, чтобы пыль, осевшая на его поверхности, не воспламенялась. Отложения пыли ограничивается путем очистки поверхностей, периодичность которой указывается в руководстве (инструкции) по эксплуатации (применению). Температура поверхности частей оборудования ниже температуры самовоспламенения слоя пыли. При этом предусматриваются средства ограничения температуры поверхности частей оборудования с целью предупреждения опасного тепловыделения в зависимости от толщины слоя осевшей пыли;</w:t>
            </w:r>
          </w:p>
          <w:p>
            <w:pPr>
              <w:spacing w:after="20"/>
              <w:ind w:left="20"/>
              <w:jc w:val="both"/>
            </w:pPr>
            <w:r>
              <w:rPr>
                <w:rFonts w:ascii="Times New Roman"/>
                <w:b w:val="false"/>
                <w:i w:val="false"/>
                <w:color w:val="000000"/>
                <w:sz w:val="20"/>
              </w:rPr>
              <w:t>
12) предусмотрено безопасное ручное отключение оборудования, включенного в автоматические процессы, при нарушении установленных режимов его работы, предусмотренных в технической документации изготовителя, если это не скажется отрицательно на безопасности;</w:t>
            </w:r>
          </w:p>
          <w:p>
            <w:pPr>
              <w:spacing w:after="20"/>
              <w:ind w:left="20"/>
              <w:jc w:val="both"/>
            </w:pPr>
            <w:r>
              <w:rPr>
                <w:rFonts w:ascii="Times New Roman"/>
                <w:b w:val="false"/>
                <w:i w:val="false"/>
                <w:color w:val="000000"/>
                <w:sz w:val="20"/>
              </w:rPr>
              <w:t>
13) при аварийном отключении оборудования аккумулированная энергия рассеиваться до безопасного значения за время, указанное на предупредительных табличках, размещенных на открываемых крышках;</w:t>
            </w:r>
          </w:p>
          <w:p>
            <w:pPr>
              <w:spacing w:after="20"/>
              <w:ind w:left="20"/>
              <w:jc w:val="both"/>
            </w:pPr>
            <w:r>
              <w:rPr>
                <w:rFonts w:ascii="Times New Roman"/>
                <w:b w:val="false"/>
                <w:i w:val="false"/>
                <w:color w:val="000000"/>
                <w:sz w:val="20"/>
              </w:rPr>
              <w:t>
14) оборудование оснащаться соответствующими вводными устройствами, причем, если оборудование предполагается использовать в сочетании с другим оборудованием, их соединение безопасным;</w:t>
            </w:r>
          </w:p>
          <w:p>
            <w:pPr>
              <w:spacing w:after="20"/>
              <w:ind w:left="20"/>
              <w:jc w:val="both"/>
            </w:pPr>
            <w:r>
              <w:rPr>
                <w:rFonts w:ascii="Times New Roman"/>
                <w:b w:val="false"/>
                <w:i w:val="false"/>
                <w:color w:val="000000"/>
                <w:sz w:val="20"/>
              </w:rPr>
              <w:t>
15) если оборудование имеет устройства обнаружения или предупредительной сигнализации для контроля взрывоопасной среды, места и условия их размещения предусматриваться в технической документации изготовителя;</w:t>
            </w:r>
          </w:p>
          <w:p>
            <w:pPr>
              <w:spacing w:after="20"/>
              <w:ind w:left="20"/>
              <w:jc w:val="both"/>
            </w:pPr>
            <w:r>
              <w:rPr>
                <w:rFonts w:ascii="Times New Roman"/>
                <w:b w:val="false"/>
                <w:i w:val="false"/>
                <w:color w:val="000000"/>
                <w:sz w:val="20"/>
              </w:rPr>
              <w:t>
16) оборудование не содержать материалы, способные выделять горючие вещества, создающие взрывоопасную среду;</w:t>
            </w:r>
          </w:p>
          <w:p>
            <w:pPr>
              <w:spacing w:after="20"/>
              <w:ind w:left="20"/>
              <w:jc w:val="both"/>
            </w:pPr>
            <w:r>
              <w:rPr>
                <w:rFonts w:ascii="Times New Roman"/>
                <w:b w:val="false"/>
                <w:i w:val="false"/>
                <w:color w:val="000000"/>
                <w:sz w:val="20"/>
              </w:rPr>
              <w:t>
17) в пределах рабочих условий, установленных в технической документации изготовителя, исключить возможность химической реакции между используемыми материалами и веществами, составляющими потенциально взрывоопасную среду, которая может отрицательно повлиять на взрывозащиту;</w:t>
            </w:r>
          </w:p>
          <w:p>
            <w:pPr>
              <w:spacing w:after="20"/>
              <w:ind w:left="20"/>
              <w:jc w:val="both"/>
            </w:pPr>
            <w:r>
              <w:rPr>
                <w:rFonts w:ascii="Times New Roman"/>
                <w:b w:val="false"/>
                <w:i w:val="false"/>
                <w:color w:val="000000"/>
                <w:sz w:val="20"/>
              </w:rPr>
              <w:t>
18) оборудование не содержать материалы, которые при изменении своих характеристик под влиянием температуры окружающей среды и условий эксплуатации, а также в сочетании с другими материалами снижают уровень взрывозащиты оборудования;</w:t>
            </w:r>
          </w:p>
          <w:p>
            <w:pPr>
              <w:spacing w:after="20"/>
              <w:ind w:left="20"/>
              <w:jc w:val="both"/>
            </w:pPr>
            <w:r>
              <w:rPr>
                <w:rFonts w:ascii="Times New Roman"/>
                <w:b w:val="false"/>
                <w:i w:val="false"/>
                <w:color w:val="000000"/>
                <w:sz w:val="20"/>
              </w:rPr>
              <w:t>
19) Ex-компоненты, устанавливаемые в оборудовании или используемые для замены деталей оборудования и систем защиты, безопасно функционировать в соответствии с требованиями обеспечения взрывобезопасности при их установке в соответствии с руководствами (инструкциями) по эксплуатации (применению) изготовителя;</w:t>
            </w:r>
          </w:p>
          <w:p>
            <w:pPr>
              <w:spacing w:after="20"/>
              <w:ind w:left="20"/>
              <w:jc w:val="both"/>
            </w:pPr>
            <w:r>
              <w:rPr>
                <w:rFonts w:ascii="Times New Roman"/>
                <w:b w:val="false"/>
                <w:i w:val="false"/>
                <w:color w:val="000000"/>
                <w:sz w:val="20"/>
              </w:rPr>
              <w:t>
20) оборудование, которое может подвергаться внешним воздействиям, обеспечиваться дополнительными средствами защиты. Оборудование выдерживать внешние воздействия без нарушения его взрывозащиты;</w:t>
            </w:r>
          </w:p>
          <w:p>
            <w:pPr>
              <w:spacing w:after="20"/>
              <w:ind w:left="20"/>
              <w:jc w:val="both"/>
            </w:pPr>
            <w:r>
              <w:rPr>
                <w:rFonts w:ascii="Times New Roman"/>
                <w:b w:val="false"/>
                <w:i w:val="false"/>
                <w:color w:val="000000"/>
                <w:sz w:val="20"/>
              </w:rPr>
              <w:t>
21) если оборудование находится в корпусе или закрытом контейнере, которые являются частью вида взрывозащиты, такой корпус или контейнер открываться только с помощью специального инструмента или с применением соответствующих мер защиты;</w:t>
            </w:r>
          </w:p>
          <w:p>
            <w:pPr>
              <w:spacing w:after="20"/>
              <w:ind w:left="20"/>
              <w:jc w:val="both"/>
            </w:pPr>
            <w:r>
              <w:rPr>
                <w:rFonts w:ascii="Times New Roman"/>
                <w:b w:val="false"/>
                <w:i w:val="false"/>
                <w:color w:val="000000"/>
                <w:sz w:val="20"/>
              </w:rPr>
              <w:t>
22) для предотвращения опасной перегрузки оборудования, предусмотрено использование измерительных, регулирующих и контрольных устройств (максимальных выключателей, ограничителей температуры, дифференциальных реле давления, расходомеров, реле с выдержкой времени, индикаторов превышения скорости и (или) аналогичных типов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оборудования для работы во взрывоопасных средах обеспечению защиты от следующих потенциальных источников воспламенения:</w:t>
            </w:r>
          </w:p>
          <w:p>
            <w:pPr>
              <w:spacing w:after="20"/>
              <w:ind w:left="20"/>
              <w:jc w:val="both"/>
            </w:pPr>
            <w:r>
              <w:rPr>
                <w:rFonts w:ascii="Times New Roman"/>
                <w:b w:val="false"/>
                <w:i w:val="false"/>
                <w:color w:val="000000"/>
                <w:sz w:val="20"/>
              </w:rPr>
              <w:t>
1) искры (электрические и фрикционные), пламя, высокие температуры нагретых поверхностей, электромагнитные, ультразвуковые, оптические и ионизирующие излучения;</w:t>
            </w:r>
          </w:p>
          <w:p>
            <w:pPr>
              <w:spacing w:after="20"/>
              <w:ind w:left="20"/>
              <w:jc w:val="both"/>
            </w:pPr>
            <w:r>
              <w:rPr>
                <w:rFonts w:ascii="Times New Roman"/>
                <w:b w:val="false"/>
                <w:i w:val="false"/>
                <w:color w:val="000000"/>
                <w:sz w:val="20"/>
              </w:rPr>
              <w:t>
2) статическое электричество (электростатические заряды, способные вызвать опасные разряды);</w:t>
            </w:r>
          </w:p>
          <w:p>
            <w:pPr>
              <w:spacing w:after="20"/>
              <w:ind w:left="20"/>
              <w:jc w:val="both"/>
            </w:pPr>
            <w:r>
              <w:rPr>
                <w:rFonts w:ascii="Times New Roman"/>
                <w:b w:val="false"/>
                <w:i w:val="false"/>
                <w:color w:val="000000"/>
                <w:sz w:val="20"/>
              </w:rPr>
              <w:t>
3) блуждающие токи и токи утечки, которые приводят к появлению опасной коррозии, искр и перегреву поверхностей и создают, таким образом, возможность воспламенения;</w:t>
            </w:r>
          </w:p>
          <w:p>
            <w:pPr>
              <w:spacing w:after="20"/>
              <w:ind w:left="20"/>
              <w:jc w:val="both"/>
            </w:pPr>
            <w:r>
              <w:rPr>
                <w:rFonts w:ascii="Times New Roman"/>
                <w:b w:val="false"/>
                <w:i w:val="false"/>
                <w:color w:val="000000"/>
                <w:sz w:val="20"/>
              </w:rPr>
              <w:t>
4) перегрев в результате трения и ударов, который возникает между материалами и частями, соприкасающимися друг с другом при вращении и проникновении посторонних предметов;</w:t>
            </w:r>
          </w:p>
          <w:p>
            <w:pPr>
              <w:spacing w:after="20"/>
              <w:ind w:left="20"/>
              <w:jc w:val="both"/>
            </w:pPr>
            <w:r>
              <w:rPr>
                <w:rFonts w:ascii="Times New Roman"/>
                <w:b w:val="false"/>
                <w:i w:val="false"/>
                <w:color w:val="000000"/>
                <w:sz w:val="20"/>
              </w:rPr>
              <w:t>
5) компенсация давления, которая осуществляется регулирующими устройствами влекущие ударные волны и сжатия, приводящие к воспламенению;</w:t>
            </w:r>
          </w:p>
          <w:p>
            <w:pPr>
              <w:spacing w:after="20"/>
              <w:ind w:left="20"/>
              <w:jc w:val="both"/>
            </w:pPr>
            <w:r>
              <w:rPr>
                <w:rFonts w:ascii="Times New Roman"/>
                <w:b w:val="false"/>
                <w:i w:val="false"/>
                <w:color w:val="000000"/>
                <w:sz w:val="20"/>
              </w:rPr>
              <w:t>
6) удары молнии;</w:t>
            </w:r>
          </w:p>
          <w:p>
            <w:pPr>
              <w:spacing w:after="20"/>
              <w:ind w:left="20"/>
              <w:jc w:val="both"/>
            </w:pPr>
            <w:r>
              <w:rPr>
                <w:rFonts w:ascii="Times New Roman"/>
                <w:b w:val="false"/>
                <w:i w:val="false"/>
                <w:color w:val="000000"/>
                <w:sz w:val="20"/>
              </w:rPr>
              <w:t>
7) экзотермические реакции, включая самовоспламенение пыли.</w:t>
            </w:r>
          </w:p>
          <w:p>
            <w:pPr>
              <w:spacing w:after="20"/>
              <w:ind w:left="20"/>
              <w:jc w:val="both"/>
            </w:pPr>
            <w:r>
              <w:rPr>
                <w:rFonts w:ascii="Times New Roman"/>
                <w:b w:val="false"/>
                <w:i w:val="false"/>
                <w:color w:val="000000"/>
                <w:sz w:val="20"/>
              </w:rPr>
              <w:t>
При этом принимаются во внимание все факторы опасности возникновения взрыва и выявлены источники инициирования воспламенения взрывоопасных сред. С учетом проведенной оценки факторов опасности, выбраны способы обеспечения взрывозащиты (виды взрывозащиты) оборудования для его применения во взрывоопасных средах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обеспечивающих защиту оборудования для работы во взрывоопасных средах при аварийных режимах, нижеследующему:</w:t>
            </w:r>
          </w:p>
          <w:p>
            <w:pPr>
              <w:spacing w:after="20"/>
              <w:ind w:left="20"/>
              <w:jc w:val="both"/>
            </w:pPr>
            <w:r>
              <w:rPr>
                <w:rFonts w:ascii="Times New Roman"/>
                <w:b w:val="false"/>
                <w:i w:val="false"/>
                <w:color w:val="000000"/>
                <w:sz w:val="20"/>
              </w:rPr>
              <w:t>
1) защитные устройства функционировать независимо от любого необходимого для работы измерительного или контрольного устройства. Отказ защитного устройства обнаруживаться с помощью технических средств, предусмотренных технической документацией;</w:t>
            </w:r>
          </w:p>
          <w:p>
            <w:pPr>
              <w:spacing w:after="20"/>
              <w:ind w:left="20"/>
              <w:jc w:val="both"/>
            </w:pPr>
            <w:r>
              <w:rPr>
                <w:rFonts w:ascii="Times New Roman"/>
                <w:b w:val="false"/>
                <w:i w:val="false"/>
                <w:color w:val="000000"/>
                <w:sz w:val="20"/>
              </w:rPr>
              <w:t>
2) аварийное выключение непосредственно приводить в действие соответствующие устройства управления без промежуточной команды программного обеспечения;</w:t>
            </w:r>
          </w:p>
          <w:p>
            <w:pPr>
              <w:spacing w:after="20"/>
              <w:ind w:left="20"/>
              <w:jc w:val="both"/>
            </w:pPr>
            <w:r>
              <w:rPr>
                <w:rFonts w:ascii="Times New Roman"/>
                <w:b w:val="false"/>
                <w:i w:val="false"/>
                <w:color w:val="000000"/>
                <w:sz w:val="20"/>
              </w:rPr>
              <w:t>
3) аварийные средства управления защитных устройств оборудоваться механизмами, устройствами блокировки повторного запуска. Новая команда запуска может выполняться и нормальная работа возобновляться только после специального сброса блокировок повторного запуска;</w:t>
            </w:r>
          </w:p>
          <w:p>
            <w:pPr>
              <w:spacing w:after="20"/>
              <w:ind w:left="20"/>
              <w:jc w:val="both"/>
            </w:pPr>
            <w:r>
              <w:rPr>
                <w:rFonts w:ascii="Times New Roman"/>
                <w:b w:val="false"/>
                <w:i w:val="false"/>
                <w:color w:val="000000"/>
                <w:sz w:val="20"/>
              </w:rPr>
              <w:t>
4) применяемые устройства управления и индикаторы проектироваться с целью обеспечения максимально возможного уровня эксплуатационной безопасности в отношении риска взрыва;</w:t>
            </w:r>
          </w:p>
          <w:p>
            <w:pPr>
              <w:spacing w:after="20"/>
              <w:ind w:left="20"/>
              <w:jc w:val="both"/>
            </w:pPr>
            <w:r>
              <w:rPr>
                <w:rFonts w:ascii="Times New Roman"/>
                <w:b w:val="false"/>
                <w:i w:val="false"/>
                <w:color w:val="000000"/>
                <w:sz w:val="20"/>
              </w:rPr>
              <w:t>
5) устройства с измерительной функцией проектироваться и изготавливаться с учетом эксплуатационных требований и условий их применения во взрывоопасной среде и удовлетворять требованиям по обеспечению единства измерений;</w:t>
            </w:r>
          </w:p>
          <w:p>
            <w:pPr>
              <w:spacing w:after="20"/>
              <w:ind w:left="20"/>
              <w:jc w:val="both"/>
            </w:pPr>
            <w:r>
              <w:rPr>
                <w:rFonts w:ascii="Times New Roman"/>
                <w:b w:val="false"/>
                <w:i w:val="false"/>
                <w:color w:val="000000"/>
                <w:sz w:val="20"/>
              </w:rPr>
              <w:t>
6) обеспечиваться возможность проверки точности показаний и функционирования устройств с измерительной функцией;</w:t>
            </w:r>
          </w:p>
          <w:p>
            <w:pPr>
              <w:spacing w:after="20"/>
              <w:ind w:left="20"/>
              <w:jc w:val="both"/>
            </w:pPr>
            <w:r>
              <w:rPr>
                <w:rFonts w:ascii="Times New Roman"/>
                <w:b w:val="false"/>
                <w:i w:val="false"/>
                <w:color w:val="000000"/>
                <w:sz w:val="20"/>
              </w:rPr>
              <w:t>
7) аварийный порог потенциального источника воспламенения устройств с измерительной функцией находиться ниже предельных условий возникновения взрыва и воспламенения регистрируемых взрывоопасных сред, с учетом установленного в технической документации коэффициента безопасности, рабочих условий и погрешностей измерительной системы;</w:t>
            </w:r>
          </w:p>
          <w:p>
            <w:pPr>
              <w:spacing w:after="20"/>
              <w:ind w:left="20"/>
              <w:jc w:val="both"/>
            </w:pPr>
            <w:r>
              <w:rPr>
                <w:rFonts w:ascii="Times New Roman"/>
                <w:b w:val="false"/>
                <w:i w:val="false"/>
                <w:color w:val="000000"/>
                <w:sz w:val="20"/>
              </w:rPr>
              <w:t>
8) программное обеспечение управляемого им оборудования учитывать риски, связанные с ошибками в программе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изготовителя оборудования для работы во взрывоопасных средах, включающее:</w:t>
            </w:r>
          </w:p>
          <w:p>
            <w:pPr>
              <w:spacing w:after="20"/>
              <w:ind w:left="20"/>
              <w:jc w:val="both"/>
            </w:pPr>
            <w:r>
              <w:rPr>
                <w:rFonts w:ascii="Times New Roman"/>
                <w:b w:val="false"/>
                <w:i w:val="false"/>
                <w:color w:val="000000"/>
                <w:sz w:val="20"/>
              </w:rPr>
              <w:t>
1) наименование и (или) обозначение оборудования (тип, марка, модель), его параметры и характеристики, влияющие на безопасность, наименование и (или) товарный знак изготовителя;</w:t>
            </w:r>
          </w:p>
          <w:p>
            <w:pPr>
              <w:spacing w:after="20"/>
              <w:ind w:left="20"/>
              <w:jc w:val="both"/>
            </w:pPr>
            <w:r>
              <w:rPr>
                <w:rFonts w:ascii="Times New Roman"/>
                <w:b w:val="false"/>
                <w:i w:val="false"/>
                <w:color w:val="000000"/>
                <w:sz w:val="20"/>
              </w:rPr>
              <w:t>
2) информацию о его назначении;</w:t>
            </w:r>
          </w:p>
          <w:p>
            <w:pPr>
              <w:spacing w:after="20"/>
              <w:ind w:left="20"/>
              <w:jc w:val="both"/>
            </w:pPr>
            <w:r>
              <w:rPr>
                <w:rFonts w:ascii="Times New Roman"/>
                <w:b w:val="false"/>
                <w:i w:val="false"/>
                <w:color w:val="000000"/>
                <w:sz w:val="20"/>
              </w:rPr>
              <w:t>
3) указания по монтажу, сборке, наладке или регулировке;</w:t>
            </w:r>
          </w:p>
          <w:p>
            <w:pPr>
              <w:spacing w:after="20"/>
              <w:ind w:left="20"/>
              <w:jc w:val="both"/>
            </w:pPr>
            <w:r>
              <w:rPr>
                <w:rFonts w:ascii="Times New Roman"/>
                <w:b w:val="false"/>
                <w:i w:val="false"/>
                <w:color w:val="000000"/>
                <w:sz w:val="20"/>
              </w:rPr>
              <w:t>
4) указания по использованию оборудования и мерам по обеспечению безопасности, которые необходимо соблюдать при эксплуатации (включая ввод в эксплуатацию, использование по прямому назначению, техническое обслуживание, все виды ремонта и технических освидетельствований, средства защиты, направленные на уменьшение интенсивности и локализацию вредных производственных факторов, транспортировку и условия хранения);</w:t>
            </w:r>
          </w:p>
          <w:p>
            <w:pPr>
              <w:spacing w:after="20"/>
              <w:ind w:left="20"/>
              <w:jc w:val="both"/>
            </w:pPr>
            <w:r>
              <w:rPr>
                <w:rFonts w:ascii="Times New Roman"/>
                <w:b w:val="false"/>
                <w:i w:val="false"/>
                <w:color w:val="000000"/>
                <w:sz w:val="20"/>
              </w:rPr>
              <w:t>
5) назначенные показатели срока службы и (или) назначенный ресурс;</w:t>
            </w:r>
          </w:p>
          <w:p>
            <w:pPr>
              <w:spacing w:after="20"/>
              <w:ind w:left="20"/>
              <w:jc w:val="both"/>
            </w:pPr>
            <w:r>
              <w:rPr>
                <w:rFonts w:ascii="Times New Roman"/>
                <w:b w:val="false"/>
                <w:i w:val="false"/>
                <w:color w:val="000000"/>
                <w:sz w:val="20"/>
              </w:rPr>
              <w:t>
6) перечень критических отказов, возможных ошибок персонала (пользователя), приводящих к аварийным режимам оборудования, и действий, предотвращающих указанные ошибки;</w:t>
            </w:r>
          </w:p>
          <w:p>
            <w:pPr>
              <w:spacing w:after="20"/>
              <w:ind w:left="20"/>
              <w:jc w:val="both"/>
            </w:pPr>
            <w:r>
              <w:rPr>
                <w:rFonts w:ascii="Times New Roman"/>
                <w:b w:val="false"/>
                <w:i w:val="false"/>
                <w:color w:val="000000"/>
                <w:sz w:val="20"/>
              </w:rPr>
              <w:t>
7) параметры предельных состояний;</w:t>
            </w:r>
          </w:p>
          <w:p>
            <w:pPr>
              <w:spacing w:after="20"/>
              <w:ind w:left="20"/>
              <w:jc w:val="both"/>
            </w:pPr>
            <w:r>
              <w:rPr>
                <w:rFonts w:ascii="Times New Roman"/>
                <w:b w:val="false"/>
                <w:i w:val="false"/>
                <w:color w:val="000000"/>
                <w:sz w:val="20"/>
              </w:rPr>
              <w:t>
8) информацию о мерах, которые следует предпринять при обнаружении неисправности этого оборудования;</w:t>
            </w:r>
          </w:p>
          <w:p>
            <w:pPr>
              <w:spacing w:after="20"/>
              <w:ind w:left="20"/>
              <w:jc w:val="both"/>
            </w:pPr>
            <w:r>
              <w:rPr>
                <w:rFonts w:ascii="Times New Roman"/>
                <w:b w:val="false"/>
                <w:i w:val="false"/>
                <w:color w:val="000000"/>
                <w:sz w:val="20"/>
              </w:rPr>
              <w:t>
9) информацию о необходимости доукомплектования дополнительными элементами (кабельными вводами);</w:t>
            </w:r>
          </w:p>
          <w:p>
            <w:pPr>
              <w:spacing w:after="20"/>
              <w:ind w:left="20"/>
              <w:jc w:val="both"/>
            </w:pPr>
            <w:r>
              <w:rPr>
                <w:rFonts w:ascii="Times New Roman"/>
                <w:b w:val="false"/>
                <w:i w:val="false"/>
                <w:color w:val="000000"/>
                <w:sz w:val="20"/>
              </w:rPr>
              <w:t>
10) требования к обеспечению сохранения технических характеристик оборудования, обуславливающих его взрывобезопасность;</w:t>
            </w:r>
          </w:p>
          <w:p>
            <w:pPr>
              <w:spacing w:after="20"/>
              <w:ind w:left="20"/>
              <w:jc w:val="both"/>
            </w:pPr>
            <w:r>
              <w:rPr>
                <w:rFonts w:ascii="Times New Roman"/>
                <w:b w:val="false"/>
                <w:i w:val="false"/>
                <w:color w:val="000000"/>
                <w:sz w:val="20"/>
              </w:rPr>
              <w:t>
11) требования к упаковке, консервации, условиям транспортирования и хранения, назначенные сроки хранения, указания по регламентным срокам переосвидетельствования состояния, замены отдельных элементов, деталей, узлов с истекшим сроком хранения;</w:t>
            </w:r>
          </w:p>
          <w:p>
            <w:pPr>
              <w:spacing w:after="20"/>
              <w:ind w:left="20"/>
              <w:jc w:val="both"/>
            </w:pPr>
            <w:r>
              <w:rPr>
                <w:rFonts w:ascii="Times New Roman"/>
                <w:b w:val="false"/>
                <w:i w:val="false"/>
                <w:color w:val="000000"/>
                <w:sz w:val="20"/>
              </w:rPr>
              <w:t>
12) требования к утилизации оборудования;</w:t>
            </w:r>
          </w:p>
          <w:p>
            <w:pPr>
              <w:spacing w:after="20"/>
              <w:ind w:left="20"/>
              <w:jc w:val="both"/>
            </w:pPr>
            <w:r>
              <w:rPr>
                <w:rFonts w:ascii="Times New Roman"/>
                <w:b w:val="false"/>
                <w:i w:val="false"/>
                <w:color w:val="000000"/>
                <w:sz w:val="20"/>
              </w:rPr>
              <w:t>
13) правила и условия хранения, перевозки и утилизации (при необходимости - установление требований к ним);</w:t>
            </w:r>
          </w:p>
          <w:p>
            <w:pPr>
              <w:spacing w:after="20"/>
              <w:ind w:left="20"/>
              <w:jc w:val="both"/>
            </w:pPr>
            <w:r>
              <w:rPr>
                <w:rFonts w:ascii="Times New Roman"/>
                <w:b w:val="false"/>
                <w:i w:val="false"/>
                <w:color w:val="000000"/>
                <w:sz w:val="20"/>
              </w:rPr>
              <w:t>
14) требования к персоналу;</w:t>
            </w:r>
          </w:p>
          <w:p>
            <w:pPr>
              <w:spacing w:after="20"/>
              <w:ind w:left="20"/>
              <w:jc w:val="both"/>
            </w:pPr>
            <w:r>
              <w:rPr>
                <w:rFonts w:ascii="Times New Roman"/>
                <w:b w:val="false"/>
                <w:i w:val="false"/>
                <w:color w:val="000000"/>
                <w:sz w:val="20"/>
              </w:rPr>
              <w:t>
15) местонахождение изготовителя, информацию для связи с ним;</w:t>
            </w:r>
          </w:p>
          <w:p>
            <w:pPr>
              <w:spacing w:after="20"/>
              <w:ind w:left="20"/>
              <w:jc w:val="both"/>
            </w:pPr>
            <w:r>
              <w:rPr>
                <w:rFonts w:ascii="Times New Roman"/>
                <w:b w:val="false"/>
                <w:i w:val="false"/>
                <w:color w:val="000000"/>
                <w:sz w:val="20"/>
              </w:rPr>
              <w:t>
16) наименование и местонахождение уполномоченного изготовителем лица, импортера, информацию для связи с ним;</w:t>
            </w:r>
          </w:p>
          <w:p>
            <w:pPr>
              <w:spacing w:after="20"/>
              <w:ind w:left="20"/>
              <w:jc w:val="both"/>
            </w:pPr>
            <w:r>
              <w:rPr>
                <w:rFonts w:ascii="Times New Roman"/>
                <w:b w:val="false"/>
                <w:i w:val="false"/>
                <w:color w:val="000000"/>
                <w:sz w:val="20"/>
              </w:rPr>
              <w:t>
17) дату изготовления.</w:t>
            </w:r>
          </w:p>
          <w:p>
            <w:pPr>
              <w:spacing w:after="20"/>
              <w:ind w:left="20"/>
              <w:jc w:val="both"/>
            </w:pPr>
            <w:r>
              <w:rPr>
                <w:rFonts w:ascii="Times New Roman"/>
                <w:b w:val="false"/>
                <w:i w:val="false"/>
                <w:color w:val="000000"/>
                <w:sz w:val="20"/>
              </w:rPr>
              <w:t>
Техническая документация изготавливается на бумажных носителях. К ней может быть приложен комплект технической документации на электронных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оборудовании для работы во взрывоопасных средах маркировки, включающее следующее:</w:t>
            </w:r>
          </w:p>
          <w:p>
            <w:pPr>
              <w:spacing w:after="20"/>
              <w:ind w:left="20"/>
              <w:jc w:val="both"/>
            </w:pPr>
            <w:r>
              <w:rPr>
                <w:rFonts w:ascii="Times New Roman"/>
                <w:b w:val="false"/>
                <w:i w:val="false"/>
                <w:color w:val="000000"/>
                <w:sz w:val="20"/>
              </w:rPr>
              <w:t>
1) наименование изготовителя или его зарегистрированный товарный знак;</w:t>
            </w:r>
          </w:p>
          <w:p>
            <w:pPr>
              <w:spacing w:after="20"/>
              <w:ind w:left="20"/>
              <w:jc w:val="both"/>
            </w:pPr>
            <w:r>
              <w:rPr>
                <w:rFonts w:ascii="Times New Roman"/>
                <w:b w:val="false"/>
                <w:i w:val="false"/>
                <w:color w:val="000000"/>
                <w:sz w:val="20"/>
              </w:rPr>
              <w:t>
2) обозначение типа оборудования;</w:t>
            </w:r>
          </w:p>
          <w:p>
            <w:pPr>
              <w:spacing w:after="20"/>
              <w:ind w:left="20"/>
              <w:jc w:val="both"/>
            </w:pPr>
            <w:r>
              <w:rPr>
                <w:rFonts w:ascii="Times New Roman"/>
                <w:b w:val="false"/>
                <w:i w:val="false"/>
                <w:color w:val="000000"/>
                <w:sz w:val="20"/>
              </w:rPr>
              <w:t>
3) заводской номер;</w:t>
            </w:r>
          </w:p>
          <w:p>
            <w:pPr>
              <w:spacing w:after="20"/>
              <w:ind w:left="20"/>
              <w:jc w:val="both"/>
            </w:pPr>
            <w:r>
              <w:rPr>
                <w:rFonts w:ascii="Times New Roman"/>
                <w:b w:val="false"/>
                <w:i w:val="false"/>
                <w:color w:val="000000"/>
                <w:sz w:val="20"/>
              </w:rPr>
              <w:t>
4) номер сертификата соответствия;</w:t>
            </w:r>
          </w:p>
          <w:p>
            <w:pPr>
              <w:spacing w:after="20"/>
              <w:ind w:left="20"/>
              <w:jc w:val="both"/>
            </w:pPr>
            <w:r>
              <w:rPr>
                <w:rFonts w:ascii="Times New Roman"/>
                <w:b w:val="false"/>
                <w:i w:val="false"/>
                <w:color w:val="000000"/>
                <w:sz w:val="20"/>
              </w:rPr>
              <w:t>
5) маркировку взрывозащиты. Изображение специального знака взрывобезопасности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технической документации изготовителя оборудования для работы во взрывоопасных средах на русском языке и на государственном языке государства - члена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нанесению на поверхность или табличку оборудования для работы во взрывоопасных средах, доступных для осмотра без разборки и применения инструмента, со свойством сохраняться в течение всего срока службы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дополнительной информации на маркировке оборудования для работы во взрывоопасных средах, в соответствии с решением изготовителя или в соответствии с контрактом (договором) поставки, которая имеет значение для его безопасного применения, в том числе:</w:t>
            </w:r>
          </w:p>
          <w:p>
            <w:pPr>
              <w:spacing w:after="20"/>
              <w:ind w:left="20"/>
              <w:jc w:val="both"/>
            </w:pPr>
            <w:r>
              <w:rPr>
                <w:rFonts w:ascii="Times New Roman"/>
                <w:b w:val="false"/>
                <w:i w:val="false"/>
                <w:color w:val="000000"/>
                <w:sz w:val="20"/>
              </w:rPr>
              <w:t>
1) номинальное напряжение или диапазон номинальных напряжений;</w:t>
            </w:r>
          </w:p>
          <w:p>
            <w:pPr>
              <w:spacing w:after="20"/>
              <w:ind w:left="20"/>
              <w:jc w:val="both"/>
            </w:pPr>
            <w:r>
              <w:rPr>
                <w:rFonts w:ascii="Times New Roman"/>
                <w:b w:val="false"/>
                <w:i w:val="false"/>
                <w:color w:val="000000"/>
                <w:sz w:val="20"/>
              </w:rPr>
              <w:t>
2) длительно допустимое рабочее напряжение;</w:t>
            </w:r>
          </w:p>
          <w:p>
            <w:pPr>
              <w:spacing w:after="20"/>
              <w:ind w:left="20"/>
              <w:jc w:val="both"/>
            </w:pPr>
            <w:r>
              <w:rPr>
                <w:rFonts w:ascii="Times New Roman"/>
                <w:b w:val="false"/>
                <w:i w:val="false"/>
                <w:color w:val="000000"/>
                <w:sz w:val="20"/>
              </w:rPr>
              <w:t>
3) условное обозначение рода тока (если не указана номинальная частота);</w:t>
            </w:r>
          </w:p>
          <w:p>
            <w:pPr>
              <w:spacing w:after="20"/>
              <w:ind w:left="20"/>
              <w:jc w:val="both"/>
            </w:pPr>
            <w:r>
              <w:rPr>
                <w:rFonts w:ascii="Times New Roman"/>
                <w:b w:val="false"/>
                <w:i w:val="false"/>
                <w:color w:val="000000"/>
                <w:sz w:val="20"/>
              </w:rPr>
              <w:t>
4) условное обозначение класса защиты от поражения человека электрическим током;</w:t>
            </w:r>
          </w:p>
          <w:p>
            <w:pPr>
              <w:spacing w:after="20"/>
              <w:ind w:left="20"/>
              <w:jc w:val="both"/>
            </w:pPr>
            <w:r>
              <w:rPr>
                <w:rFonts w:ascii="Times New Roman"/>
                <w:b w:val="false"/>
                <w:i w:val="false"/>
                <w:color w:val="000000"/>
                <w:sz w:val="20"/>
              </w:rPr>
              <w:t>
5) степень защиты, обеспечиваемая оболочкой;</w:t>
            </w:r>
          </w:p>
          <w:p>
            <w:pPr>
              <w:spacing w:after="20"/>
              <w:ind w:left="20"/>
              <w:jc w:val="both"/>
            </w:pPr>
            <w:r>
              <w:rPr>
                <w:rFonts w:ascii="Times New Roman"/>
                <w:b w:val="false"/>
                <w:i w:val="false"/>
                <w:color w:val="000000"/>
                <w:sz w:val="20"/>
              </w:rPr>
              <w:t>
6) номинальную потребляемую или полезную мощность либо номинальный ток;</w:t>
            </w:r>
          </w:p>
          <w:p>
            <w:pPr>
              <w:spacing w:after="20"/>
              <w:ind w:left="20"/>
              <w:jc w:val="both"/>
            </w:pPr>
            <w:r>
              <w:rPr>
                <w:rFonts w:ascii="Times New Roman"/>
                <w:b w:val="false"/>
                <w:i w:val="false"/>
                <w:color w:val="000000"/>
                <w:sz w:val="20"/>
              </w:rPr>
              <w:t>
7) массу;</w:t>
            </w:r>
          </w:p>
          <w:p>
            <w:pPr>
              <w:spacing w:after="20"/>
              <w:ind w:left="20"/>
              <w:jc w:val="both"/>
            </w:pPr>
            <w:r>
              <w:rPr>
                <w:rFonts w:ascii="Times New Roman"/>
                <w:b w:val="false"/>
                <w:i w:val="false"/>
                <w:color w:val="000000"/>
                <w:sz w:val="20"/>
              </w:rPr>
              <w:t>
8) габаритные размеры;</w:t>
            </w:r>
          </w:p>
          <w:p>
            <w:pPr>
              <w:spacing w:after="20"/>
              <w:ind w:left="20"/>
              <w:jc w:val="both"/>
            </w:pPr>
            <w:r>
              <w:rPr>
                <w:rFonts w:ascii="Times New Roman"/>
                <w:b w:val="false"/>
                <w:i w:val="false"/>
                <w:color w:val="000000"/>
                <w:sz w:val="20"/>
              </w:rPr>
              <w:t>
9) дату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 наличие и размещение при розничной реализации автомобильного бензина и дизельного топлива в местах, доступных для потребителей информации о наименовании, марке топлива, в том числе об экологическом классе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автомобильного бензина требованиям к характеристикам автомобильного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автомобильном бензине металлосодержащих присадок (содержащих марганец, свинец и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дизельного топлива требованиям к характеристикам дизельного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наряду с выпуском в обращение (обращение) дизельного топлива, допускается выпуск в обращение дизельного топлива, используемого для сельскохозяйственной и внедорожной техники, с цетановым числом не менее 45 и массовой долей серы не более 2000 мг/кг и без нормирования показателей "смазывающая способность" и "массовая доля полициклических ароматических углеводородов" при условии соответствия остальных характеристик требованиям к характеристикам дизельного топлива, с запретом реализации данного топлива через автозаправочные станции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дизельном топливе металлосодержащих присадок, за исключением антистатических присадок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мазута требованиям к характеристикам мазута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топлива для реактивных двигателей требованиям к характеристикам топлива для реактивных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содержания в топливе для реактивных двигателей, поверхностно-активных и химических веществ в количестве, ухудшающем его свойства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авиационного бензина требованиям к характеристикам авиационного бензина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авиационный бензин с октановым числом не менее 99,5 и сортностью не менее 130 может содержать краситель голубого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судового топлива требованиям к характеристикам судового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каждую партию топлива, выпускаемого в обращение и находящегося в обращении, документа о качестве (паспорт).</w:t>
            </w:r>
          </w:p>
          <w:p>
            <w:pPr>
              <w:spacing w:after="20"/>
              <w:ind w:left="20"/>
              <w:jc w:val="both"/>
            </w:pPr>
            <w:r>
              <w:rPr>
                <w:rFonts w:ascii="Times New Roman"/>
                <w:b w:val="false"/>
                <w:i w:val="false"/>
                <w:color w:val="000000"/>
                <w:sz w:val="20"/>
              </w:rPr>
              <w:t>
При этом паспорт содержит:</w:t>
            </w:r>
          </w:p>
          <w:p>
            <w:pPr>
              <w:spacing w:after="20"/>
              <w:ind w:left="20"/>
              <w:jc w:val="both"/>
            </w:pPr>
            <w:r>
              <w:rPr>
                <w:rFonts w:ascii="Times New Roman"/>
                <w:b w:val="false"/>
                <w:i w:val="false"/>
                <w:color w:val="000000"/>
                <w:sz w:val="20"/>
              </w:rPr>
              <w:t>
1) наименование и обозначение марки топлива;</w:t>
            </w:r>
          </w:p>
          <w:p>
            <w:pPr>
              <w:spacing w:after="20"/>
              <w:ind w:left="20"/>
              <w:jc w:val="both"/>
            </w:pPr>
            <w:r>
              <w:rPr>
                <w:rFonts w:ascii="Times New Roman"/>
                <w:b w:val="false"/>
                <w:i w:val="false"/>
                <w:color w:val="000000"/>
                <w:sz w:val="20"/>
              </w:rPr>
              <w:t>
2) наименование изготовителя (уполномоченного изготовителем лица), импортера, продавца, их местонахождение (с указанием страны);</w:t>
            </w:r>
          </w:p>
          <w:p>
            <w:pPr>
              <w:spacing w:after="20"/>
              <w:ind w:left="20"/>
              <w:jc w:val="both"/>
            </w:pPr>
            <w:r>
              <w:rPr>
                <w:rFonts w:ascii="Times New Roman"/>
                <w:b w:val="false"/>
                <w:i w:val="false"/>
                <w:color w:val="000000"/>
                <w:sz w:val="20"/>
              </w:rPr>
              <w:t>
3) обозначение документа, устанавливающего требования к топливу данной марки (при наличии);</w:t>
            </w:r>
          </w:p>
          <w:p>
            <w:pPr>
              <w:spacing w:after="20"/>
              <w:ind w:left="20"/>
              <w:jc w:val="both"/>
            </w:pPr>
            <w:r>
              <w:rPr>
                <w:rFonts w:ascii="Times New Roman"/>
                <w:b w:val="false"/>
                <w:i w:val="false"/>
                <w:color w:val="000000"/>
                <w:sz w:val="20"/>
              </w:rPr>
              <w:t>
4) нормативные значения и фактические результаты испытаний, подтверждающие соответствие топлива данной марки;</w:t>
            </w:r>
          </w:p>
          <w:p>
            <w:pPr>
              <w:spacing w:after="20"/>
              <w:ind w:left="20"/>
              <w:jc w:val="both"/>
            </w:pPr>
            <w:r>
              <w:rPr>
                <w:rFonts w:ascii="Times New Roman"/>
                <w:b w:val="false"/>
                <w:i w:val="false"/>
                <w:color w:val="000000"/>
                <w:sz w:val="20"/>
              </w:rPr>
              <w:t>
5) дату выдачи и номер паспорта;</w:t>
            </w:r>
          </w:p>
          <w:p>
            <w:pPr>
              <w:spacing w:after="20"/>
              <w:ind w:left="20"/>
              <w:jc w:val="both"/>
            </w:pPr>
            <w:r>
              <w:rPr>
                <w:rFonts w:ascii="Times New Roman"/>
                <w:b w:val="false"/>
                <w:i w:val="false"/>
                <w:color w:val="000000"/>
                <w:sz w:val="20"/>
              </w:rPr>
              <w:t>
6) подпись лица, оформившего паспорт;</w:t>
            </w:r>
          </w:p>
          <w:p>
            <w:pPr>
              <w:spacing w:after="20"/>
              <w:ind w:left="20"/>
              <w:jc w:val="both"/>
            </w:pPr>
            <w:r>
              <w:rPr>
                <w:rFonts w:ascii="Times New Roman"/>
                <w:b w:val="false"/>
                <w:i w:val="false"/>
                <w:color w:val="000000"/>
                <w:sz w:val="20"/>
              </w:rPr>
              <w:t>
7) сведения о декларации соответствия;</w:t>
            </w:r>
          </w:p>
          <w:p>
            <w:pPr>
              <w:spacing w:after="20"/>
              <w:ind w:left="20"/>
              <w:jc w:val="both"/>
            </w:pPr>
            <w:r>
              <w:rPr>
                <w:rFonts w:ascii="Times New Roman"/>
                <w:b w:val="false"/>
                <w:i w:val="false"/>
                <w:color w:val="000000"/>
                <w:sz w:val="20"/>
              </w:rPr>
              <w:t>
8) сведения о наличии присадок в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сопроводительной документации на партию топлива, выпускаемого в обращение на русском языке и на государственном языке государства-члена Евразийского экономического союза, на территории которого данная партия будет находиться в обращении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опасности взрыва от внешнего источника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горелки с полным предварительным смешением исключению опасности взрыва при всех предусмотренных изготовителем режимах сжигания газообразного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комбинированной горелки безопасности газоиспользующего оборудования при раздельном сжигании газообразного и жидкого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газового тракта газоиспользующего оборудования исключению превышения установленной изготовителем максимально допустимой нормы утечки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соединения газового тракта герметичности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обеспечению вентиляции камеры сгорания за счет естественной тяги или принудительной подачи воздуха перед зажиганием и повторным зажиганием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пусковой мощности и времени розжига горелки газоиспользующего оборудования при зажигании и повторном зажигании, количества попыток повторного зажигания, времени отключения подачи газа при погасании пламени для предотвращения опасного скопления несгоревшего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плавного розжига с равномерным воспламенением по всей поверхности горелки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газоиспользующего оборудования, предназначенное для применения во внутренних пространствах и помещениях, обеспечивающее предотвращение скопления несгоревшего газа. Допускается применять газоиспользующее оборудование без подобного устройства в помещениях, в соответствии с требованиями к вентиляции помещения, установленными в инструкции по монтажу, техническому обслуживанию и ремонту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опасности возгорания опорных и прилегающих к газоиспользующему оборудованию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устойчивости пламени и отсутствия в продуктах сгорания недопустимых концентраций оксидов углерода и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случайного выброса продуктов сгорания в помещение газоиспользующим оборудованием, соединенным с дымоходом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подачи газа к горелке при нарушениях в системе отвода продуктов сгорания, газоиспользующим оборудованием, соединенного с дымоходом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безопасности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 контроля состояния атмосферного воздуха и прекращения подачи газа к горелкам при концентрации оксида углерода в воздухе помещения, превышающей предельно допустимую концентрацию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конденсат, образующийся при пуске, исключает влияние на безопасность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образования конденсата при сжигании газообразного топлива (кроме газоиспользующего оборудования, работающего в конденсационном режиме) газоиспользующим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ухудшения качества материалов, используемые при изготовлении газоиспользующего оборудования, которые соприкасаются с продуктами питания или водой, используемой в санитарных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возникновения неустойчивых положений, деформаций, поломок или износа, способных снизить его безопасность в течение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деталей газоиспользующего оборудования, находящиеся под давлением, механическим и температурным эксплуатационным нагрузкам во избежание возникновения деформаций, влияющих на безопасность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применяемых при изготовлении газоиспользующего оборудования своему назначению и устойчивости к механическим, тепловым и химическим воздействиям, которым они будут подвергаться в течение срока службы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нагрев поверхности устройств ручного управления и внешних поверхностей газоиспользующего оборудования, с которыми может контактировать пользователь, за исключением поверхностей, выполняющих функцию теплопередачи или нагреваемых открытым пламенем, не приводит к термическому ожогу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конструкция газоиспользующего оборудования, предназначенного для горячего водоснабжения, предусматривает устройство, исключающее термический ожог пользователя водой, применяемой в данной системе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колебания электрического напряжения или изменения характеристик вспомогательной энергии, а также отключение энергии и последующее ее восстановление не нарушает безопасность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подключаемым к электрической сети, защиты от поражения электрическим током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газоиспользующее оборудование оснащено устройствами управления, то их работа не нарушает функционирование устройств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безопасности при выходе из строя любого из устройств регулирования, управления или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устройстве управления, регулирования и запорной арматуре газоиспользующего оборудования, обозначения и соответствующего указания, предотвращающего ошибочные действия со стороны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устройства безопасности, управления и регулирования газоиспользующего оборудования, устанавливаемые и регулируемые изготовителем и не требующие регулировки монтажником или пользователем, соответствующим образом защищены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эксплуатационной документации информации, ограничивающей условия применения газоиспользующего оборудования или предупреждающей о необходимости принятия мер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информация, содержащаяся в эксплуатационной документации газоиспользующего оборудования соответствует нижеследующему:</w:t>
            </w:r>
          </w:p>
          <w:p>
            <w:pPr>
              <w:spacing w:after="20"/>
              <w:ind w:left="20"/>
              <w:jc w:val="both"/>
            </w:pPr>
            <w:r>
              <w:rPr>
                <w:rFonts w:ascii="Times New Roman"/>
                <w:b w:val="false"/>
                <w:i w:val="false"/>
                <w:color w:val="000000"/>
                <w:sz w:val="20"/>
              </w:rPr>
              <w:t>
1) в комплект поставки газоиспользующего оборудования входить следующая эксплуатационная документация: инструкция по монтажу, техническому обслуживанию и ремонту газоиспользующего оборудования и руководство по его эксплуатации. Указанные документы выполняются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2) эксплуатационные документы выполняются на бумажных носителях. К ним может быть приложен комплект эксплуатационных документов на электронных носителях. При необходимости допускается объединять указанные документы.</w:t>
            </w:r>
          </w:p>
          <w:p>
            <w:pPr>
              <w:spacing w:after="20"/>
              <w:ind w:left="20"/>
              <w:jc w:val="both"/>
            </w:pPr>
            <w:r>
              <w:rPr>
                <w:rFonts w:ascii="Times New Roman"/>
                <w:b w:val="false"/>
                <w:i w:val="false"/>
                <w:color w:val="000000"/>
                <w:sz w:val="20"/>
              </w:rPr>
              <w:t>
3) инструкция по монтажу, техническому обслуживанию и ремонту газоиспользующего оборудования содержать следующую информацию:</w:t>
            </w:r>
          </w:p>
          <w:p>
            <w:pPr>
              <w:spacing w:after="20"/>
              <w:ind w:left="20"/>
              <w:jc w:val="both"/>
            </w:pPr>
            <w:r>
              <w:rPr>
                <w:rFonts w:ascii="Times New Roman"/>
                <w:b w:val="false"/>
                <w:i w:val="false"/>
                <w:color w:val="000000"/>
                <w:sz w:val="20"/>
              </w:rPr>
              <w:t>
а) общее описание газоиспользующего оборудования и порядок его работы;</w:t>
            </w:r>
          </w:p>
          <w:p>
            <w:pPr>
              <w:spacing w:after="20"/>
              <w:ind w:left="20"/>
              <w:jc w:val="both"/>
            </w:pPr>
            <w:r>
              <w:rPr>
                <w:rFonts w:ascii="Times New Roman"/>
                <w:b w:val="false"/>
                <w:i w:val="false"/>
                <w:color w:val="000000"/>
                <w:sz w:val="20"/>
              </w:rPr>
              <w:t>
б) номинальную тепловую мощность и (или) номинальную тепловую производительность газоиспользующего оборудования;</w:t>
            </w:r>
          </w:p>
          <w:p>
            <w:pPr>
              <w:spacing w:after="20"/>
              <w:ind w:left="20"/>
              <w:jc w:val="both"/>
            </w:pPr>
            <w:r>
              <w:rPr>
                <w:rFonts w:ascii="Times New Roman"/>
                <w:b w:val="false"/>
                <w:i w:val="false"/>
                <w:color w:val="000000"/>
                <w:sz w:val="20"/>
              </w:rPr>
              <w:t>
в) виды и номинальные давления используемых газов;</w:t>
            </w:r>
          </w:p>
          <w:p>
            <w:pPr>
              <w:spacing w:after="20"/>
              <w:ind w:left="20"/>
              <w:jc w:val="both"/>
            </w:pPr>
            <w:r>
              <w:rPr>
                <w:rFonts w:ascii="Times New Roman"/>
                <w:b w:val="false"/>
                <w:i w:val="false"/>
                <w:color w:val="000000"/>
                <w:sz w:val="20"/>
              </w:rPr>
              <w:t>
г) порядок перевода газоиспользующего оборудования с одного вида газа на другой;</w:t>
            </w:r>
          </w:p>
          <w:p>
            <w:pPr>
              <w:spacing w:after="20"/>
              <w:ind w:left="20"/>
              <w:jc w:val="both"/>
            </w:pPr>
            <w:r>
              <w:rPr>
                <w:rFonts w:ascii="Times New Roman"/>
                <w:b w:val="false"/>
                <w:i w:val="false"/>
                <w:color w:val="000000"/>
                <w:sz w:val="20"/>
              </w:rPr>
              <w:t>
д) требования к вентиляции помещения, где установлено газоиспользующее оборудование, для обеспечения процесса горения, исключения скопления опасных несгоревших газов и создания условий, обеспечивающих удаление продуктов горения;</w:t>
            </w:r>
          </w:p>
          <w:p>
            <w:pPr>
              <w:spacing w:after="20"/>
              <w:ind w:left="20"/>
              <w:jc w:val="both"/>
            </w:pPr>
            <w:r>
              <w:rPr>
                <w:rFonts w:ascii="Times New Roman"/>
                <w:b w:val="false"/>
                <w:i w:val="false"/>
                <w:color w:val="000000"/>
                <w:sz w:val="20"/>
              </w:rPr>
              <w:t>
е) требования к газовым блочным горелкам и газоиспользующему оборудованию, для которого предназначены эти горелки, а при необходимости перечень комбинаций, рекомендованный изготовителем, чтобы гарантировать надлежащую сборку и наладку, обеспечить заявленные технические характеристики и безопасность собранного образца газоиспользующего оборудования во время эксплуатации;</w:t>
            </w:r>
          </w:p>
          <w:p>
            <w:pPr>
              <w:spacing w:after="20"/>
              <w:ind w:left="20"/>
              <w:jc w:val="both"/>
            </w:pPr>
            <w:r>
              <w:rPr>
                <w:rFonts w:ascii="Times New Roman"/>
                <w:b w:val="false"/>
                <w:i w:val="false"/>
                <w:color w:val="000000"/>
                <w:sz w:val="20"/>
              </w:rPr>
              <w:t>
ж) требования к химическому составу воды для отопительного оборудования (когда вода является теплоносителем);</w:t>
            </w:r>
          </w:p>
          <w:p>
            <w:pPr>
              <w:spacing w:after="20"/>
              <w:ind w:left="20"/>
              <w:jc w:val="both"/>
            </w:pPr>
            <w:r>
              <w:rPr>
                <w:rFonts w:ascii="Times New Roman"/>
                <w:b w:val="false"/>
                <w:i w:val="false"/>
                <w:color w:val="000000"/>
                <w:sz w:val="20"/>
              </w:rPr>
              <w:t>
з) номинальное напряжение электрической сети для газоиспользующего оборудования с электрическим питанием систем автоматики;</w:t>
            </w:r>
          </w:p>
          <w:p>
            <w:pPr>
              <w:spacing w:after="20"/>
              <w:ind w:left="20"/>
              <w:jc w:val="both"/>
            </w:pPr>
            <w:r>
              <w:rPr>
                <w:rFonts w:ascii="Times New Roman"/>
                <w:b w:val="false"/>
                <w:i w:val="false"/>
                <w:color w:val="000000"/>
                <w:sz w:val="20"/>
              </w:rPr>
              <w:t>
и) виды и периодичность технического обслуживания, которому подвергаться газоиспользующее оборудование в процессе его эксплуатации;</w:t>
            </w:r>
          </w:p>
          <w:p>
            <w:pPr>
              <w:spacing w:after="20"/>
              <w:ind w:left="20"/>
              <w:jc w:val="both"/>
            </w:pPr>
            <w:r>
              <w:rPr>
                <w:rFonts w:ascii="Times New Roman"/>
                <w:b w:val="false"/>
                <w:i w:val="false"/>
                <w:color w:val="000000"/>
                <w:sz w:val="20"/>
              </w:rPr>
              <w:t>
к) характерные неисправности газоиспользующего оборудования и методы их устранения;</w:t>
            </w:r>
          </w:p>
          <w:p>
            <w:pPr>
              <w:spacing w:after="20"/>
              <w:ind w:left="20"/>
              <w:jc w:val="both"/>
            </w:pPr>
            <w:r>
              <w:rPr>
                <w:rFonts w:ascii="Times New Roman"/>
                <w:b w:val="false"/>
                <w:i w:val="false"/>
                <w:color w:val="000000"/>
                <w:sz w:val="20"/>
              </w:rPr>
              <w:t>
л) требования к воздухообмену в помещении, где допускается установка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w:t>
            </w:r>
          </w:p>
          <w:p>
            <w:pPr>
              <w:spacing w:after="20"/>
              <w:ind w:left="20"/>
              <w:jc w:val="both"/>
            </w:pPr>
            <w:r>
              <w:rPr>
                <w:rFonts w:ascii="Times New Roman"/>
                <w:b w:val="false"/>
                <w:i w:val="false"/>
                <w:color w:val="000000"/>
                <w:sz w:val="20"/>
              </w:rPr>
              <w:t>
м) наименование и местонахождение изготовителя (лица, выполняющего функции иностранного изготовителя), информацию для связи с ними;</w:t>
            </w:r>
          </w:p>
          <w:p>
            <w:pPr>
              <w:spacing w:after="20"/>
              <w:ind w:left="20"/>
              <w:jc w:val="both"/>
            </w:pPr>
            <w:r>
              <w:rPr>
                <w:rFonts w:ascii="Times New Roman"/>
                <w:b w:val="false"/>
                <w:i w:val="false"/>
                <w:color w:val="000000"/>
                <w:sz w:val="20"/>
              </w:rPr>
              <w:t>
н) месяц и год изготовления газоиспользующего оборудования и (или) информацию о месте нанесения и способе определения года изготовления.</w:t>
            </w:r>
          </w:p>
          <w:p>
            <w:pPr>
              <w:spacing w:after="20"/>
              <w:ind w:left="20"/>
              <w:jc w:val="both"/>
            </w:pPr>
            <w:r>
              <w:rPr>
                <w:rFonts w:ascii="Times New Roman"/>
                <w:b w:val="false"/>
                <w:i w:val="false"/>
                <w:color w:val="000000"/>
                <w:sz w:val="20"/>
              </w:rPr>
              <w:t>
4) руководство по эксплуатации газоиспользующего оборудования содержать все сведения, необходимые для его безопасной эксплуатации в течение срока службы, и указывать пользователю на ограничение его возможностей;</w:t>
            </w:r>
          </w:p>
          <w:p>
            <w:pPr>
              <w:spacing w:after="20"/>
              <w:ind w:left="20"/>
              <w:jc w:val="both"/>
            </w:pPr>
            <w:r>
              <w:rPr>
                <w:rFonts w:ascii="Times New Roman"/>
                <w:b w:val="false"/>
                <w:i w:val="false"/>
                <w:color w:val="000000"/>
                <w:sz w:val="20"/>
              </w:rPr>
              <w:t>
5) в руководстве по эксплуатации установлены рекомендации по безопасной утилизации газоиспользующего оборудования;</w:t>
            </w:r>
          </w:p>
          <w:p>
            <w:pPr>
              <w:spacing w:after="20"/>
              <w:ind w:left="20"/>
              <w:jc w:val="both"/>
            </w:pPr>
            <w:r>
              <w:rPr>
                <w:rFonts w:ascii="Times New Roman"/>
                <w:b w:val="false"/>
                <w:i w:val="false"/>
                <w:color w:val="000000"/>
                <w:sz w:val="20"/>
              </w:rPr>
              <w:t>
6) арматура, предназначенная для монтажа газоиспользующего оборудования, и устройства, предназначенные для встраивания в газоиспользующее оборудование, поставляться в комплекте с инструкцией по монтажу, техническому обслуживанию и ремонту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информация, содержащаяся в маркировке газоиспользующего оборудования соответствовать нижеследующему:</w:t>
            </w:r>
          </w:p>
          <w:p>
            <w:pPr>
              <w:spacing w:after="20"/>
              <w:ind w:left="20"/>
              <w:jc w:val="both"/>
            </w:pPr>
            <w:r>
              <w:rPr>
                <w:rFonts w:ascii="Times New Roman"/>
                <w:b w:val="false"/>
                <w:i w:val="false"/>
                <w:color w:val="000000"/>
                <w:sz w:val="20"/>
              </w:rPr>
              <w:t>
1) каждая единица газоиспользующего оборудования, выпускаемого в обращение на рынке государств - членов Евразийского экономического союза, иметь разборчивую, легко читаемую маркировку, нанесенную в доступном для осмотра без разборки с применением инструмента месте, сохраняемую в течение срока службы газоиспользующего оборудования;</w:t>
            </w:r>
          </w:p>
          <w:p>
            <w:pPr>
              <w:spacing w:after="20"/>
              <w:ind w:left="20"/>
              <w:jc w:val="both"/>
            </w:pPr>
            <w:r>
              <w:rPr>
                <w:rFonts w:ascii="Times New Roman"/>
                <w:b w:val="false"/>
                <w:i w:val="false"/>
                <w:color w:val="000000"/>
                <w:sz w:val="20"/>
              </w:rPr>
              <w:t>
2) информация, содержащаяся в маркировке газоиспользующего оборудования, излагается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3) маркировка содержать следующую информацию:</w:t>
            </w:r>
          </w:p>
          <w:p>
            <w:pPr>
              <w:spacing w:after="20"/>
              <w:ind w:left="20"/>
              <w:jc w:val="both"/>
            </w:pPr>
            <w:r>
              <w:rPr>
                <w:rFonts w:ascii="Times New Roman"/>
                <w:b w:val="false"/>
                <w:i w:val="false"/>
                <w:color w:val="000000"/>
                <w:sz w:val="20"/>
              </w:rPr>
              <w:t>
а) наименование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б) модель (тип) оборудования;</w:t>
            </w:r>
          </w:p>
          <w:p>
            <w:pPr>
              <w:spacing w:after="20"/>
              <w:ind w:left="20"/>
              <w:jc w:val="both"/>
            </w:pPr>
            <w:r>
              <w:rPr>
                <w:rFonts w:ascii="Times New Roman"/>
                <w:b w:val="false"/>
                <w:i w:val="false"/>
                <w:color w:val="000000"/>
                <w:sz w:val="20"/>
              </w:rPr>
              <w:t>
в) серийный номер (номер партии);</w:t>
            </w:r>
          </w:p>
          <w:p>
            <w:pPr>
              <w:spacing w:after="20"/>
              <w:ind w:left="20"/>
              <w:jc w:val="both"/>
            </w:pPr>
            <w:r>
              <w:rPr>
                <w:rFonts w:ascii="Times New Roman"/>
                <w:b w:val="false"/>
                <w:i w:val="false"/>
                <w:color w:val="000000"/>
                <w:sz w:val="20"/>
              </w:rPr>
              <w:t>
г) дата изготовления оборудования (месяц, год);</w:t>
            </w:r>
          </w:p>
          <w:p>
            <w:pPr>
              <w:spacing w:after="20"/>
              <w:ind w:left="20"/>
              <w:jc w:val="both"/>
            </w:pPr>
            <w:r>
              <w:rPr>
                <w:rFonts w:ascii="Times New Roman"/>
                <w:b w:val="false"/>
                <w:i w:val="false"/>
                <w:color w:val="000000"/>
                <w:sz w:val="20"/>
              </w:rPr>
              <w:t>
д) номинальная тепловая мощность и номинальная тепловая производительность газоиспользующего оборудования;</w:t>
            </w:r>
          </w:p>
          <w:p>
            <w:pPr>
              <w:spacing w:after="20"/>
              <w:ind w:left="20"/>
              <w:jc w:val="both"/>
            </w:pPr>
            <w:r>
              <w:rPr>
                <w:rFonts w:ascii="Times New Roman"/>
                <w:b w:val="false"/>
                <w:i w:val="false"/>
                <w:color w:val="000000"/>
                <w:sz w:val="20"/>
              </w:rPr>
              <w:t>
е) вид и номинальное давление используемого газа;</w:t>
            </w:r>
          </w:p>
          <w:p>
            <w:pPr>
              <w:spacing w:after="20"/>
              <w:ind w:left="20"/>
              <w:jc w:val="both"/>
            </w:pPr>
            <w:r>
              <w:rPr>
                <w:rFonts w:ascii="Times New Roman"/>
                <w:b w:val="false"/>
                <w:i w:val="false"/>
                <w:color w:val="000000"/>
                <w:sz w:val="20"/>
              </w:rPr>
              <w:t>
ж) напряжение, частота электрического тока и потребляемая электрическая мощность (для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4) предупредительные надписи, нанесенные на газоиспользующее оборудование, информировать пользователя:</w:t>
            </w:r>
          </w:p>
          <w:p>
            <w:pPr>
              <w:spacing w:after="20"/>
              <w:ind w:left="20"/>
              <w:jc w:val="both"/>
            </w:pPr>
            <w:r>
              <w:rPr>
                <w:rFonts w:ascii="Times New Roman"/>
                <w:b w:val="false"/>
                <w:i w:val="false"/>
                <w:color w:val="000000"/>
                <w:sz w:val="20"/>
              </w:rPr>
              <w:t>
а) об опасности взрыва, пожара, отравления угарным газом, вредного термического воздействия, поражения электрическим током (в части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б) о необходимости установки газоиспользующего оборудования в хорошо проветриваемых помещениях (в части газоиспользующего оборудования с отводом продуктов сгорания в помещение).</w:t>
            </w:r>
          </w:p>
          <w:p>
            <w:pPr>
              <w:spacing w:after="20"/>
              <w:ind w:left="20"/>
              <w:jc w:val="both"/>
            </w:pPr>
            <w:r>
              <w:rPr>
                <w:rFonts w:ascii="Times New Roman"/>
                <w:b w:val="false"/>
                <w:i w:val="false"/>
                <w:color w:val="000000"/>
                <w:sz w:val="20"/>
              </w:rPr>
              <w:t>
5) все присоединительные отверстия трубопроводов закрыты транспортировочными заглушками.</w:t>
            </w:r>
          </w:p>
          <w:p>
            <w:pPr>
              <w:spacing w:after="20"/>
              <w:ind w:left="20"/>
              <w:jc w:val="both"/>
            </w:pPr>
            <w:r>
              <w:rPr>
                <w:rFonts w:ascii="Times New Roman"/>
                <w:b w:val="false"/>
                <w:i w:val="false"/>
                <w:color w:val="000000"/>
                <w:sz w:val="20"/>
              </w:rPr>
              <w:t>
6) каждая единица газоиспользующего оборудования упакована так, чтобы обеспечить его сохранность при хранении и транспортировании.</w:t>
            </w:r>
          </w:p>
          <w:p>
            <w:pPr>
              <w:spacing w:after="20"/>
              <w:ind w:left="20"/>
              <w:jc w:val="both"/>
            </w:pPr>
            <w:r>
              <w:rPr>
                <w:rFonts w:ascii="Times New Roman"/>
                <w:b w:val="false"/>
                <w:i w:val="false"/>
                <w:color w:val="000000"/>
                <w:sz w:val="20"/>
              </w:rPr>
              <w:t>
7) упаковка обеспечивать условия транспортирования, погрузки и разгрузки газоиспользующего оборудования.</w:t>
            </w:r>
          </w:p>
          <w:p>
            <w:pPr>
              <w:spacing w:after="20"/>
              <w:ind w:left="20"/>
              <w:jc w:val="both"/>
            </w:pPr>
            <w:r>
              <w:rPr>
                <w:rFonts w:ascii="Times New Roman"/>
                <w:b w:val="false"/>
                <w:i w:val="false"/>
                <w:color w:val="000000"/>
                <w:sz w:val="20"/>
              </w:rPr>
              <w:t>
8) на упаковку с внешней стороны нанесена маркировка.</w:t>
            </w:r>
          </w:p>
          <w:p>
            <w:pPr>
              <w:spacing w:after="20"/>
              <w:ind w:left="20"/>
              <w:jc w:val="both"/>
            </w:pPr>
            <w:r>
              <w:rPr>
                <w:rFonts w:ascii="Times New Roman"/>
                <w:b w:val="false"/>
                <w:i w:val="false"/>
                <w:color w:val="000000"/>
                <w:sz w:val="20"/>
              </w:rPr>
              <w:t>
9) четкой и хорошо различимой маркировкой, нанесена несмываемой или водоотталкивающей краской, контрастной с цветом упаковки.</w:t>
            </w:r>
          </w:p>
          <w:p>
            <w:pPr>
              <w:spacing w:after="20"/>
              <w:ind w:left="20"/>
              <w:jc w:val="both"/>
            </w:pPr>
            <w:r>
              <w:rPr>
                <w:rFonts w:ascii="Times New Roman"/>
                <w:b w:val="false"/>
                <w:i w:val="false"/>
                <w:color w:val="000000"/>
                <w:sz w:val="20"/>
              </w:rPr>
              <w:t>
10) маркировка на упаковке содержать следующую информацию: а) модель (тип) оборудования;</w:t>
            </w:r>
          </w:p>
          <w:p>
            <w:pPr>
              <w:spacing w:after="20"/>
              <w:ind w:left="20"/>
              <w:jc w:val="both"/>
            </w:pPr>
            <w:r>
              <w:rPr>
                <w:rFonts w:ascii="Times New Roman"/>
                <w:b w:val="false"/>
                <w:i w:val="false"/>
                <w:color w:val="000000"/>
                <w:sz w:val="20"/>
              </w:rPr>
              <w:t>
б) вид и номинальное давление используемого газа;</w:t>
            </w:r>
          </w:p>
          <w:p>
            <w:pPr>
              <w:spacing w:after="20"/>
              <w:ind w:left="20"/>
              <w:jc w:val="both"/>
            </w:pPr>
            <w:r>
              <w:rPr>
                <w:rFonts w:ascii="Times New Roman"/>
                <w:b w:val="false"/>
                <w:i w:val="false"/>
                <w:color w:val="000000"/>
                <w:sz w:val="20"/>
              </w:rPr>
              <w:t>
в) манипуляционные знаки;</w:t>
            </w:r>
          </w:p>
          <w:p>
            <w:pPr>
              <w:spacing w:after="20"/>
              <w:ind w:left="20"/>
              <w:jc w:val="both"/>
            </w:pPr>
            <w:r>
              <w:rPr>
                <w:rFonts w:ascii="Times New Roman"/>
                <w:b w:val="false"/>
                <w:i w:val="false"/>
                <w:color w:val="000000"/>
                <w:sz w:val="20"/>
              </w:rPr>
              <w:t>
г) наименование и (или)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11) манипуляционные знаки дублироваться на разных местах упаковки; 12) допускается маркировать только упаковку, если маркировку невозможно нанести непосредственно на газоиспользующее оборудование ввиду особенностей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изготовление транспортных средств из бывших в употреблении компонентов, за исключением транспортных средств, изготавливаемых для личного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установка на транспортные средства категорий М1 и N1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материалов с аналогичными прочностными характеристиками. Данное требование не распространяется на конструкции, предусмотренные штатной комплектацией транспортного средства, на транспортные средства прошедшие оценку соответствия в установленном порядке, а также на металлические решетки массой менее 0,5 кг, предназначенные для защиты только фар, и государственный регистрационный знак и элементы его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допускается в составе кондиционеров, а также холодильного оборудования, применяемых на транспортных средствах, наличие озоноразрушающих веществ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 используемые для коммерческих перевозок пассажиров, а также специально предназначенные для перевозки детей, и категории N, используемые для перевозки твердых бытовых отходов и мусора (мусоровозы), специальных, опасных, тяжеловесных и крупногабаритных грузов, а также транспортные средства оперативных служб подлежат оснащению аппаратурой спутниковой навигации. Конструкция указанных транспортных средств обеспечивать возможность оснащения их указанной аппаратурой.</w:t>
            </w:r>
          </w:p>
          <w:p>
            <w:pPr>
              <w:spacing w:after="20"/>
              <w:ind w:left="20"/>
              <w:jc w:val="both"/>
            </w:pPr>
            <w:r>
              <w:rPr>
                <w:rFonts w:ascii="Times New Roman"/>
                <w:b w:val="false"/>
                <w:i w:val="false"/>
                <w:color w:val="000000"/>
                <w:sz w:val="20"/>
              </w:rPr>
              <w:t>
Транспортные средства оперативных служб и транспортные средства категории N, используемые для перевозки твердых бытовых отходов и мусора (мусоровозы), оснащаются аппаратурой спутниковой навигации.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М1, оснащаются системой вызова экстренных оперативных служб, прочие выпускаемые в обращение транспортные средства категорий М1 и N1, транспортные средства категорий М2, М3, N2, N3 оснащаются устройством вызова экстренных оперативных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конструкция выпускаемых в обращение транспортных средств категорий М2 и М3, осуществляющих коммерческие перевозки пассажиров, категорий N2 и N3, осуществляющих коммерческие перевозки грузов, предусматривает возможность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согласно которого функционирование интерфейса (совокупность элементов, обеспечивающих возможность взаимодействия пользователя с электронными системами, включая получение пользователем зрительной и голосовой информации и введение им команд управления) выпускаемых в обращение транспортных средств (шасси), а также нанесение на них информационных и предупреждающих надписей осуществляются на русском языке.</w:t>
            </w:r>
          </w:p>
          <w:p>
            <w:pPr>
              <w:spacing w:after="20"/>
              <w:ind w:left="20"/>
              <w:jc w:val="both"/>
            </w:pPr>
            <w:r>
              <w:rPr>
                <w:rFonts w:ascii="Times New Roman"/>
                <w:b w:val="false"/>
                <w:i w:val="false"/>
                <w:color w:val="000000"/>
                <w:sz w:val="20"/>
              </w:rPr>
              <w:t>
Указанное требование применяется при проведении оценки соответствия в форме одобрения типа в отношении:</w:t>
            </w:r>
          </w:p>
          <w:p>
            <w:pPr>
              <w:spacing w:after="20"/>
              <w:ind w:left="20"/>
              <w:jc w:val="both"/>
            </w:pPr>
            <w:r>
              <w:rPr>
                <w:rFonts w:ascii="Times New Roman"/>
                <w:b w:val="false"/>
                <w:i w:val="false"/>
                <w:color w:val="000000"/>
                <w:sz w:val="20"/>
              </w:rPr>
              <w:t>
а) выводимых на информационных экранах (дисплеях), голосовых предупреждающих сообщений о неисправностях систем транспортного средства, опасности для жизни и здоровья людей, а также активации отдельных систем безопасности автомобиля;</w:t>
            </w:r>
          </w:p>
          <w:p>
            <w:pPr>
              <w:spacing w:after="20"/>
              <w:ind w:left="20"/>
              <w:jc w:val="both"/>
            </w:pPr>
            <w:r>
              <w:rPr>
                <w:rFonts w:ascii="Times New Roman"/>
                <w:b w:val="false"/>
                <w:i w:val="false"/>
                <w:color w:val="000000"/>
                <w:sz w:val="20"/>
              </w:rPr>
              <w:t>
б) надписей на табличках и наклейках на транспортном средстве, информирующих о порядке безопасного использования транспортного средства и его систем.</w:t>
            </w:r>
          </w:p>
          <w:p>
            <w:pPr>
              <w:spacing w:after="20"/>
              <w:ind w:left="20"/>
              <w:jc w:val="both"/>
            </w:pPr>
            <w:r>
              <w:rPr>
                <w:rFonts w:ascii="Times New Roman"/>
                <w:b w:val="false"/>
                <w:i w:val="false"/>
                <w:color w:val="000000"/>
                <w:sz w:val="20"/>
              </w:rPr>
              <w:t>
При условии соответствующего перевода и разъяснения в руководстве (инструкции) по эксплуатации транспортного средства указанное требование не применяется в отношении:</w:t>
            </w:r>
          </w:p>
          <w:p>
            <w:pPr>
              <w:spacing w:after="20"/>
              <w:ind w:left="20"/>
              <w:jc w:val="both"/>
            </w:pPr>
            <w:r>
              <w:rPr>
                <w:rFonts w:ascii="Times New Roman"/>
                <w:b w:val="false"/>
                <w:i w:val="false"/>
                <w:color w:val="000000"/>
                <w:sz w:val="20"/>
              </w:rPr>
              <w:t>
а) сообщений информационных экранов (дисплеев) аудио-, видео-, игровых и мультимедийных систем;</w:t>
            </w:r>
          </w:p>
          <w:p>
            <w:pPr>
              <w:spacing w:after="20"/>
              <w:ind w:left="20"/>
              <w:jc w:val="both"/>
            </w:pPr>
            <w:r>
              <w:rPr>
                <w:rFonts w:ascii="Times New Roman"/>
                <w:b w:val="false"/>
                <w:i w:val="false"/>
                <w:color w:val="000000"/>
                <w:sz w:val="20"/>
              </w:rPr>
              <w:t>
б) аббревиатур;</w:t>
            </w:r>
          </w:p>
          <w:p>
            <w:pPr>
              <w:spacing w:after="20"/>
              <w:ind w:left="20"/>
              <w:jc w:val="both"/>
            </w:pPr>
            <w:r>
              <w:rPr>
                <w:rFonts w:ascii="Times New Roman"/>
                <w:b w:val="false"/>
                <w:i w:val="false"/>
                <w:color w:val="000000"/>
                <w:sz w:val="20"/>
              </w:rPr>
              <w:t>
в) надписей, нанесенных на органы управления и конструктивные элементы транспортного средства;</w:t>
            </w:r>
          </w:p>
          <w:p>
            <w:pPr>
              <w:spacing w:after="20"/>
              <w:ind w:left="20"/>
              <w:jc w:val="both"/>
            </w:pPr>
            <w:r>
              <w:rPr>
                <w:rFonts w:ascii="Times New Roman"/>
                <w:b w:val="false"/>
                <w:i w:val="false"/>
                <w:color w:val="000000"/>
                <w:sz w:val="20"/>
              </w:rPr>
              <w:t>
г) единиц измерения;</w:t>
            </w:r>
          </w:p>
          <w:p>
            <w:pPr>
              <w:spacing w:after="20"/>
              <w:ind w:left="20"/>
              <w:jc w:val="both"/>
            </w:pPr>
            <w:r>
              <w:rPr>
                <w:rFonts w:ascii="Times New Roman"/>
                <w:b w:val="false"/>
                <w:i w:val="false"/>
                <w:color w:val="000000"/>
                <w:sz w:val="20"/>
              </w:rPr>
              <w:t>
д) названий фирм, фирменных наименований транспортных средств, применяемых на них систем и компонентов транспортных средств;</w:t>
            </w:r>
          </w:p>
          <w:p>
            <w:pPr>
              <w:spacing w:after="20"/>
              <w:ind w:left="20"/>
              <w:jc w:val="both"/>
            </w:pPr>
            <w:r>
              <w:rPr>
                <w:rFonts w:ascii="Times New Roman"/>
                <w:b w:val="false"/>
                <w:i w:val="false"/>
                <w:color w:val="000000"/>
                <w:sz w:val="20"/>
              </w:rPr>
              <w:t>
е) маркировок официальных утверждений типа;</w:t>
            </w:r>
          </w:p>
          <w:p>
            <w:pPr>
              <w:spacing w:after="20"/>
              <w:ind w:left="20"/>
              <w:jc w:val="both"/>
            </w:pPr>
            <w:r>
              <w:rPr>
                <w:rFonts w:ascii="Times New Roman"/>
                <w:b w:val="false"/>
                <w:i w:val="false"/>
                <w:color w:val="000000"/>
                <w:sz w:val="20"/>
              </w:rPr>
              <w:t>
ж) сообщений и надписей, специально предназначенных для работников сервисных 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которого реализация требований безопасности обеспечивается:</w:t>
            </w:r>
          </w:p>
          <w:p>
            <w:pPr>
              <w:spacing w:after="20"/>
              <w:ind w:left="20"/>
              <w:jc w:val="both"/>
            </w:pPr>
            <w:r>
              <w:rPr>
                <w:rFonts w:ascii="Times New Roman"/>
                <w:b w:val="false"/>
                <w:i w:val="false"/>
                <w:color w:val="000000"/>
                <w:sz w:val="20"/>
              </w:rPr>
              <w:t>
1) в отношении типов выпускаемых в обращение транспортных средств (шасси) при проведении оценки соответствия в форме одобрения типа;</w:t>
            </w:r>
          </w:p>
          <w:p>
            <w:pPr>
              <w:spacing w:after="20"/>
              <w:ind w:left="20"/>
              <w:jc w:val="both"/>
            </w:pPr>
            <w:r>
              <w:rPr>
                <w:rFonts w:ascii="Times New Roman"/>
                <w:b w:val="false"/>
                <w:i w:val="false"/>
                <w:color w:val="000000"/>
                <w:sz w:val="20"/>
              </w:rPr>
              <w:t>
2) в отношении выпускаемых в обращение единичных транспортных средств;</w:t>
            </w:r>
          </w:p>
          <w:p>
            <w:pPr>
              <w:spacing w:after="20"/>
              <w:ind w:left="20"/>
              <w:jc w:val="both"/>
            </w:pPr>
            <w:r>
              <w:rPr>
                <w:rFonts w:ascii="Times New Roman"/>
                <w:b w:val="false"/>
                <w:i w:val="false"/>
                <w:color w:val="000000"/>
                <w:sz w:val="20"/>
              </w:rPr>
              <w:t>
3) в отношении габаритных и весовых ограничений выпускаемых в обращение транспортных средств;</w:t>
            </w:r>
          </w:p>
          <w:p>
            <w:pPr>
              <w:spacing w:after="20"/>
              <w:ind w:left="20"/>
              <w:jc w:val="both"/>
            </w:pPr>
            <w:r>
              <w:rPr>
                <w:rFonts w:ascii="Times New Roman"/>
                <w:b w:val="false"/>
                <w:i w:val="false"/>
                <w:color w:val="000000"/>
                <w:sz w:val="20"/>
              </w:rPr>
              <w:t>
4) в отношении выпускаемых в обращение специальных и специализированных транспортных средств с учетом их функционального назначения;</w:t>
            </w:r>
          </w:p>
          <w:p>
            <w:pPr>
              <w:spacing w:after="20"/>
              <w:ind w:left="20"/>
              <w:jc w:val="both"/>
            </w:pPr>
            <w:r>
              <w:rPr>
                <w:rFonts w:ascii="Times New Roman"/>
                <w:b w:val="false"/>
                <w:i w:val="false"/>
                <w:color w:val="000000"/>
                <w:sz w:val="20"/>
              </w:rPr>
              <w:t>
5) в отношении находящихся в эксплуатации транспортных средств;</w:t>
            </w:r>
          </w:p>
          <w:p>
            <w:pPr>
              <w:spacing w:after="20"/>
              <w:ind w:left="20"/>
              <w:jc w:val="both"/>
            </w:pPr>
            <w:r>
              <w:rPr>
                <w:rFonts w:ascii="Times New Roman"/>
                <w:b w:val="false"/>
                <w:i w:val="false"/>
                <w:color w:val="000000"/>
                <w:sz w:val="20"/>
              </w:rPr>
              <w:t>
6) в отношении находящихся в эксплуатации транспортных средств при внесении изменений в их конструкцию.</w:t>
            </w:r>
          </w:p>
          <w:p>
            <w:pPr>
              <w:spacing w:after="20"/>
              <w:ind w:left="20"/>
              <w:jc w:val="both"/>
            </w:pPr>
            <w:r>
              <w:rPr>
                <w:rFonts w:ascii="Times New Roman"/>
                <w:b w:val="false"/>
                <w:i w:val="false"/>
                <w:color w:val="000000"/>
                <w:sz w:val="20"/>
              </w:rPr>
              <w:t>
К инновационным транспортным средствам требования безопасности устанавливаются решением уполномоченного органа по техническому регулированию государства – члена Евразийского экономического союза, в котором проводится оценка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категорий М и N и двигателей внутреннего сгорания для них экологическим классам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транспортном средстве индивидуального идентификационного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выпуск в обращение транспортных средств с правосторонним расположением рулевого управления категорий М2 и М3.</w:t>
            </w:r>
          </w:p>
          <w:p>
            <w:pPr>
              <w:spacing w:after="20"/>
              <w:ind w:left="20"/>
              <w:jc w:val="both"/>
            </w:pPr>
            <w:r>
              <w:rPr>
                <w:rFonts w:ascii="Times New Roman"/>
                <w:b w:val="false"/>
                <w:i w:val="false"/>
                <w:color w:val="000000"/>
                <w:sz w:val="20"/>
              </w:rPr>
              <w:t>
В республике Армения, Республике Беларусь и Республике Казахстан запрещается выпуск в обращение транспортных средств с правосторонним расположением рулевого управления, относящихся к другим категориям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компоненты, выпускаемые в обращение как сменные (запасные) части для находящихся в эксплуатации транспортных средств, при установке на транспортное средство не снижают уровень его безопасности по отношению к уровню на момент выпуска транспортного средства в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предъявляемые к компонентам, являющимся сменными (запасными) частями к транспортным средствам, производство которых прекращено, сохраняются на уровне, действовавшем на момент окончания производства таких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техническое средство разработано и изготовлено таким образом, чтобы при применении его по назначению и выполнении требований к монтажу, эксплуатации (использованию), хранению, перевозке (транспортированию) и техническому обслуживанию в соответствии нижеследующему:</w:t>
            </w:r>
          </w:p>
          <w:p>
            <w:pPr>
              <w:spacing w:after="20"/>
              <w:ind w:left="20"/>
              <w:jc w:val="both"/>
            </w:pPr>
            <w:r>
              <w:rPr>
                <w:rFonts w:ascii="Times New Roman"/>
                <w:b w:val="false"/>
                <w:i w:val="false"/>
                <w:color w:val="000000"/>
                <w:sz w:val="20"/>
              </w:rPr>
              <w:t>
1) электромагнитные помехи, создаваемые техническим средством, не превышали уровня, обеспечивающего функционирование средств связи и технических средств в соответствии с их назначением;</w:t>
            </w:r>
          </w:p>
          <w:p>
            <w:pPr>
              <w:spacing w:after="20"/>
              <w:ind w:left="20"/>
              <w:jc w:val="both"/>
            </w:pPr>
            <w:r>
              <w:rPr>
                <w:rFonts w:ascii="Times New Roman"/>
                <w:b w:val="false"/>
                <w:i w:val="false"/>
                <w:color w:val="000000"/>
                <w:sz w:val="20"/>
              </w:rPr>
              <w:t>
2) техническое средство имело уровень устойчивости к электромагнитным помехам (помехоустойчивости), обеспечивающий его функционирование в электромагнитной обстановке, для применения в которой оно предназначено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при котором наименование, обозначение технического средства (тип, марка, модель – при наличии), его основные параметры и характеристики, наименование, товарный знак изготовителя, наименование страны, где изготовлено техническое средство, нанесены на техническое средство и указаны в прилагаемых к нему эксплуатационных документах.</w:t>
            </w:r>
          </w:p>
          <w:p>
            <w:pPr>
              <w:spacing w:after="20"/>
              <w:ind w:left="20"/>
              <w:jc w:val="both"/>
            </w:pPr>
            <w:r>
              <w:rPr>
                <w:rFonts w:ascii="Times New Roman"/>
                <w:b w:val="false"/>
                <w:i w:val="false"/>
                <w:color w:val="000000"/>
                <w:sz w:val="20"/>
              </w:rPr>
              <w:t>
При этом наименование изготовителя, его товарный знак, наименование и обозначение технического средства (тип, марка, модель - при наличии) также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если сведения о техническом средстве невозможно нанести на это техническое средство, эти сведения указываются только в прилагаемых к данному техническому средству эксплуатационных документах. При этом наименование изготовителя, его товарный знак, наименование и обозначение технического средства (тип, марка, модель – при наличии)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на наличие разборчивой маркировки технического средства, легко читаемой и нанесенной на техническое средство в доступном для осмотра без разборки с применением инструмента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технического средства на наличие эксплуатационных документов выполненных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с выполнением эксплуатационных документов на бумажных носителях. К ним может быть приложен комплект эксплуатационных документов на электронных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технические характеристики маломерных судов, выпущенных в обращение на единой территории Евразийского экономического союза, соответствуют заявленным техническим характеристикам и показателям, приведенным в сопроводительной технической документации строителя маломерного судна. </w:t>
            </w:r>
          </w:p>
          <w:p>
            <w:pPr>
              <w:spacing w:after="20"/>
              <w:ind w:left="20"/>
              <w:jc w:val="both"/>
            </w:pPr>
            <w:r>
              <w:rPr>
                <w:rFonts w:ascii="Times New Roman"/>
                <w:b w:val="false"/>
                <w:i w:val="false"/>
                <w:color w:val="000000"/>
                <w:sz w:val="20"/>
              </w:rPr>
              <w:t>
Показатели безопасности маломерных судов не снижаются под воздействием внешних климатических и механических факторов, допускаемых условиями нормальной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на каждом маломерном судне строителем маломерного судна установлена и закреплена маркировочная табличка, которая содержит следующую информацию: </w:t>
            </w:r>
          </w:p>
          <w:p>
            <w:pPr>
              <w:spacing w:after="20"/>
              <w:ind w:left="20"/>
              <w:jc w:val="both"/>
            </w:pPr>
            <w:r>
              <w:rPr>
                <w:rFonts w:ascii="Times New Roman"/>
                <w:b w:val="false"/>
                <w:i w:val="false"/>
                <w:color w:val="000000"/>
                <w:sz w:val="20"/>
              </w:rPr>
              <w:t xml:space="preserve">
1) наименование, местоположение (включая юридический адрес и страну) и фирменный знак организации – строителя маломерного судна или изготовителя; </w:t>
            </w:r>
          </w:p>
          <w:p>
            <w:pPr>
              <w:spacing w:after="20"/>
              <w:ind w:left="20"/>
              <w:jc w:val="both"/>
            </w:pPr>
            <w:r>
              <w:rPr>
                <w:rFonts w:ascii="Times New Roman"/>
                <w:b w:val="false"/>
                <w:i w:val="false"/>
                <w:color w:val="000000"/>
                <w:sz w:val="20"/>
              </w:rPr>
              <w:t xml:space="preserve">
2) идентификационный номер по системе учета строителя маломерного судна; </w:t>
            </w:r>
          </w:p>
          <w:p>
            <w:pPr>
              <w:spacing w:after="20"/>
              <w:ind w:left="20"/>
              <w:jc w:val="both"/>
            </w:pPr>
            <w:r>
              <w:rPr>
                <w:rFonts w:ascii="Times New Roman"/>
                <w:b w:val="false"/>
                <w:i w:val="false"/>
                <w:color w:val="000000"/>
                <w:sz w:val="20"/>
              </w:rPr>
              <w:t xml:space="preserve">
3) дату постройки маломерного судна; </w:t>
            </w:r>
          </w:p>
          <w:p>
            <w:pPr>
              <w:spacing w:after="20"/>
              <w:ind w:left="20"/>
              <w:jc w:val="both"/>
            </w:pPr>
            <w:r>
              <w:rPr>
                <w:rFonts w:ascii="Times New Roman"/>
                <w:b w:val="false"/>
                <w:i w:val="false"/>
                <w:color w:val="000000"/>
                <w:sz w:val="20"/>
              </w:rPr>
              <w:t xml:space="preserve">
4) тип маломерного судна; </w:t>
            </w:r>
          </w:p>
          <w:p>
            <w:pPr>
              <w:spacing w:after="20"/>
              <w:ind w:left="20"/>
              <w:jc w:val="both"/>
            </w:pPr>
            <w:r>
              <w:rPr>
                <w:rFonts w:ascii="Times New Roman"/>
                <w:b w:val="false"/>
                <w:i w:val="false"/>
                <w:color w:val="000000"/>
                <w:sz w:val="20"/>
              </w:rPr>
              <w:t xml:space="preserve">
5) номер (обозначение) проекта (при его наличии); </w:t>
            </w:r>
          </w:p>
          <w:p>
            <w:pPr>
              <w:spacing w:after="20"/>
              <w:ind w:left="20"/>
              <w:jc w:val="both"/>
            </w:pPr>
            <w:r>
              <w:rPr>
                <w:rFonts w:ascii="Times New Roman"/>
                <w:b w:val="false"/>
                <w:i w:val="false"/>
                <w:color w:val="000000"/>
                <w:sz w:val="20"/>
              </w:rPr>
              <w:t xml:space="preserve">
6) максимальные грузоподъемность или количество людей на борту; </w:t>
            </w:r>
          </w:p>
          <w:p>
            <w:pPr>
              <w:spacing w:after="20"/>
              <w:ind w:left="20"/>
              <w:jc w:val="both"/>
            </w:pPr>
            <w:r>
              <w:rPr>
                <w:rFonts w:ascii="Times New Roman"/>
                <w:b w:val="false"/>
                <w:i w:val="false"/>
                <w:color w:val="000000"/>
                <w:sz w:val="20"/>
              </w:rPr>
              <w:t xml:space="preserve">
7) максимальная мощность двигателей (для маломерных самоходных судов); </w:t>
            </w:r>
          </w:p>
          <w:p>
            <w:pPr>
              <w:spacing w:after="20"/>
              <w:ind w:left="20"/>
              <w:jc w:val="both"/>
            </w:pPr>
            <w:r>
              <w:rPr>
                <w:rFonts w:ascii="Times New Roman"/>
                <w:b w:val="false"/>
                <w:i w:val="false"/>
                <w:color w:val="000000"/>
                <w:sz w:val="20"/>
              </w:rPr>
              <w:t xml:space="preserve">
8) максимальная скорость движения (для маломерных самоходных судов); </w:t>
            </w:r>
          </w:p>
          <w:p>
            <w:pPr>
              <w:spacing w:after="20"/>
              <w:ind w:left="20"/>
              <w:jc w:val="both"/>
            </w:pPr>
            <w:r>
              <w:rPr>
                <w:rFonts w:ascii="Times New Roman"/>
                <w:b w:val="false"/>
                <w:i w:val="false"/>
                <w:color w:val="000000"/>
                <w:sz w:val="20"/>
              </w:rPr>
              <w:t>
9) срок службы (при установлении).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безопасности к маломерным судам устанавливаются в зависимости от категорий сложности района плавания, в котором предполагается их эксплуатация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маломерных судов и их конструктивных элементов прочности и остойчивости, позволяющей выдерживать нагрузки, которым они подвергаются в спецификационных (предусмотренных при проектировании) условиях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долговечности материалов, применяемых для изготовления корпусов маломерных судов, деталей и узлов их технических средств срокам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размеры и взаимное расположение его элементов обеспечивают: </w:t>
            </w:r>
          </w:p>
          <w:p>
            <w:pPr>
              <w:spacing w:after="20"/>
              <w:ind w:left="20"/>
              <w:jc w:val="both"/>
            </w:pPr>
            <w:r>
              <w:rPr>
                <w:rFonts w:ascii="Times New Roman"/>
                <w:b w:val="false"/>
                <w:i w:val="false"/>
                <w:color w:val="000000"/>
                <w:sz w:val="20"/>
              </w:rPr>
              <w:t>
1) прочность и водонепроницаемость;</w:t>
            </w:r>
          </w:p>
          <w:p>
            <w:pPr>
              <w:spacing w:after="20"/>
              <w:ind w:left="20"/>
              <w:jc w:val="both"/>
            </w:pPr>
            <w:r>
              <w:rPr>
                <w:rFonts w:ascii="Times New Roman"/>
                <w:b w:val="false"/>
                <w:i w:val="false"/>
                <w:color w:val="000000"/>
                <w:sz w:val="20"/>
              </w:rPr>
              <w:t xml:space="preserve">
2) остойчивость маломерного судна; </w:t>
            </w:r>
          </w:p>
          <w:p>
            <w:pPr>
              <w:spacing w:after="20"/>
              <w:ind w:left="20"/>
              <w:jc w:val="both"/>
            </w:pPr>
            <w:r>
              <w:rPr>
                <w:rFonts w:ascii="Times New Roman"/>
                <w:b w:val="false"/>
                <w:i w:val="false"/>
                <w:color w:val="000000"/>
                <w:sz w:val="20"/>
              </w:rPr>
              <w:t>
3) надежность и безопасность технической эксплуатации корпусных конструкций;</w:t>
            </w:r>
          </w:p>
          <w:p>
            <w:pPr>
              <w:spacing w:after="20"/>
              <w:ind w:left="20"/>
              <w:jc w:val="both"/>
            </w:pPr>
            <w:r>
              <w:rPr>
                <w:rFonts w:ascii="Times New Roman"/>
                <w:b w:val="false"/>
                <w:i w:val="false"/>
                <w:color w:val="000000"/>
                <w:sz w:val="20"/>
              </w:rPr>
              <w:t>
4) расположение и установку судовых технических средств, обеспечивающие их безопасную эксплуатацию и обслуживание;</w:t>
            </w:r>
          </w:p>
          <w:p>
            <w:pPr>
              <w:spacing w:after="20"/>
              <w:ind w:left="20"/>
              <w:jc w:val="both"/>
            </w:pPr>
            <w:r>
              <w:rPr>
                <w:rFonts w:ascii="Times New Roman"/>
                <w:b w:val="false"/>
                <w:i w:val="false"/>
                <w:color w:val="000000"/>
                <w:sz w:val="20"/>
              </w:rPr>
              <w:t>
5) предотвращение загрязнения окружающей среды при эксплуатации и минимизацию загрязнения окружающей среды при авариях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маломерных судов остойчивости и непотопляемости при нагрузках, соответствующих спецификационным условиям их эксплуатации, предусмотренных проектами на маломерные суда.</w:t>
            </w:r>
          </w:p>
          <w:p>
            <w:pPr>
              <w:spacing w:after="20"/>
              <w:ind w:left="20"/>
              <w:jc w:val="both"/>
            </w:pPr>
            <w:r>
              <w:rPr>
                <w:rFonts w:ascii="Times New Roman"/>
                <w:b w:val="false"/>
                <w:i w:val="false"/>
                <w:color w:val="000000"/>
                <w:sz w:val="20"/>
              </w:rPr>
              <w:t>
Во всех местах постоянного и временного пребывания людей, а также в местах прохождения людей предусмотрены меры по предотвращению скольжения, падения с высоты и за борт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и надстройки маломерного судна прочности и устойчивости, позволяющими выдерживать нагрузки, которым маломерные суда подвергаются в спецификационных (предусмотренных при проектировании) условиях эксплуатации, чтобы обеспечить безопасность находящихся на маломерном судне людей и сохранность грузов при его эксплуатации. Корпус маломерного судна может быть изготовлен как из одного, так и из композиции нескольких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изготовленного из металла, дерева и стеклопластика, рассчитанного для плавания в районах IV категории сложности 1 – 3 разрядов, предусматривает наличие набора, для маломерных судов, рассчитанных для плавания в районах IV категории сложности 4 – 5 разрядов, – допускается безнаборная конструкция. </w:t>
            </w:r>
          </w:p>
          <w:p>
            <w:pPr>
              <w:spacing w:after="20"/>
              <w:ind w:left="20"/>
              <w:jc w:val="both"/>
            </w:pPr>
            <w:r>
              <w:rPr>
                <w:rFonts w:ascii="Times New Roman"/>
                <w:b w:val="false"/>
                <w:i w:val="false"/>
                <w:color w:val="000000"/>
                <w:sz w:val="20"/>
              </w:rPr>
              <w:t xml:space="preserve">
Конструкция корпуса маломерного судна, изготовленного из водонепроницаемых тканей, для надувных маломерных судов, рассчитанных для плавания в районах IV категорий сложности 1 разряда, предусматривать наличие жесткого днища. </w:t>
            </w:r>
          </w:p>
          <w:p>
            <w:pPr>
              <w:spacing w:after="20"/>
              <w:ind w:left="20"/>
              <w:jc w:val="both"/>
            </w:pPr>
            <w:r>
              <w:rPr>
                <w:rFonts w:ascii="Times New Roman"/>
                <w:b w:val="false"/>
                <w:i w:val="false"/>
                <w:color w:val="000000"/>
                <w:sz w:val="20"/>
              </w:rPr>
              <w:t>
Материалы, применяемые при изготовлении маломерного судна, выбираться с учетом предусмотренных условий эксплуатации, таких как температура, агрессивность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фундаменты маломерных судов под главные двигатели, вспомогательные механизмы и устройства маломерных судов обеспечивают их крепление в любых условиях обстановки в эксплуатационных районах плавания. </w:t>
            </w:r>
          </w:p>
          <w:p>
            <w:pPr>
              <w:spacing w:after="20"/>
              <w:ind w:left="20"/>
              <w:jc w:val="both"/>
            </w:pPr>
            <w:r>
              <w:rPr>
                <w:rFonts w:ascii="Times New Roman"/>
                <w:b w:val="false"/>
                <w:i w:val="false"/>
                <w:color w:val="000000"/>
                <w:sz w:val="20"/>
              </w:rPr>
              <w:t>
С высотой транцев или выносных кронштейнов глиссирующих маломерных судов с подвесными лодочными моторами не менее 380 миллиметров. При наличии подмоторной ниши (рецесса) – в ней предусматриваться шпигаты.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в соответствии с которым маломерные суда имеют рулевые устройства или иные средства управления маломерными судами, обеспечивающие им необходимую маневренность. </w:t>
            </w:r>
          </w:p>
          <w:p>
            <w:pPr>
              <w:spacing w:after="20"/>
              <w:ind w:left="20"/>
              <w:jc w:val="both"/>
            </w:pPr>
            <w:r>
              <w:rPr>
                <w:rFonts w:ascii="Times New Roman"/>
                <w:b w:val="false"/>
                <w:i w:val="false"/>
                <w:color w:val="000000"/>
                <w:sz w:val="20"/>
              </w:rPr>
              <w:t xml:space="preserve">
Несамоходные и гребные маломерные суда указанными устройствами допускается не оборудовать. </w:t>
            </w:r>
          </w:p>
          <w:p>
            <w:pPr>
              <w:spacing w:after="20"/>
              <w:ind w:left="20"/>
              <w:jc w:val="both"/>
            </w:pPr>
            <w:r>
              <w:rPr>
                <w:rFonts w:ascii="Times New Roman"/>
                <w:b w:val="false"/>
                <w:i w:val="false"/>
                <w:color w:val="000000"/>
                <w:sz w:val="20"/>
              </w:rPr>
              <w:t xml:space="preserve">
При наличии на маломерных судах дистанционного рулевого управления предусматривать аварийный рулевой привод, воздействующий непосредственно на баллер, либо сектор рулевого устройства. </w:t>
            </w:r>
          </w:p>
          <w:p>
            <w:pPr>
              <w:spacing w:after="20"/>
              <w:ind w:left="20"/>
              <w:jc w:val="both"/>
            </w:pPr>
            <w:r>
              <w:rPr>
                <w:rFonts w:ascii="Times New Roman"/>
                <w:b w:val="false"/>
                <w:i w:val="false"/>
                <w:color w:val="000000"/>
                <w:sz w:val="20"/>
              </w:rPr>
              <w:t>
Самоходные маломерные суда с подвесными лодочными моторами мощностью 22,1 кВт и более оборудованы рулевым дистанционным управлением в соответствии с требованиями проектанта (строителя)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швартовых устройств, обеспечивающих их надежное закрепление у причальных сооружений или бортов судов и возможность надежного крепления буксирного каната (троса)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маломерных судах устройств, обеспечивающих безопасную буксировку этих судов другим судном при ветре и волнении в разрешенном для этого судна районе плавания. </w:t>
            </w:r>
          </w:p>
          <w:p>
            <w:pPr>
              <w:spacing w:after="20"/>
              <w:ind w:left="20"/>
              <w:jc w:val="both"/>
            </w:pPr>
            <w:r>
              <w:rPr>
                <w:rFonts w:ascii="Times New Roman"/>
                <w:b w:val="false"/>
                <w:i w:val="false"/>
                <w:color w:val="000000"/>
                <w:sz w:val="20"/>
              </w:rPr>
              <w:t xml:space="preserve">
Буксирное устройство маломерного судна обеспечивает буксировку аналогичных ему по водоизмещению или меньшего по тоннажу судна своими штатными средствами с помощью собственных движителей. </w:t>
            </w:r>
          </w:p>
          <w:p>
            <w:pPr>
              <w:spacing w:after="20"/>
              <w:ind w:left="20"/>
              <w:jc w:val="both"/>
            </w:pPr>
            <w:r>
              <w:rPr>
                <w:rFonts w:ascii="Times New Roman"/>
                <w:b w:val="false"/>
                <w:i w:val="false"/>
                <w:color w:val="000000"/>
                <w:sz w:val="20"/>
              </w:rPr>
              <w:t>
Количество и номенклатура механизмов (изделий) буксирного устройства маломерного судна, а также расположение их на маломерном судне определяется при его проектировании в соответствии с конструктивными особенностями корпуса, спецификой его палубного оборудования и назначением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маломерные суда спроектированы и построены так, чтобы с учетом типа, назначения маломерных судов и условий их эксплуатации минимизировать риск падения человека за борт и обеспечить его поднятие из воды на борт. </w:t>
            </w:r>
          </w:p>
          <w:p>
            <w:pPr>
              <w:spacing w:after="20"/>
              <w:ind w:left="20"/>
              <w:jc w:val="both"/>
            </w:pPr>
            <w:r>
              <w:rPr>
                <w:rFonts w:ascii="Times New Roman"/>
                <w:b w:val="false"/>
                <w:i w:val="false"/>
                <w:color w:val="000000"/>
                <w:sz w:val="20"/>
              </w:rPr>
              <w:t>
Для защиты пассажиров и экипажа от опасности падения за борт на маломерных судах предусматриваются ограждения (фальшборт или леерное устройство), поручни, переходные мостики, сходные трапы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механической установкой маломерного судна бесперебойной эксплуатации во всех режимах, при допустимых для данной категории маломерных судов кренах и дифферентах, а мощность двигателя соответствовать расчетной мощности для данного типа маломерного судна, предусмотренной проектной документацией. </w:t>
            </w:r>
          </w:p>
          <w:p>
            <w:pPr>
              <w:spacing w:after="20"/>
              <w:ind w:left="20"/>
              <w:jc w:val="both"/>
            </w:pPr>
            <w:r>
              <w:rPr>
                <w:rFonts w:ascii="Times New Roman"/>
                <w:b w:val="false"/>
                <w:i w:val="false"/>
                <w:color w:val="000000"/>
                <w:sz w:val="20"/>
              </w:rPr>
              <w:t>
Моторные маломерные суда спроектированы так, чтобы отработанные газы двигателей содержали не более 4,8 % окиси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конструкцией и расположением пусковых и реверсивных устройств маломерного судна возможности пуска и реверсирования каждого механизма одним человеком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место установки емкости для хранения газового топлива маломерного судна, предназначенного для работы главного двигателя, располагается на открытой палубе или в газопроницаемых отсеках, устроенных таким образом, чтобы при любой утечке газ уходил за борт. Крепление емкости исключать ее отрыв или перемещение при плавании в максимально возможных штормовых условиях для разрешенного маломерному судну района плавания. </w:t>
            </w:r>
          </w:p>
          <w:p>
            <w:pPr>
              <w:spacing w:after="20"/>
              <w:ind w:left="20"/>
              <w:jc w:val="both"/>
            </w:pPr>
            <w:r>
              <w:rPr>
                <w:rFonts w:ascii="Times New Roman"/>
                <w:b w:val="false"/>
                <w:i w:val="false"/>
                <w:color w:val="000000"/>
                <w:sz w:val="20"/>
              </w:rPr>
              <w:t>
Трубопроводы для подачи газа к двигателю обеспечивать герметичность во всех допустимых режимах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топливные танки маломерного судна, трубопроводы и шланги удалены и защищены от любого воздействия источников теплового излучения. Материал и конструкция танков соответствовать их требуемой емкости и типу топлива. Все топливные танки иметь надежную систему вентиляции, исключающую образование взрывоопасной воздушной смеси. </w:t>
            </w:r>
          </w:p>
          <w:p>
            <w:pPr>
              <w:spacing w:after="20"/>
              <w:ind w:left="20"/>
              <w:jc w:val="both"/>
            </w:pPr>
            <w:r>
              <w:rPr>
                <w:rFonts w:ascii="Times New Roman"/>
                <w:b w:val="false"/>
                <w:i w:val="false"/>
                <w:color w:val="000000"/>
                <w:sz w:val="20"/>
              </w:rPr>
              <w:t xml:space="preserve">
Жидкое топливо с точкой возгорания ниже 600С храниться в танках, которые не образуют общей части с корпусом судна (переносные) и быть: </w:t>
            </w:r>
          </w:p>
          <w:p>
            <w:pPr>
              <w:spacing w:after="20"/>
              <w:ind w:left="20"/>
              <w:jc w:val="both"/>
            </w:pPr>
            <w:r>
              <w:rPr>
                <w:rFonts w:ascii="Times New Roman"/>
                <w:b w:val="false"/>
                <w:i w:val="false"/>
                <w:color w:val="000000"/>
                <w:sz w:val="20"/>
              </w:rPr>
              <w:t xml:space="preserve">
1) защищены от воздействия источников теплового излучения; </w:t>
            </w:r>
          </w:p>
          <w:p>
            <w:pPr>
              <w:spacing w:after="20"/>
              <w:ind w:left="20"/>
              <w:jc w:val="both"/>
            </w:pPr>
            <w:r>
              <w:rPr>
                <w:rFonts w:ascii="Times New Roman"/>
                <w:b w:val="false"/>
                <w:i w:val="false"/>
                <w:color w:val="000000"/>
                <w:sz w:val="20"/>
              </w:rPr>
              <w:t>
2) отделены от жилых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нормы по внешней шумовой характеристике моторного маломерного судна эксплуатируемого в полосе на расстоянии менее 500 м от берега: уровень звука которого, для не скоростных маломерных судов не более 75 дБА, скоростных (скоростными маломерными судами считаются со скоростью свыше 40 км/час) - 78 дБА, с замерами внешней шумовой характеристики на расстоянии 25 метров от плоскости борта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допустимой мощности двигателей (стационарных и подвесных), устанавливаемых на моторных маломерных судах, проектной документации проектанта (строителя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осушительной системы (осушительных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санитарно-бытовых и жилых помещений маломерных судов санитарно-эпидемиологическим требованиям. </w:t>
            </w:r>
          </w:p>
          <w:p>
            <w:pPr>
              <w:spacing w:after="20"/>
              <w:ind w:left="20"/>
              <w:jc w:val="both"/>
            </w:pPr>
            <w:r>
              <w:rPr>
                <w:rFonts w:ascii="Times New Roman"/>
                <w:b w:val="false"/>
                <w:i w:val="false"/>
                <w:color w:val="000000"/>
                <w:sz w:val="20"/>
              </w:rPr>
              <w:t>
На маломерных судах, имеющих санитарно-бытовые помещения, предусматривается фановая система для сбора и удаления с маломерного судна сточных и фекальных вод, включающая в себя санитарное оборудование, необходимые трубопроводы (с гидравлическим затвором) и цистерну или съемные контейнеры для сбора сточных и фекальных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системой водоснабжения (при ее наличии) потребности допустимого количества людей на борту в питьевой 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моторных маломерных судах укомплектованных противопожарных оборудований и имущества с учетом возможных причин возникновения пожаров. </w:t>
            </w:r>
          </w:p>
          <w:p>
            <w:pPr>
              <w:spacing w:after="20"/>
              <w:ind w:left="20"/>
              <w:jc w:val="both"/>
            </w:pPr>
            <w:r>
              <w:rPr>
                <w:rFonts w:ascii="Times New Roman"/>
                <w:b w:val="false"/>
                <w:i w:val="false"/>
                <w:color w:val="000000"/>
                <w:sz w:val="20"/>
              </w:rPr>
              <w:t xml:space="preserve">
Противопожарная система (средства борьбы с огнем) обеспечивает подачу огнегасителя под защитные кожуха двигателей без открытия или демонтажа защитных кожухов. </w:t>
            </w:r>
          </w:p>
          <w:p>
            <w:pPr>
              <w:spacing w:after="20"/>
              <w:ind w:left="20"/>
              <w:jc w:val="both"/>
            </w:pPr>
            <w:r>
              <w:rPr>
                <w:rFonts w:ascii="Times New Roman"/>
                <w:b w:val="false"/>
                <w:i w:val="false"/>
                <w:color w:val="000000"/>
                <w:sz w:val="20"/>
              </w:rPr>
              <w:t>
Противопожарное имущество размещаться в доступных, предназначенных для этих целей местах с нанесением соответствующей маркировки. Возле поста управления размещаться не менее одного огнетушителя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палубных маломерных судах естественной (принудительной) вентиляции машинных помещений и выгородок для размещения топливных баков (цистерн). </w:t>
            </w:r>
          </w:p>
          <w:p>
            <w:pPr>
              <w:spacing w:after="20"/>
              <w:ind w:left="20"/>
              <w:jc w:val="both"/>
            </w:pPr>
            <w:r>
              <w:rPr>
                <w:rFonts w:ascii="Times New Roman"/>
                <w:b w:val="false"/>
                <w:i w:val="false"/>
                <w:color w:val="000000"/>
                <w:sz w:val="20"/>
              </w:rPr>
              <w:t>
Закрытые машинные помещения с вентиляцией, обеспечивающие удаление скопившихся топливных паров до пуска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электрическое оборудование маломерного судна (если оно предусмотрено) надежно защищено от механических повреждений в процессе его эксплуатации, от воздействия внешней среды и быть безопасным в эксплуатации. </w:t>
            </w:r>
          </w:p>
          <w:p>
            <w:pPr>
              <w:spacing w:after="20"/>
              <w:ind w:left="20"/>
              <w:jc w:val="both"/>
            </w:pPr>
            <w:r>
              <w:rPr>
                <w:rFonts w:ascii="Times New Roman"/>
                <w:b w:val="false"/>
                <w:i w:val="false"/>
                <w:color w:val="000000"/>
                <w:sz w:val="20"/>
              </w:rPr>
              <w:t xml:space="preserve">
Обеспечить защиту всех электрических цепей от перегрузок и коротких замыканий. </w:t>
            </w:r>
          </w:p>
          <w:p>
            <w:pPr>
              <w:spacing w:after="20"/>
              <w:ind w:left="20"/>
              <w:jc w:val="both"/>
            </w:pPr>
            <w:r>
              <w:rPr>
                <w:rFonts w:ascii="Times New Roman"/>
                <w:b w:val="false"/>
                <w:i w:val="false"/>
                <w:color w:val="000000"/>
                <w:sz w:val="20"/>
              </w:rPr>
              <w:t xml:space="preserve">
Для предупреждения аккумуляции газов, выделяемых аккумуляторными батареями, обеспечена их вентиляция. На маломерном судне аккумуляторные батареи установлены в безопасном и защищенном от попадания воды месте. Пожароопасное и взрывоопасное оборудование сконструировано и расположено на судне таким образом, чтобы минимизировать риск возникновения пожара. </w:t>
            </w:r>
          </w:p>
          <w:p>
            <w:pPr>
              <w:spacing w:after="20"/>
              <w:ind w:left="20"/>
              <w:jc w:val="both"/>
            </w:pPr>
            <w:r>
              <w:rPr>
                <w:rFonts w:ascii="Times New Roman"/>
                <w:b w:val="false"/>
                <w:i w:val="false"/>
                <w:color w:val="000000"/>
                <w:sz w:val="20"/>
              </w:rPr>
              <w:t xml:space="preserve">
Конструкция пожароопасного и взрывоопасного оборудования и его расположение на судне направлены на предотвращение возникновения и распространения пожара, особое внимание обращается на: оборудование с открытым пламенем; нагревающимся поверхностям; двигателям и вспомогательным установкам; переливу топлива и масла; незакрытым топливным и масляным трубопроводам. </w:t>
            </w:r>
          </w:p>
          <w:p>
            <w:pPr>
              <w:spacing w:after="20"/>
              <w:ind w:left="20"/>
              <w:jc w:val="both"/>
            </w:pPr>
            <w:r>
              <w:rPr>
                <w:rFonts w:ascii="Times New Roman"/>
                <w:b w:val="false"/>
                <w:i w:val="false"/>
                <w:color w:val="000000"/>
                <w:sz w:val="20"/>
              </w:rPr>
              <w:t>
Запрещается прокладывать электрическую проводку над нагревающимися частями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всех стационарных двигателях маломерных судов защитных кожухов с отделением от жилых помещений судна, чтобы минимизировать риск возникновения и распространения пожара, а также исключить несчастные случаи с людьми в результате: отравления токсичными выхлопными газами и дымом, воздействия теплового излучения нагретых поверхностей, шума и вибрации на людей в жилых помещениях. </w:t>
            </w:r>
          </w:p>
          <w:p>
            <w:pPr>
              <w:spacing w:after="20"/>
              <w:ind w:left="20"/>
              <w:jc w:val="both"/>
            </w:pPr>
            <w:r>
              <w:rPr>
                <w:rFonts w:ascii="Times New Roman"/>
                <w:b w:val="false"/>
                <w:i w:val="false"/>
                <w:color w:val="000000"/>
                <w:sz w:val="20"/>
              </w:rPr>
              <w:t xml:space="preserve">
Элементы двигателя маломерного судна, требующие частого осмотра и технического обслуживания легко доступны, изоляционные материалы внутри машинного отсека негорючими. </w:t>
            </w:r>
          </w:p>
          <w:p>
            <w:pPr>
              <w:spacing w:after="20"/>
              <w:ind w:left="20"/>
              <w:jc w:val="both"/>
            </w:pPr>
            <w:r>
              <w:rPr>
                <w:rFonts w:ascii="Times New Roman"/>
                <w:b w:val="false"/>
                <w:i w:val="false"/>
                <w:color w:val="000000"/>
                <w:sz w:val="20"/>
              </w:rPr>
              <w:t>
Наружные раскаленные или движущиеся части стационарного двигателя, нагреваемые выше 60</w:t>
            </w:r>
            <w:r>
              <w:rPr>
                <w:rFonts w:ascii="Times New Roman"/>
                <w:b w:val="false"/>
                <w:i w:val="false"/>
                <w:color w:val="000000"/>
                <w:vertAlign w:val="superscript"/>
              </w:rPr>
              <w:t>0</w:t>
            </w:r>
            <w:r>
              <w:rPr>
                <w:rFonts w:ascii="Times New Roman"/>
                <w:b w:val="false"/>
                <w:i w:val="false"/>
                <w:color w:val="000000"/>
                <w:sz w:val="20"/>
              </w:rPr>
              <w:t xml:space="preserve">С, надежно прикрыты кожухом (крышкой), чтобы не причинять вреда персоналу. </w:t>
            </w:r>
          </w:p>
          <w:p>
            <w:pPr>
              <w:spacing w:after="20"/>
              <w:ind w:left="20"/>
              <w:jc w:val="both"/>
            </w:pPr>
            <w:r>
              <w:rPr>
                <w:rFonts w:ascii="Times New Roman"/>
                <w:b w:val="false"/>
                <w:i w:val="false"/>
                <w:color w:val="000000"/>
                <w:sz w:val="20"/>
              </w:rPr>
              <w:t>
Устройства для заправки, хранения, вентиляции и подачи топлива разработаны таким образом, чтобы свести к минимуму риск возникновения пожара и взрыва на судне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средств связи и навигации.</w:t>
            </w:r>
          </w:p>
          <w:p>
            <w:pPr>
              <w:spacing w:after="20"/>
              <w:ind w:left="20"/>
              <w:jc w:val="both"/>
            </w:pPr>
            <w:r>
              <w:rPr>
                <w:rFonts w:ascii="Times New Roman"/>
                <w:b w:val="false"/>
                <w:i w:val="false"/>
                <w:color w:val="000000"/>
                <w:sz w:val="20"/>
              </w:rPr>
              <w:t>
Судовое навигационное оборудование и навигационное снабжение непрерывно обеспечивать судоводителя достоверной информацией о местоположении, курсе и скорости судна, а также информацией, позволяющей безопасно управлять маломерным судом в предписанных районах и условиях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оборудованных средствами связи и навигации для энергопитания радиооборудования, не менее двух источников электрической энергии: основного и резервного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маломерных судов, используемых в морских районах 0 – III категорий сложности районов плавания, предусматривает возможность установки аппаратуры спутниковой навигации (в том числе - ГЛОНАСС или ГЛОНАСС совместно с GPS) и ее функционирование. </w:t>
            </w:r>
          </w:p>
          <w:p>
            <w:pPr>
              <w:spacing w:after="20"/>
              <w:ind w:left="20"/>
              <w:jc w:val="both"/>
            </w:pPr>
            <w:r>
              <w:rPr>
                <w:rFonts w:ascii="Times New Roman"/>
                <w:b w:val="false"/>
                <w:i w:val="false"/>
                <w:color w:val="000000"/>
                <w:sz w:val="20"/>
              </w:rPr>
              <w:t xml:space="preserve">
Все маломерные суда, используемые в морских районах 0 – IV категорий сложности районов плавания, иметь средства связи, обеспечивающие передачу и прием информации по безопасности на море, включая прогнозы погоды, волнения моря и ледовой обстановки, навигационные рекомендации по безопасному плаванию маломерного судна, штормовые предупреждения и оповещения. </w:t>
            </w:r>
          </w:p>
          <w:p>
            <w:pPr>
              <w:spacing w:after="20"/>
              <w:ind w:left="20"/>
              <w:jc w:val="both"/>
            </w:pPr>
            <w:r>
              <w:rPr>
                <w:rFonts w:ascii="Times New Roman"/>
                <w:b w:val="false"/>
                <w:i w:val="false"/>
                <w:color w:val="000000"/>
                <w:sz w:val="20"/>
              </w:rPr>
              <w:t>
Радиоаппаратура маломерного судна изготовлена в водозащищенном исполнении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используемых в морских районах плавания, магнитного компаса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спроектированных на эксплуатацию на внутренних судоходных путях в условиях ограниченной видимости (менее 1000 метров) и в ночное время независимо от района их эксплуатации, радиолокационной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спасательных и сигнальных средств в зависимости от категории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проектант подготавливает, а строитель маломерного судна снабжает каждое маломерное судно эксплуатационной документацией, в состав которой помимо чертежей (общего расположения конструкций, необходимых в эксплуатации чертежей), схем (противопожарных систем, изоляции, покрытия, расположения, снабжения, спасательных средств, электрических соединений, радиоэлектронных средств, навигационного оборудования, автоматики, сигнализации и аварийной защиты схем) и руководств (инструкций) по эксплуатации технических средств маломерных судов входит информация о посадке и остойчивости, непотопляемости маломерного судна, сведения о маневренных характеристиках, схема и инструкция по борьбе за живучесть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взрывчатые вещества, изделия на их основе технической документации. </w:t>
            </w:r>
          </w:p>
          <w:p>
            <w:pPr>
              <w:spacing w:after="20"/>
              <w:ind w:left="20"/>
              <w:jc w:val="both"/>
            </w:pPr>
            <w:r>
              <w:rPr>
                <w:rFonts w:ascii="Times New Roman"/>
                <w:b w:val="false"/>
                <w:i w:val="false"/>
                <w:color w:val="000000"/>
                <w:sz w:val="20"/>
              </w:rPr>
              <w:t>
В технической документации на взрывчатые вещества и изделия на их основе указаны характеристики, влияющие на их безопасность (при изготовлении, хранении, транспортировании (перевозке), применении), требования к упаковке и таре, приведена информация о маркировке взрывчатого вещества, а также указаны показатели, по которым осуществляется входной контроль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руководства (инструкции) по применению взрывчатых веществ следующей информации:</w:t>
            </w:r>
          </w:p>
          <w:p>
            <w:pPr>
              <w:spacing w:after="20"/>
              <w:ind w:left="20"/>
              <w:jc w:val="both"/>
            </w:pPr>
            <w:r>
              <w:rPr>
                <w:rFonts w:ascii="Times New Roman"/>
                <w:b w:val="false"/>
                <w:i w:val="false"/>
                <w:color w:val="000000"/>
                <w:sz w:val="20"/>
              </w:rPr>
              <w:t>
1) наименование и условное обозначение взрывчатых веществ и изделий на их основе;</w:t>
            </w:r>
          </w:p>
          <w:p>
            <w:pPr>
              <w:spacing w:after="20"/>
              <w:ind w:left="20"/>
              <w:jc w:val="both"/>
            </w:pPr>
            <w:r>
              <w:rPr>
                <w:rFonts w:ascii="Times New Roman"/>
                <w:b w:val="false"/>
                <w:i w:val="false"/>
                <w:color w:val="000000"/>
                <w:sz w:val="20"/>
              </w:rPr>
              <w:t>
2) назначение и область применения;</w:t>
            </w:r>
          </w:p>
          <w:p>
            <w:pPr>
              <w:spacing w:after="20"/>
              <w:ind w:left="20"/>
              <w:jc w:val="both"/>
            </w:pPr>
            <w:r>
              <w:rPr>
                <w:rFonts w:ascii="Times New Roman"/>
                <w:b w:val="false"/>
                <w:i w:val="false"/>
                <w:color w:val="000000"/>
                <w:sz w:val="20"/>
              </w:rPr>
              <w:t>
3) комплектность поставки;</w:t>
            </w:r>
          </w:p>
          <w:p>
            <w:pPr>
              <w:spacing w:after="20"/>
              <w:ind w:left="20"/>
              <w:jc w:val="both"/>
            </w:pPr>
            <w:r>
              <w:rPr>
                <w:rFonts w:ascii="Times New Roman"/>
                <w:b w:val="false"/>
                <w:i w:val="false"/>
                <w:color w:val="000000"/>
                <w:sz w:val="20"/>
              </w:rPr>
              <w:t>
4) технические показатели, определяющие потребительские свойства взрывчатых веществ и изделий на их основе (отдельно контролируемые и неконтролируемые показатели);</w:t>
            </w:r>
          </w:p>
          <w:p>
            <w:pPr>
              <w:spacing w:after="20"/>
              <w:ind w:left="20"/>
              <w:jc w:val="both"/>
            </w:pPr>
            <w:r>
              <w:rPr>
                <w:rFonts w:ascii="Times New Roman"/>
                <w:b w:val="false"/>
                <w:i w:val="false"/>
                <w:color w:val="000000"/>
                <w:sz w:val="20"/>
              </w:rPr>
              <w:t>
5) показатели пожаровзрывоопасности и электростатической опасности;</w:t>
            </w:r>
          </w:p>
          <w:p>
            <w:pPr>
              <w:spacing w:after="20"/>
              <w:ind w:left="20"/>
              <w:jc w:val="both"/>
            </w:pPr>
            <w:r>
              <w:rPr>
                <w:rFonts w:ascii="Times New Roman"/>
                <w:b w:val="false"/>
                <w:i w:val="false"/>
                <w:color w:val="000000"/>
                <w:sz w:val="20"/>
              </w:rPr>
              <w:t>
6) описание упаковки и (при необходимости) порядок ее вскрытия и уничтожения (или возврата) после применения;</w:t>
            </w:r>
          </w:p>
          <w:p>
            <w:pPr>
              <w:spacing w:after="20"/>
              <w:ind w:left="20"/>
              <w:jc w:val="both"/>
            </w:pPr>
            <w:r>
              <w:rPr>
                <w:rFonts w:ascii="Times New Roman"/>
                <w:b w:val="false"/>
                <w:i w:val="false"/>
                <w:color w:val="000000"/>
                <w:sz w:val="20"/>
              </w:rPr>
              <w:t>
7) указание класса опасности груза и группы совместимости;</w:t>
            </w:r>
          </w:p>
          <w:p>
            <w:pPr>
              <w:spacing w:after="20"/>
              <w:ind w:left="20"/>
              <w:jc w:val="both"/>
            </w:pPr>
            <w:r>
              <w:rPr>
                <w:rFonts w:ascii="Times New Roman"/>
                <w:b w:val="false"/>
                <w:i w:val="false"/>
                <w:color w:val="000000"/>
                <w:sz w:val="20"/>
              </w:rPr>
              <w:t>
8) применение механизированных операций на складах и на месте применения с указанием способа механизации;</w:t>
            </w:r>
          </w:p>
          <w:p>
            <w:pPr>
              <w:spacing w:after="20"/>
              <w:ind w:left="20"/>
              <w:jc w:val="both"/>
            </w:pPr>
            <w:r>
              <w:rPr>
                <w:rFonts w:ascii="Times New Roman"/>
                <w:b w:val="false"/>
                <w:i w:val="false"/>
                <w:color w:val="000000"/>
                <w:sz w:val="20"/>
              </w:rPr>
              <w:t>
9) порядок возврата неиспользованных взрывчатых веществ и изделий на их основе на склад;</w:t>
            </w:r>
          </w:p>
          <w:p>
            <w:pPr>
              <w:spacing w:after="20"/>
              <w:ind w:left="20"/>
              <w:jc w:val="both"/>
            </w:pPr>
            <w:r>
              <w:rPr>
                <w:rFonts w:ascii="Times New Roman"/>
                <w:b w:val="false"/>
                <w:i w:val="false"/>
                <w:color w:val="000000"/>
                <w:sz w:val="20"/>
              </w:rPr>
              <w:t>
10) требования безопасности при обращении с взрывчатыми веществами и изделиями на их основе (предельно допустимые концентрации вредных веществ в воздухе рабочей зоны, характер действия веществ на организм человека, меры и средства защиты от вредного воздействия, средства пожаротушения);</w:t>
            </w:r>
          </w:p>
          <w:p>
            <w:pPr>
              <w:spacing w:after="20"/>
              <w:ind w:left="20"/>
              <w:jc w:val="both"/>
            </w:pPr>
            <w:r>
              <w:rPr>
                <w:rFonts w:ascii="Times New Roman"/>
                <w:b w:val="false"/>
                <w:i w:val="false"/>
                <w:color w:val="000000"/>
                <w:sz w:val="20"/>
              </w:rPr>
              <w:t>
11) способ размещения взрывчатого вещества или изделия в шпуре или скважине;</w:t>
            </w:r>
          </w:p>
          <w:p>
            <w:pPr>
              <w:spacing w:after="20"/>
              <w:ind w:left="20"/>
              <w:jc w:val="both"/>
            </w:pPr>
            <w:r>
              <w:rPr>
                <w:rFonts w:ascii="Times New Roman"/>
                <w:b w:val="false"/>
                <w:i w:val="false"/>
                <w:color w:val="000000"/>
                <w:sz w:val="20"/>
              </w:rPr>
              <w:t>
12) способ инициирования;</w:t>
            </w:r>
          </w:p>
          <w:p>
            <w:pPr>
              <w:spacing w:after="20"/>
              <w:ind w:left="20"/>
              <w:jc w:val="both"/>
            </w:pPr>
            <w:r>
              <w:rPr>
                <w:rFonts w:ascii="Times New Roman"/>
                <w:b w:val="false"/>
                <w:i w:val="false"/>
                <w:color w:val="000000"/>
                <w:sz w:val="20"/>
              </w:rPr>
              <w:t>
13) характеристики взрывчатых веществ и изделий на их основе, проверяемые при поступлении на склад потребителя, и в период хранения на складе;</w:t>
            </w:r>
          </w:p>
          <w:p>
            <w:pPr>
              <w:spacing w:after="20"/>
              <w:ind w:left="20"/>
              <w:jc w:val="both"/>
            </w:pPr>
            <w:r>
              <w:rPr>
                <w:rFonts w:ascii="Times New Roman"/>
                <w:b w:val="false"/>
                <w:i w:val="false"/>
                <w:color w:val="000000"/>
                <w:sz w:val="20"/>
              </w:rPr>
              <w:t>
14) условия хранения, гарантийный срок хранения, меры, принимаемые после истечения гарантийного срока хранения, порядок и методы уничтожения;</w:t>
            </w:r>
          </w:p>
          <w:p>
            <w:pPr>
              <w:spacing w:after="20"/>
              <w:ind w:left="20"/>
              <w:jc w:val="both"/>
            </w:pPr>
            <w:r>
              <w:rPr>
                <w:rFonts w:ascii="Times New Roman"/>
                <w:b w:val="false"/>
                <w:i w:val="false"/>
                <w:color w:val="000000"/>
                <w:sz w:val="20"/>
              </w:rPr>
              <w:t>
15) требования к квалификации персонала;</w:t>
            </w:r>
          </w:p>
          <w:p>
            <w:pPr>
              <w:spacing w:after="20"/>
              <w:ind w:left="20"/>
              <w:jc w:val="both"/>
            </w:pPr>
            <w:r>
              <w:rPr>
                <w:rFonts w:ascii="Times New Roman"/>
                <w:b w:val="false"/>
                <w:i w:val="false"/>
                <w:color w:val="000000"/>
                <w:sz w:val="20"/>
              </w:rPr>
              <w:t>
16) порядок действия персонала при аварийных ситуациях;</w:t>
            </w:r>
          </w:p>
          <w:p>
            <w:pPr>
              <w:spacing w:after="20"/>
              <w:ind w:left="20"/>
              <w:jc w:val="both"/>
            </w:pPr>
            <w:r>
              <w:rPr>
                <w:rFonts w:ascii="Times New Roman"/>
                <w:b w:val="false"/>
                <w:i w:val="false"/>
                <w:color w:val="000000"/>
                <w:sz w:val="20"/>
              </w:rPr>
              <w:t>
17) порядок ликвидации отказов.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взрывчатых веществ перечню показателей, необходимых для оценки безопасности при их разработке по следующим показателям:</w:t>
            </w:r>
          </w:p>
          <w:p>
            <w:pPr>
              <w:spacing w:after="20"/>
              <w:ind w:left="20"/>
              <w:jc w:val="both"/>
            </w:pPr>
            <w:r>
              <w:rPr>
                <w:rFonts w:ascii="Times New Roman"/>
                <w:b w:val="false"/>
                <w:i w:val="false"/>
                <w:color w:val="000000"/>
                <w:sz w:val="20"/>
              </w:rPr>
              <w:t>
1) чувствительность к удару;</w:t>
            </w:r>
          </w:p>
          <w:p>
            <w:pPr>
              <w:spacing w:after="20"/>
              <w:ind w:left="20"/>
              <w:jc w:val="both"/>
            </w:pPr>
            <w:r>
              <w:rPr>
                <w:rFonts w:ascii="Times New Roman"/>
                <w:b w:val="false"/>
                <w:i w:val="false"/>
                <w:color w:val="000000"/>
                <w:sz w:val="20"/>
              </w:rPr>
              <w:t>
2) чувствительность к трению;</w:t>
            </w:r>
          </w:p>
          <w:p>
            <w:pPr>
              <w:spacing w:after="20"/>
              <w:ind w:left="20"/>
              <w:jc w:val="both"/>
            </w:pPr>
            <w:r>
              <w:rPr>
                <w:rFonts w:ascii="Times New Roman"/>
                <w:b w:val="false"/>
                <w:i w:val="false"/>
                <w:color w:val="000000"/>
                <w:sz w:val="20"/>
              </w:rPr>
              <w:t>
3) тротиловый эквивалент;</w:t>
            </w:r>
          </w:p>
          <w:p>
            <w:pPr>
              <w:spacing w:after="20"/>
              <w:ind w:left="20"/>
              <w:jc w:val="both"/>
            </w:pPr>
            <w:r>
              <w:rPr>
                <w:rFonts w:ascii="Times New Roman"/>
                <w:b w:val="false"/>
                <w:i w:val="false"/>
                <w:color w:val="000000"/>
                <w:sz w:val="20"/>
              </w:rPr>
              <w:t>
4) критический диаметр детонации;</w:t>
            </w:r>
          </w:p>
          <w:p>
            <w:pPr>
              <w:spacing w:after="20"/>
              <w:ind w:left="20"/>
              <w:jc w:val="both"/>
            </w:pPr>
            <w:r>
              <w:rPr>
                <w:rFonts w:ascii="Times New Roman"/>
                <w:b w:val="false"/>
                <w:i w:val="false"/>
                <w:color w:val="000000"/>
                <w:sz w:val="20"/>
              </w:rPr>
              <w:t>
5) минимальный инициирующий импульс;</w:t>
            </w:r>
          </w:p>
          <w:p>
            <w:pPr>
              <w:spacing w:after="20"/>
              <w:ind w:left="20"/>
              <w:jc w:val="both"/>
            </w:pPr>
            <w:r>
              <w:rPr>
                <w:rFonts w:ascii="Times New Roman"/>
                <w:b w:val="false"/>
                <w:i w:val="false"/>
                <w:color w:val="000000"/>
                <w:sz w:val="20"/>
              </w:rPr>
              <w:t>
6) термическая стойкость;</w:t>
            </w:r>
          </w:p>
          <w:p>
            <w:pPr>
              <w:spacing w:after="20"/>
              <w:ind w:left="20"/>
              <w:jc w:val="both"/>
            </w:pPr>
            <w:r>
              <w:rPr>
                <w:rFonts w:ascii="Times New Roman"/>
                <w:b w:val="false"/>
                <w:i w:val="false"/>
                <w:color w:val="000000"/>
                <w:sz w:val="20"/>
              </w:rPr>
              <w:t>
7) удельное объемное электрическое сопротивление (у водосодержащих взрывчатых веществ только для эмульсионных веществ);</w:t>
            </w:r>
          </w:p>
          <w:p>
            <w:pPr>
              <w:spacing w:after="20"/>
              <w:ind w:left="20"/>
              <w:jc w:val="both"/>
            </w:pPr>
            <w:r>
              <w:rPr>
                <w:rFonts w:ascii="Times New Roman"/>
                <w:b w:val="false"/>
                <w:i w:val="false"/>
                <w:color w:val="000000"/>
                <w:sz w:val="20"/>
              </w:rPr>
              <w:t>
8) объем вредных газов в продуктах взрыва;</w:t>
            </w:r>
          </w:p>
          <w:p>
            <w:pPr>
              <w:spacing w:after="20"/>
              <w:ind w:left="20"/>
              <w:jc w:val="both"/>
            </w:pPr>
            <w:r>
              <w:rPr>
                <w:rFonts w:ascii="Times New Roman"/>
                <w:b w:val="false"/>
                <w:i w:val="false"/>
                <w:color w:val="000000"/>
                <w:sz w:val="20"/>
              </w:rPr>
              <w:t>
9) критическая плотность;</w:t>
            </w:r>
          </w:p>
          <w:p>
            <w:pPr>
              <w:spacing w:after="20"/>
              <w:ind w:left="20"/>
              <w:jc w:val="both"/>
            </w:pPr>
            <w:r>
              <w:rPr>
                <w:rFonts w:ascii="Times New Roman"/>
                <w:b w:val="false"/>
                <w:i w:val="false"/>
                <w:color w:val="000000"/>
                <w:sz w:val="20"/>
              </w:rPr>
              <w:t>
10) совместимость с конструкционными материалами;</w:t>
            </w:r>
          </w:p>
          <w:p>
            <w:pPr>
              <w:spacing w:after="20"/>
              <w:ind w:left="20"/>
              <w:jc w:val="both"/>
            </w:pPr>
            <w:r>
              <w:rPr>
                <w:rFonts w:ascii="Times New Roman"/>
                <w:b w:val="false"/>
                <w:i w:val="false"/>
                <w:color w:val="000000"/>
                <w:sz w:val="20"/>
              </w:rPr>
              <w:t>
11) предохранительные свойства;</w:t>
            </w:r>
          </w:p>
          <w:p>
            <w:pPr>
              <w:spacing w:after="20"/>
              <w:ind w:left="20"/>
              <w:jc w:val="both"/>
            </w:pPr>
            <w:r>
              <w:rPr>
                <w:rFonts w:ascii="Times New Roman"/>
                <w:b w:val="false"/>
                <w:i w:val="false"/>
                <w:color w:val="000000"/>
                <w:sz w:val="20"/>
              </w:rPr>
              <w:t>
12) совместимость с агрессивными средами (для взрывчатых веществ, применяемых в сульфидных месторождениях);</w:t>
            </w:r>
          </w:p>
          <w:p>
            <w:pPr>
              <w:spacing w:after="20"/>
              <w:ind w:left="20"/>
              <w:jc w:val="both"/>
            </w:pPr>
            <w:r>
              <w:rPr>
                <w:rFonts w:ascii="Times New Roman"/>
                <w:b w:val="false"/>
                <w:i w:val="false"/>
                <w:color w:val="000000"/>
                <w:sz w:val="20"/>
              </w:rPr>
              <w:t>
13) водоустойчивость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допускаются для применения взрывчатые вещества, по результатам испытаний которых на чувствительность к удару нижний предел составляет менее 100 мм, а при испытаниях на чувствительность к трению нижний предел менее 200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взрывчатым веществам, при котором эмульсия нитрата аммония имеет плотность выше значения, при котором она может быть отнесена к классу 1 по методам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различные группы изделий на основе взрывчатых веществ при предусмотренных в технической документации условиях (изготовления, упаковки, транспортирования, хранения, применения) соответствуют нижеследующему:</w:t>
            </w:r>
          </w:p>
          <w:p>
            <w:pPr>
              <w:spacing w:after="20"/>
              <w:ind w:left="20"/>
              <w:jc w:val="both"/>
            </w:pPr>
            <w:r>
              <w:rPr>
                <w:rFonts w:ascii="Times New Roman"/>
                <w:b w:val="false"/>
                <w:i w:val="false"/>
                <w:color w:val="000000"/>
                <w:sz w:val="20"/>
              </w:rPr>
              <w:t>
1) исключать возможность преждевременного взрыва;</w:t>
            </w:r>
          </w:p>
          <w:p>
            <w:pPr>
              <w:spacing w:after="20"/>
              <w:ind w:left="20"/>
              <w:jc w:val="both"/>
            </w:pPr>
            <w:r>
              <w:rPr>
                <w:rFonts w:ascii="Times New Roman"/>
                <w:b w:val="false"/>
                <w:i w:val="false"/>
                <w:color w:val="000000"/>
                <w:sz w:val="20"/>
              </w:rPr>
              <w:t>
2) надежно детонировать от средств инициирования;</w:t>
            </w:r>
          </w:p>
          <w:p>
            <w:pPr>
              <w:spacing w:after="20"/>
              <w:ind w:left="20"/>
              <w:jc w:val="both"/>
            </w:pPr>
            <w:r>
              <w:rPr>
                <w:rFonts w:ascii="Times New Roman"/>
                <w:b w:val="false"/>
                <w:i w:val="false"/>
                <w:color w:val="000000"/>
                <w:sz w:val="20"/>
              </w:rPr>
              <w:t>
3) обеспечивать передачу детонации от изделия к изделию с учетом условий их размещения при применении;</w:t>
            </w:r>
          </w:p>
          <w:p>
            <w:pPr>
              <w:spacing w:after="20"/>
              <w:ind w:left="20"/>
              <w:jc w:val="both"/>
            </w:pPr>
            <w:r>
              <w:rPr>
                <w:rFonts w:ascii="Times New Roman"/>
                <w:b w:val="false"/>
                <w:i w:val="false"/>
                <w:color w:val="000000"/>
                <w:sz w:val="20"/>
              </w:rPr>
              <w:t>
4) обеспечивать достаточную прочность оболочки или корпуса, исключающую их повреждение при механических нагрузках;</w:t>
            </w:r>
          </w:p>
          <w:p>
            <w:pPr>
              <w:spacing w:after="20"/>
              <w:ind w:left="20"/>
              <w:jc w:val="both"/>
            </w:pPr>
            <w:r>
              <w:rPr>
                <w:rFonts w:ascii="Times New Roman"/>
                <w:b w:val="false"/>
                <w:i w:val="false"/>
                <w:color w:val="000000"/>
                <w:sz w:val="20"/>
              </w:rPr>
              <w:t>
5) обеспечивать требуемую водостойкость;</w:t>
            </w:r>
          </w:p>
          <w:p>
            <w:pPr>
              <w:spacing w:after="20"/>
              <w:ind w:left="20"/>
              <w:jc w:val="both"/>
            </w:pPr>
            <w:r>
              <w:rPr>
                <w:rFonts w:ascii="Times New Roman"/>
                <w:b w:val="false"/>
                <w:i w:val="false"/>
                <w:color w:val="000000"/>
                <w:sz w:val="20"/>
              </w:rPr>
              <w:t>
6) исключать инициирование взрыва взрывоопасной среды, если они разработаны и изготовлены для применения в ней;</w:t>
            </w:r>
          </w:p>
          <w:p>
            <w:pPr>
              <w:spacing w:after="20"/>
              <w:ind w:left="20"/>
              <w:jc w:val="both"/>
            </w:pPr>
            <w:r>
              <w:rPr>
                <w:rFonts w:ascii="Times New Roman"/>
                <w:b w:val="false"/>
                <w:i w:val="false"/>
                <w:color w:val="000000"/>
                <w:sz w:val="20"/>
              </w:rPr>
              <w:t>
7) обеспечивать сохранение нормируемых характеристик в интервале эксплуатационных температур;</w:t>
            </w:r>
          </w:p>
          <w:p>
            <w:pPr>
              <w:spacing w:after="20"/>
              <w:ind w:left="20"/>
              <w:jc w:val="both"/>
            </w:pPr>
            <w:r>
              <w:rPr>
                <w:rFonts w:ascii="Times New Roman"/>
                <w:b w:val="false"/>
                <w:i w:val="false"/>
                <w:color w:val="000000"/>
                <w:sz w:val="20"/>
              </w:rPr>
              <w:t>
8) обеспечивать сохранение нормируемых характеристик в течение гарантийного срока хранения;</w:t>
            </w:r>
          </w:p>
          <w:p>
            <w:pPr>
              <w:spacing w:after="20"/>
              <w:ind w:left="20"/>
              <w:jc w:val="both"/>
            </w:pPr>
            <w:r>
              <w:rPr>
                <w:rFonts w:ascii="Times New Roman"/>
                <w:b w:val="false"/>
                <w:i w:val="false"/>
                <w:color w:val="000000"/>
                <w:sz w:val="20"/>
              </w:rPr>
              <w:t>
9) обеспечивать стойкость к статическому электричеству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для электродетонаторов и волноводов взрывчатых веществ следующим характеристикам:</w:t>
            </w:r>
          </w:p>
          <w:p>
            <w:pPr>
              <w:spacing w:after="20"/>
              <w:ind w:left="20"/>
              <w:jc w:val="both"/>
            </w:pPr>
            <w:r>
              <w:rPr>
                <w:rFonts w:ascii="Times New Roman"/>
                <w:b w:val="false"/>
                <w:i w:val="false"/>
                <w:color w:val="000000"/>
                <w:sz w:val="20"/>
              </w:rPr>
              <w:t>
1) значение безопасного тока не менее 0,18 А;</w:t>
            </w:r>
          </w:p>
          <w:p>
            <w:pPr>
              <w:spacing w:after="20"/>
              <w:ind w:left="20"/>
              <w:jc w:val="both"/>
            </w:pPr>
            <w:r>
              <w:rPr>
                <w:rFonts w:ascii="Times New Roman"/>
                <w:b w:val="false"/>
                <w:i w:val="false"/>
                <w:color w:val="000000"/>
                <w:sz w:val="20"/>
              </w:rPr>
              <w:t>
2) длительный воспламеняющий ток не менее 0,22 А; безопасный импульс воспламенения не менее 0,6 А2.мс;</w:t>
            </w:r>
          </w:p>
          <w:p>
            <w:pPr>
              <w:spacing w:after="20"/>
              <w:ind w:left="20"/>
              <w:jc w:val="both"/>
            </w:pPr>
            <w:r>
              <w:rPr>
                <w:rFonts w:ascii="Times New Roman"/>
                <w:b w:val="false"/>
                <w:i w:val="false"/>
                <w:color w:val="000000"/>
                <w:sz w:val="20"/>
              </w:rPr>
              <w:t>
3) волноводы (ударные трубки) неэлектрических систем инициирования не возбуждать детонацию боковой поверхностью контактирующих с ней взрывчатых веществ и средств инициирования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методов контроля для показателей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изготавливаются при наличии разрешения на постоянное применение, выданного одним из уполномоченных органов в области промышленной безопасности государства – члена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обладают техническими характеристиками, чтобы гарантировать их максимально возможную степень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изготовление взрывчатых веществ и изделий на их основе осуществляется в соответствии с технической документацией и требованиями настоящего технического регламента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 технологическом регламенте предусмотрены показатели, которые необходимо проверять при входном контроле компонентов и сырья, используемых для изготовления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выпускаемых взрывчатых веществ и изделий на их основе, указаны в технологическом регламенте, конструкторской документации с точностью, обеспечивающей воспроизводимость их характеристик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изготавливаемых взрывчатых веществ и изделий на их основе, документированы при их изготовлении. Срок хранения документированных записей не меньше гарантийного срока хранения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изготовитель взрывчатых веществ и изделий на их основе проводит необходимые испытания (измерения), предусмотренные технической документацией на эти взрывчатые вещества и изделия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организация технологических процессов исключает возможность попадания в готовые взрывчатые вещества и изделия на их основе веществ, предметов, влияющих на их свойства, безопасность при их перевозке (транспортировании), хранении, применении, а также исключает возможность смешения бракованных взрывчатых веществ и изделий на их основе, отходов производства с готовыми взрывчатыми веществами и изделиями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прочной упаковки, полностью исключающей утечку или просыпание взрывчатых веществ или выпадение изделий, обеспечивающую их сохранность и безопасность в процессе перевозки (транспортирования) всеми видами транспорта в любых климатических условиях, в том числе при погрузочно-разгрузочных работах, а также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взрывчатых вещества и изделий на их основе с истекшим гарантийным сроком хранения без испытаний, предусмотренных технической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перевозки (транспортирования) взрывчатых веществ и изделий на их основе нормам и правилам перевозки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при хранении взрывчатых веществ и изделий на их основе следующим условиям:</w:t>
            </w:r>
          </w:p>
          <w:p>
            <w:pPr>
              <w:spacing w:after="20"/>
              <w:ind w:left="20"/>
              <w:jc w:val="both"/>
            </w:pPr>
            <w:r>
              <w:rPr>
                <w:rFonts w:ascii="Times New Roman"/>
                <w:b w:val="false"/>
                <w:i w:val="false"/>
                <w:color w:val="000000"/>
                <w:sz w:val="20"/>
              </w:rPr>
              <w:t>
1) условия хранения исключают влияние окружающей среды на характеристики взрывчатых веществ и изделий на их основе и соответствуют требованиям нормативной, технической документации, в том числе руководству (инструкции) по применению;</w:t>
            </w:r>
          </w:p>
          <w:p>
            <w:pPr>
              <w:spacing w:after="20"/>
              <w:ind w:left="20"/>
              <w:jc w:val="both"/>
            </w:pPr>
            <w:r>
              <w:rPr>
                <w:rFonts w:ascii="Times New Roman"/>
                <w:b w:val="false"/>
                <w:i w:val="false"/>
                <w:color w:val="000000"/>
                <w:sz w:val="20"/>
              </w:rPr>
              <w:t>
2) взрывчатые вещества и изделия на их основе на складах размещены с учетом их совместимости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временное хранение на складах, пришедших в негодность и бракованных взрывчатых веществ и изделий на их основе, осуществляется только в специально выделенном месте, обозначенном предупредительной надписью "ВНИМАНИЕ БРАК". На упаковку с пришедшими в негодность и бракованными взрывчатыми веществами и изделиями на их основе крепится табличка с аналогичной надписью (аналогичная надпись наносится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применения и уничтожение взрывчатых веществ и изделий на их основе при несоответствии показателей, полученных в результате испытаний, показателям, указанным в технической документации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продукции и продуктов, полученных в результате переработки (утилизации) отработанной продукции (смазочные материалы, масла и специальные жидкости, полученные в результате переработки (утилизации) отработанной продукции), требованиям к характеристикам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продукции смазочных материалов, масел и специальных жидкостей при котором упакованная продукция содержит:</w:t>
            </w:r>
          </w:p>
          <w:p>
            <w:pPr>
              <w:spacing w:after="20"/>
              <w:ind w:left="20"/>
              <w:jc w:val="both"/>
            </w:pPr>
            <w:r>
              <w:rPr>
                <w:rFonts w:ascii="Times New Roman"/>
                <w:b w:val="false"/>
                <w:i w:val="false"/>
                <w:color w:val="000000"/>
                <w:sz w:val="20"/>
              </w:rPr>
              <w:t>
1) наименование и местонахождение (юридический адрес, включая страну) изготовителя, его товарный знак (при наличии);</w:t>
            </w:r>
          </w:p>
          <w:p>
            <w:pPr>
              <w:spacing w:after="20"/>
              <w:ind w:left="20"/>
              <w:jc w:val="both"/>
            </w:pPr>
            <w:r>
              <w:rPr>
                <w:rFonts w:ascii="Times New Roman"/>
                <w:b w:val="false"/>
                <w:i w:val="false"/>
                <w:color w:val="000000"/>
                <w:sz w:val="20"/>
              </w:rPr>
              <w:t>
2) наименование, обозначение марки и назначение продукции;</w:t>
            </w:r>
          </w:p>
          <w:p>
            <w:pPr>
              <w:spacing w:after="20"/>
              <w:ind w:left="20"/>
              <w:jc w:val="both"/>
            </w:pPr>
            <w:r>
              <w:rPr>
                <w:rFonts w:ascii="Times New Roman"/>
                <w:b w:val="false"/>
                <w:i w:val="false"/>
                <w:color w:val="000000"/>
                <w:sz w:val="20"/>
              </w:rPr>
              <w:t>
3) обозначение документа, в соответствии с которым производится (при наличии);</w:t>
            </w:r>
          </w:p>
          <w:p>
            <w:pPr>
              <w:spacing w:after="20"/>
              <w:ind w:left="20"/>
              <w:jc w:val="both"/>
            </w:pPr>
            <w:r>
              <w:rPr>
                <w:rFonts w:ascii="Times New Roman"/>
                <w:b w:val="false"/>
                <w:i w:val="false"/>
                <w:color w:val="000000"/>
                <w:sz w:val="20"/>
              </w:rPr>
              <w:t>
4) срок и условия хранения;</w:t>
            </w:r>
          </w:p>
          <w:p>
            <w:pPr>
              <w:spacing w:after="20"/>
              <w:ind w:left="20"/>
              <w:jc w:val="both"/>
            </w:pPr>
            <w:r>
              <w:rPr>
                <w:rFonts w:ascii="Times New Roman"/>
                <w:b w:val="false"/>
                <w:i w:val="false"/>
                <w:color w:val="000000"/>
                <w:sz w:val="20"/>
              </w:rPr>
              <w:t>
5) дата изготовления;</w:t>
            </w:r>
          </w:p>
          <w:p>
            <w:pPr>
              <w:spacing w:after="20"/>
              <w:ind w:left="20"/>
              <w:jc w:val="both"/>
            </w:pPr>
            <w:r>
              <w:rPr>
                <w:rFonts w:ascii="Times New Roman"/>
                <w:b w:val="false"/>
                <w:i w:val="false"/>
                <w:color w:val="000000"/>
                <w:sz w:val="20"/>
              </w:rPr>
              <w:t>
6) номер партии;</w:t>
            </w:r>
          </w:p>
          <w:p>
            <w:pPr>
              <w:spacing w:after="20"/>
              <w:ind w:left="20"/>
              <w:jc w:val="both"/>
            </w:pPr>
            <w:r>
              <w:rPr>
                <w:rFonts w:ascii="Times New Roman"/>
                <w:b w:val="false"/>
                <w:i w:val="false"/>
                <w:color w:val="000000"/>
                <w:sz w:val="20"/>
              </w:rPr>
              <w:t>
7) штриховой идентификационный код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маркировки продукции смазочных материалов, масел и специальных жидкостей, способная оказывать вредное воздействие на здоровье человека, окружающую среду, обладающая пожароопасными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смазочных материалов, масел и специальных жидкостей при котором маркировка изложена на официальном и государственном языке государства – члена Евразийского экономического союза, на территории которого данная продукция реализуется потребителю. Дополнительное использование иностранных языков допускается при условии полной идентичности содержания с текстом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смазочных материалов, масел и специальных жидкостей четкой и разборчивой маркировки, выполненной способом, обеспечивающим ее сохранность к упакованной продукции и воздействиям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продукции смазочных материалов, масел и специальных жидкостей в паспорте качества при поставке неупакованной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конструкции тракторов и прицепов на всех стадиях жизненного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классификации тракторов и прицепов категориям и типам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категорий Т1, Т2, Т3, Т5, С (кроме С4) и прицепам категории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специального назначения категорий Т4, С4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предъявляемым к тракторам и прицепам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перечню требований безопасности, предъявляемых к тракторам и прицепам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требований безопасности, предъявляемых к тракторам специального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компонентов тракторов или 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таблички изготовителя трактора и классификация технически допустимых буксируемых масс, требованиям по размещению и содержанию необходимой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оборудования работающего под избыточным давлением, требованиям безопасности при разработке (проектировании), изготовлении (производстве), а также параметрам и характеристикам, установленным проектной документацией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безопасности в течение всего срока службы при выполнении потребителем мер по обеспечению его безопасности, установленных в 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классификации по категориям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к отличительной окраске и идентификационной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оборудование работающего под избыточным давлением технической документации, в том числе паспорта оборудования, руководства по эксплуатации, документов обеспечивающих идентификацию для элементов (сборочных единиц, деталей) и комплектующих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в светло-серый цвет наружной поверхности автоцистерн для транспортировки сжиженных углеводородных газов. Нанесения на обе боковые стороны сосуда, отличительной полосы красного цвета шириной не менее 200 мм с надписью черного цвета над ней "Пропан – огнеопасно". На заднее днище сосуда наносится надпись черного цвета "огнеопасно"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сжиженного углеводородного газа, следующим требованиям к физико-химическим и эксплуатационным показателям сжиженных углеводородных газов:</w:t>
            </w:r>
          </w:p>
          <w:p>
            <w:pPr>
              <w:spacing w:after="20"/>
              <w:ind w:left="20"/>
              <w:jc w:val="both"/>
            </w:pPr>
            <w:r>
              <w:rPr>
                <w:rFonts w:ascii="Times New Roman"/>
                <w:b w:val="false"/>
                <w:i w:val="false"/>
                <w:color w:val="000000"/>
                <w:sz w:val="20"/>
              </w:rPr>
              <w:t>
1) октановое число;</w:t>
            </w:r>
          </w:p>
          <w:p>
            <w:pPr>
              <w:spacing w:after="20"/>
              <w:ind w:left="20"/>
              <w:jc w:val="both"/>
            </w:pPr>
            <w:r>
              <w:rPr>
                <w:rFonts w:ascii="Times New Roman"/>
                <w:b w:val="false"/>
                <w:i w:val="false"/>
                <w:color w:val="000000"/>
                <w:sz w:val="20"/>
              </w:rPr>
              <w:t>
2) массовая доля суммы непредельных углеводородов;</w:t>
            </w:r>
          </w:p>
          <w:p>
            <w:pPr>
              <w:spacing w:after="20"/>
              <w:ind w:left="20"/>
              <w:jc w:val="both"/>
            </w:pPr>
            <w:r>
              <w:rPr>
                <w:rFonts w:ascii="Times New Roman"/>
                <w:b w:val="false"/>
                <w:i w:val="false"/>
                <w:color w:val="000000"/>
                <w:sz w:val="20"/>
              </w:rPr>
              <w:t>
3) давление насыщенных паров, избыточное, Мпа, при температуре: плюс 45°С, минус 20°С;</w:t>
            </w:r>
          </w:p>
          <w:p>
            <w:pPr>
              <w:spacing w:after="20"/>
              <w:ind w:left="20"/>
              <w:jc w:val="both"/>
            </w:pPr>
            <w:r>
              <w:rPr>
                <w:rFonts w:ascii="Times New Roman"/>
                <w:b w:val="false"/>
                <w:i w:val="false"/>
                <w:color w:val="000000"/>
                <w:sz w:val="20"/>
              </w:rPr>
              <w:t>
4) массовая доля сероводорода и меркаптановой серы, в том числе сероводорода;</w:t>
            </w:r>
          </w:p>
          <w:p>
            <w:pPr>
              <w:spacing w:after="20"/>
              <w:ind w:left="20"/>
              <w:jc w:val="both"/>
            </w:pPr>
            <w:r>
              <w:rPr>
                <w:rFonts w:ascii="Times New Roman"/>
                <w:b w:val="false"/>
                <w:i w:val="false"/>
                <w:color w:val="000000"/>
                <w:sz w:val="20"/>
              </w:rPr>
              <w:t>
5) запах;</w:t>
            </w:r>
          </w:p>
          <w:p>
            <w:pPr>
              <w:spacing w:after="20"/>
              <w:ind w:left="20"/>
              <w:jc w:val="both"/>
            </w:pPr>
            <w:r>
              <w:rPr>
                <w:rFonts w:ascii="Times New Roman"/>
                <w:b w:val="false"/>
                <w:i w:val="false"/>
                <w:color w:val="000000"/>
                <w:sz w:val="20"/>
              </w:rPr>
              <w:t>
6) интенсивность запаха;</w:t>
            </w:r>
          </w:p>
          <w:p>
            <w:pPr>
              <w:spacing w:after="20"/>
              <w:ind w:left="20"/>
              <w:jc w:val="both"/>
            </w:pPr>
            <w:r>
              <w:rPr>
                <w:rFonts w:ascii="Times New Roman"/>
                <w:b w:val="false"/>
                <w:i w:val="false"/>
                <w:color w:val="000000"/>
                <w:sz w:val="20"/>
              </w:rPr>
              <w:t>
7) объемная доля жидкого остатка при плюс 20°С;</w:t>
            </w:r>
          </w:p>
          <w:p>
            <w:pPr>
              <w:spacing w:after="20"/>
              <w:ind w:left="20"/>
              <w:jc w:val="both"/>
            </w:pPr>
            <w:r>
              <w:rPr>
                <w:rFonts w:ascii="Times New Roman"/>
                <w:b w:val="false"/>
                <w:i w:val="false"/>
                <w:color w:val="000000"/>
                <w:sz w:val="20"/>
              </w:rPr>
              <w:t>
8) содержание свободной воды и щелочи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сопроводительных документов при перевозке сжиженных углеводородных газов содержащее следующее:</w:t>
            </w:r>
          </w:p>
          <w:p>
            <w:pPr>
              <w:spacing w:after="20"/>
              <w:ind w:left="20"/>
              <w:jc w:val="both"/>
            </w:pPr>
            <w:r>
              <w:rPr>
                <w:rFonts w:ascii="Times New Roman"/>
                <w:b w:val="false"/>
                <w:i w:val="false"/>
                <w:color w:val="000000"/>
                <w:sz w:val="20"/>
              </w:rPr>
              <w:t>
а) класс опасного груза;</w:t>
            </w:r>
          </w:p>
          <w:p>
            <w:pPr>
              <w:spacing w:after="20"/>
              <w:ind w:left="20"/>
              <w:jc w:val="both"/>
            </w:pPr>
            <w:r>
              <w:rPr>
                <w:rFonts w:ascii="Times New Roman"/>
                <w:b w:val="false"/>
                <w:i w:val="false"/>
                <w:color w:val="000000"/>
                <w:sz w:val="20"/>
              </w:rPr>
              <w:t>
б) код экстренных мер;</w:t>
            </w:r>
          </w:p>
          <w:p>
            <w:pPr>
              <w:spacing w:after="20"/>
              <w:ind w:left="20"/>
              <w:jc w:val="both"/>
            </w:pPr>
            <w:r>
              <w:rPr>
                <w:rFonts w:ascii="Times New Roman"/>
                <w:b w:val="false"/>
                <w:i w:val="false"/>
                <w:color w:val="000000"/>
                <w:sz w:val="20"/>
              </w:rPr>
              <w:t>
в) знаки опасности;</w:t>
            </w:r>
          </w:p>
          <w:p>
            <w:pPr>
              <w:spacing w:after="20"/>
              <w:ind w:left="20"/>
              <w:jc w:val="both"/>
            </w:pPr>
            <w:r>
              <w:rPr>
                <w:rFonts w:ascii="Times New Roman"/>
                <w:b w:val="false"/>
                <w:i w:val="false"/>
                <w:color w:val="000000"/>
                <w:sz w:val="20"/>
              </w:rPr>
              <w:t>
г) сведения о пожаровзрывоопасности;</w:t>
            </w:r>
          </w:p>
          <w:p>
            <w:pPr>
              <w:spacing w:after="20"/>
              <w:ind w:left="20"/>
              <w:jc w:val="both"/>
            </w:pPr>
            <w:r>
              <w:rPr>
                <w:rFonts w:ascii="Times New Roman"/>
                <w:b w:val="false"/>
                <w:i w:val="false"/>
                <w:color w:val="000000"/>
                <w:sz w:val="20"/>
              </w:rPr>
              <w:t>
д) сведения об опасности для живых организмов;</w:t>
            </w:r>
          </w:p>
          <w:p>
            <w:pPr>
              <w:spacing w:after="20"/>
              <w:ind w:left="20"/>
              <w:jc w:val="both"/>
            </w:pPr>
            <w:r>
              <w:rPr>
                <w:rFonts w:ascii="Times New Roman"/>
                <w:b w:val="false"/>
                <w:i w:val="false"/>
                <w:color w:val="000000"/>
                <w:sz w:val="20"/>
              </w:rPr>
              <w:t>
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таре, в которой перемещаются сжиженные углеводородные газы, соответствующей маркировки, содержащее следующее: </w:t>
            </w:r>
          </w:p>
          <w:p>
            <w:pPr>
              <w:spacing w:after="20"/>
              <w:ind w:left="20"/>
              <w:jc w:val="both"/>
            </w:pPr>
            <w:r>
              <w:rPr>
                <w:rFonts w:ascii="Times New Roman"/>
                <w:b w:val="false"/>
                <w:i w:val="false"/>
                <w:color w:val="000000"/>
                <w:sz w:val="20"/>
              </w:rPr>
              <w:t>
а) класс опасного груза;</w:t>
            </w:r>
          </w:p>
          <w:p>
            <w:pPr>
              <w:spacing w:after="20"/>
              <w:ind w:left="20"/>
              <w:jc w:val="both"/>
            </w:pPr>
            <w:r>
              <w:rPr>
                <w:rFonts w:ascii="Times New Roman"/>
                <w:b w:val="false"/>
                <w:i w:val="false"/>
                <w:color w:val="000000"/>
                <w:sz w:val="20"/>
              </w:rPr>
              <w:t>
б) код экстренных мер;</w:t>
            </w:r>
          </w:p>
          <w:p>
            <w:pPr>
              <w:spacing w:after="20"/>
              <w:ind w:left="20"/>
              <w:jc w:val="both"/>
            </w:pPr>
            <w:r>
              <w:rPr>
                <w:rFonts w:ascii="Times New Roman"/>
                <w:b w:val="false"/>
                <w:i w:val="false"/>
                <w:color w:val="000000"/>
                <w:sz w:val="20"/>
              </w:rPr>
              <w:t>
в) знаки опасности;</w:t>
            </w:r>
          </w:p>
          <w:p>
            <w:pPr>
              <w:spacing w:after="20"/>
              <w:ind w:left="20"/>
              <w:jc w:val="both"/>
            </w:pPr>
            <w:r>
              <w:rPr>
                <w:rFonts w:ascii="Times New Roman"/>
                <w:b w:val="false"/>
                <w:i w:val="false"/>
                <w:color w:val="000000"/>
                <w:sz w:val="20"/>
              </w:rPr>
              <w:t>
г) сведения о пожаровзрывоопасности;</w:t>
            </w:r>
          </w:p>
          <w:p>
            <w:pPr>
              <w:spacing w:after="20"/>
              <w:ind w:left="20"/>
              <w:jc w:val="both"/>
            </w:pPr>
            <w:r>
              <w:rPr>
                <w:rFonts w:ascii="Times New Roman"/>
                <w:b w:val="false"/>
                <w:i w:val="false"/>
                <w:color w:val="000000"/>
                <w:sz w:val="20"/>
              </w:rPr>
              <w:t>
д) сведения об опасности для живых организмов;</w:t>
            </w:r>
          </w:p>
          <w:p>
            <w:pPr>
              <w:spacing w:after="20"/>
              <w:ind w:left="20"/>
              <w:jc w:val="both"/>
            </w:pPr>
            <w:r>
              <w:rPr>
                <w:rFonts w:ascii="Times New Roman"/>
                <w:b w:val="false"/>
                <w:i w:val="false"/>
                <w:color w:val="000000"/>
                <w:sz w:val="20"/>
              </w:rPr>
              <w:t>
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сжиженных углеводородных газов,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реализуются сжиженные углеводородные газы, за исключением наименования изготовителя и наименования сжиженных углеводородных газов, входящего в зарегистрированный товарный знак.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четкой и разборчивой маркировки сжиженных углеводородных газов, выполненной способом, обеспечивающим ее сохранность к воздействиям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сжиженных углеводородных газов требованиям к физико-химическим и эксплуатационным показателям сжиженных углеводородных газов, при соблюдении условий хранения и перевозки обеспечением в течение всего периода обращения сжиженных углеводородных газов на территории Евразийского экономического союза, но не менее гарантийного срока хранения, установленного в документе, в соответствии с которым изготовлены сжиженные углеводородные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изготовление изделия электротехники и радиоэлектроники таким образом, чтобы в его составе не содержалось:</w:t>
            </w:r>
          </w:p>
          <w:p>
            <w:pPr>
              <w:spacing w:after="20"/>
              <w:ind w:left="20"/>
              <w:jc w:val="both"/>
            </w:pPr>
            <w:r>
              <w:rPr>
                <w:rFonts w:ascii="Times New Roman"/>
                <w:b w:val="false"/>
                <w:i w:val="false"/>
                <w:color w:val="000000"/>
                <w:sz w:val="20"/>
              </w:rPr>
              <w:t>
1)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p>
            <w:pPr>
              <w:spacing w:after="20"/>
              <w:ind w:left="20"/>
              <w:jc w:val="both"/>
            </w:pPr>
            <w:r>
              <w:rPr>
                <w:rFonts w:ascii="Times New Roman"/>
                <w:b w:val="false"/>
                <w:i w:val="false"/>
                <w:color w:val="000000"/>
                <w:sz w:val="20"/>
              </w:rPr>
              <w:t>
2) однородных (гомогенных) материалов, содержащих опасные вещества в концентрации, превышающей допустимый уровень,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применения опасных веществ в изделиях электротехники и радиоэлектроники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на изделия электротехники и радиоэлектроники наименования (обозначение) изделия электротехники и радиоэлектроники (тип, марка, модель (при наличии)), его основных параметров и характеристик, наименования и товарного знака изготовителя, наименования государства, в котором изготовлено изделие электротехники и радиоэлектроники, и указание в прилагаемых к нему эксплуатационных документах</w:t>
            </w:r>
          </w:p>
          <w:p>
            <w:pPr>
              <w:spacing w:after="20"/>
              <w:ind w:left="20"/>
              <w:jc w:val="both"/>
            </w:pPr>
            <w:r>
              <w:rPr>
                <w:rFonts w:ascii="Times New Roman"/>
                <w:b w:val="false"/>
                <w:i w:val="false"/>
                <w:color w:val="000000"/>
                <w:sz w:val="20"/>
              </w:rPr>
              <w:t>
При этом наименование и обозначение изделия электротехники и радиоэлектроники (тип, марка, модель (при наличии)), наименование и товарный знак изготовителя также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только в прилагаемых к данному изделию эксплуатационных документах, наименования (обозначение) изделия электротехники и радиоэлектроники (тип, марка, модель (при наличии)), его основных параметров и характеристики, наименования и товарного знака изготовителя, наименования государства, в котором изготовлено изделие электротехники и радиоэлектроники, при невозможности нанести на изделие электротехники и радиоэлектроники. При этом наименование (обозначение) изделия электротехники и радиоэлектроники (тип, марка, модель (при наличии)), наименование и товарный знак изготовителя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изделиях электротехники и радиоэлектроники разборчивой, легко читаемой маркировки, нанесенной на изделие электротехники и радиоэлектроники в месте, доступном для осмотра без разборки с применением инструмента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эксплуатационных документах к изделию электротехники и радиоэлектроники следующей информации:</w:t>
            </w:r>
          </w:p>
          <w:p>
            <w:pPr>
              <w:spacing w:after="20"/>
              <w:ind w:left="20"/>
              <w:jc w:val="both"/>
            </w:pPr>
            <w:r>
              <w:rPr>
                <w:rFonts w:ascii="Times New Roman"/>
                <w:b w:val="false"/>
                <w:i w:val="false"/>
                <w:color w:val="000000"/>
                <w:sz w:val="20"/>
              </w:rPr>
              <w:t>
1) наименование (обозначение) изделия электротехники и радиоэлектроники (тип, марка, модель (при наличии)), его основные параметры и характеристики, наименование и товарный знак изготовителя, наименование государства, в котором изготовлено изделие электротехники и радиоэлектроники;</w:t>
            </w:r>
          </w:p>
          <w:p>
            <w:pPr>
              <w:spacing w:after="20"/>
              <w:ind w:left="20"/>
              <w:jc w:val="both"/>
            </w:pPr>
            <w:r>
              <w:rPr>
                <w:rFonts w:ascii="Times New Roman"/>
                <w:b w:val="false"/>
                <w:i w:val="false"/>
                <w:color w:val="000000"/>
                <w:sz w:val="20"/>
              </w:rPr>
              <w:t>
2) информацию о назначении изделия;</w:t>
            </w:r>
          </w:p>
          <w:p>
            <w:pPr>
              <w:spacing w:after="20"/>
              <w:ind w:left="20"/>
              <w:jc w:val="both"/>
            </w:pPr>
            <w:r>
              <w:rPr>
                <w:rFonts w:ascii="Times New Roman"/>
                <w:b w:val="false"/>
                <w:i w:val="false"/>
                <w:color w:val="000000"/>
                <w:sz w:val="20"/>
              </w:rPr>
              <w:t>
3) характеристики и параметры изделия;</w:t>
            </w:r>
          </w:p>
          <w:p>
            <w:pPr>
              <w:spacing w:after="20"/>
              <w:ind w:left="20"/>
              <w:jc w:val="both"/>
            </w:pPr>
            <w:r>
              <w:rPr>
                <w:rFonts w:ascii="Times New Roman"/>
                <w:b w:val="false"/>
                <w:i w:val="false"/>
                <w:color w:val="000000"/>
                <w:sz w:val="20"/>
              </w:rPr>
              <w:t>
4) правила и условия эксплуатации (использования), монтажа, хранения, перевозки (транспортирования), реализации и утилизации изделия (при необходимости – соответствующие требования);</w:t>
            </w:r>
          </w:p>
          <w:p>
            <w:pPr>
              <w:spacing w:after="20"/>
              <w:ind w:left="20"/>
              <w:jc w:val="both"/>
            </w:pPr>
            <w:r>
              <w:rPr>
                <w:rFonts w:ascii="Times New Roman"/>
                <w:b w:val="false"/>
                <w:i w:val="false"/>
                <w:color w:val="000000"/>
                <w:sz w:val="20"/>
              </w:rPr>
              <w:t>
5) информацию о мерах, которые следует принять при обнаружении неисправности изделия;</w:t>
            </w:r>
          </w:p>
          <w:p>
            <w:pPr>
              <w:spacing w:after="20"/>
              <w:ind w:left="20"/>
              <w:jc w:val="both"/>
            </w:pPr>
            <w:r>
              <w:rPr>
                <w:rFonts w:ascii="Times New Roman"/>
                <w:b w:val="false"/>
                <w:i w:val="false"/>
                <w:color w:val="000000"/>
                <w:sz w:val="20"/>
              </w:rPr>
              <w:t>
6) наименование и местонахождение изготовителя (уполномоченного изготовителем лица), импортера, их контактные данные;</w:t>
            </w:r>
          </w:p>
          <w:p>
            <w:pPr>
              <w:spacing w:after="20"/>
              <w:ind w:left="20"/>
              <w:jc w:val="both"/>
            </w:pPr>
            <w:r>
              <w:rPr>
                <w:rFonts w:ascii="Times New Roman"/>
                <w:b w:val="false"/>
                <w:i w:val="false"/>
                <w:color w:val="000000"/>
                <w:sz w:val="20"/>
              </w:rPr>
              <w:t>
7) информацию о месяце и годе изготовления изделия и о месте нанесения такой информации либо способе определения года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изделии электротехники и радиоэлектроники маркировки и составление эксплуатационных документов на русском языке и при наличии соответствующих требований в законодательстве государств – членов Евразийского экономического союза – на государственном языке государства-члена, на территории которого реализуется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соответствия аттракционов в форме подтверждения соответствия, регистрации (постановки на учет) и оценки технического состояния (технического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применительно к аттракционам со степенью потенциально биомеханического риска RB-1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декларации соответствия применительно к аттракционам со степенями потенциальных биомеханических рисков RB-2, RB-3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декларации соответствия или о сертификате соответствия, включая срок их действия, в формуляре аттракциона или паспорте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перевозки и хранения аттракционов с учетом требований безопасности предусмотренных эксплуатационными документами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изделии и на эксплуатационных документах маркировки аттракционов единым знаком обращения продукции на рынке Евразийского экономического союза перед выпуском аттракционов в обращение на рынке Евразийского экономического союза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минеральных удобрений нормам радиационной и химической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паспорте безопасности и предупредительной маркировке сведений по классификации минеральных удобрений по опасным факторам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упаковки минеральных удобрений, предназначенных для реализации через торговую сеть (предприятия или организации оптовой и розничной торговли). Не допускается реализация в розничной торговле минеральных удобрений с нарушенной упаковкой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выпуску в обращение на рынке Евразийского экономического союза минеральных удобрений, не маркированных единым знаком обращения продукции на рынке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твердых минеральных удобрений в крытых железнодорожных вагонах, полувагонах, закрытых транспортных емкостях судов (трюмы, танки) и автомобильным транспортом с обязательным их укрытием в кузове. Упакованные в мягкие контейнеры с полимерными вкладышами твердые минеральные удобрения допускается перевозить в полувагонах, на открытых палубных судах и автомобильным транспортом без укрытия в кузове. Упакованные в полимерные мешки твердые минеральные удобрения допускается перевозить автомобильным транспортом без укрытия в кузове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перевозки насыпью в одном вагоне, транспортной емкости судна (трюме, танке) кузове автомобиля грузов одновременно с минеральными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перевозки минеральных удобрений, классифицированных как опасные грузы, в том числе обладающие пожаро- и взрывоопасными свойствами, в соответствии с нормами и правилами перевозки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жидких минеральных удобрений (аммиачной воды, углеаммиаката, жидких комплексных минеральных удобрений) наливом железнодорожным и автомобильным транспортом, в контейнерах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жидких минеральных удобрений наливом водным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p>
            <w:pPr>
              <w:spacing w:after="20"/>
              <w:ind w:left="20"/>
              <w:jc w:val="both"/>
            </w:pPr>
            <w:r>
              <w:rPr>
                <w:rFonts w:ascii="Times New Roman"/>
                <w:b w:val="false"/>
                <w:i w:val="false"/>
                <w:color w:val="000000"/>
                <w:sz w:val="20"/>
              </w:rPr>
              <w:t>
Перевозка жидких комплексных минеральных удобрений, расфасованных в потребительскую тару, производится железнодорожным и автомобильным транспортом, транспортными пакетами на поддонах, в контейнерах или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минеральных удобрений воздушным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заполнения емкостей для перевозки жидких минеральных удобрений с учетом объемного расширения продукта при возможном перепаде температур в пути 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содержащее следующее:</w:t>
            </w:r>
          </w:p>
          <w:p>
            <w:pPr>
              <w:spacing w:after="20"/>
              <w:ind w:left="20"/>
              <w:jc w:val="both"/>
            </w:pPr>
            <w:r>
              <w:rPr>
                <w:rFonts w:ascii="Times New Roman"/>
                <w:b w:val="false"/>
                <w:i w:val="false"/>
                <w:color w:val="000000"/>
                <w:sz w:val="20"/>
              </w:rPr>
              <w:t>
1) наименование минерального удобрения и его назначение;</w:t>
            </w:r>
          </w:p>
          <w:p>
            <w:pPr>
              <w:spacing w:after="20"/>
              <w:ind w:left="20"/>
              <w:jc w:val="both"/>
            </w:pPr>
            <w:r>
              <w:rPr>
                <w:rFonts w:ascii="Times New Roman"/>
                <w:b w:val="false"/>
                <w:i w:val="false"/>
                <w:color w:val="000000"/>
                <w:sz w:val="20"/>
              </w:rPr>
              <w:t>
2) наименование и содержание питательных элементов, в том числе микро- и макроэлементов;</w:t>
            </w:r>
          </w:p>
          <w:p>
            <w:pPr>
              <w:spacing w:after="20"/>
              <w:ind w:left="20"/>
              <w:jc w:val="both"/>
            </w:pPr>
            <w:r>
              <w:rPr>
                <w:rFonts w:ascii="Times New Roman"/>
                <w:b w:val="false"/>
                <w:i w:val="false"/>
                <w:color w:val="000000"/>
                <w:sz w:val="20"/>
              </w:rPr>
              <w:t>
3) наименование (фирменное наименование) изготовителя и его место нахождения (адрес юридического лица, фактический адрес - для юридического лица, фамилия, имя и отчество (при наличии), место жительства, сведения о государственной регистрации физического лица, зарегистрированного в качестве индивидуального предпринимателя, - для физического лица), наименование страны, где изготовлены минеральные удобрения;</w:t>
            </w:r>
          </w:p>
          <w:p>
            <w:pPr>
              <w:spacing w:after="20"/>
              <w:ind w:left="20"/>
              <w:jc w:val="both"/>
            </w:pPr>
            <w:r>
              <w:rPr>
                <w:rFonts w:ascii="Times New Roman"/>
                <w:b w:val="false"/>
                <w:i w:val="false"/>
                <w:color w:val="000000"/>
                <w:sz w:val="20"/>
              </w:rPr>
              <w:t>
4) товарный знак изготовителя (при наличии);</w:t>
            </w:r>
          </w:p>
          <w:p>
            <w:pPr>
              <w:spacing w:after="20"/>
              <w:ind w:left="20"/>
              <w:jc w:val="both"/>
            </w:pPr>
            <w:r>
              <w:rPr>
                <w:rFonts w:ascii="Times New Roman"/>
                <w:b w:val="false"/>
                <w:i w:val="false"/>
                <w:color w:val="000000"/>
                <w:sz w:val="20"/>
              </w:rPr>
              <w:t>
5) обозначение документа, в соответствии с которым производится и поставляется минеральное удобрение;</w:t>
            </w:r>
          </w:p>
          <w:p>
            <w:pPr>
              <w:spacing w:after="20"/>
              <w:ind w:left="20"/>
              <w:jc w:val="both"/>
            </w:pPr>
            <w:r>
              <w:rPr>
                <w:rFonts w:ascii="Times New Roman"/>
                <w:b w:val="false"/>
                <w:i w:val="false"/>
                <w:color w:val="000000"/>
                <w:sz w:val="20"/>
              </w:rPr>
              <w:t>
6) марка и (или) сорт минерального удобрения (при наличии);</w:t>
            </w:r>
          </w:p>
          <w:p>
            <w:pPr>
              <w:spacing w:after="20"/>
              <w:ind w:left="20"/>
              <w:jc w:val="both"/>
            </w:pPr>
            <w:r>
              <w:rPr>
                <w:rFonts w:ascii="Times New Roman"/>
                <w:b w:val="false"/>
                <w:i w:val="false"/>
                <w:color w:val="000000"/>
                <w:sz w:val="20"/>
              </w:rPr>
              <w:t>
7) номер партии (для фасованных минеральных удобрений);</w:t>
            </w:r>
          </w:p>
          <w:p>
            <w:pPr>
              <w:spacing w:after="20"/>
              <w:ind w:left="20"/>
              <w:jc w:val="both"/>
            </w:pPr>
            <w:r>
              <w:rPr>
                <w:rFonts w:ascii="Times New Roman"/>
                <w:b w:val="false"/>
                <w:i w:val="false"/>
                <w:color w:val="000000"/>
                <w:sz w:val="20"/>
              </w:rPr>
              <w:t>
8) номинальное количество минеральных удобрений (масса или объем) (для фасованных минеральных удобрений);</w:t>
            </w:r>
          </w:p>
          <w:p>
            <w:pPr>
              <w:spacing w:after="20"/>
              <w:ind w:left="20"/>
              <w:jc w:val="both"/>
            </w:pPr>
            <w:r>
              <w:rPr>
                <w:rFonts w:ascii="Times New Roman"/>
                <w:b w:val="false"/>
                <w:i w:val="false"/>
                <w:color w:val="000000"/>
                <w:sz w:val="20"/>
              </w:rPr>
              <w:t>
9) рекомендации по перевозке, применению и хранению минерального удобрения;</w:t>
            </w:r>
          </w:p>
          <w:p>
            <w:pPr>
              <w:spacing w:after="20"/>
              <w:ind w:left="20"/>
              <w:jc w:val="both"/>
            </w:pPr>
            <w:r>
              <w:rPr>
                <w:rFonts w:ascii="Times New Roman"/>
                <w:b w:val="false"/>
                <w:i w:val="false"/>
                <w:color w:val="000000"/>
                <w:sz w:val="20"/>
              </w:rPr>
              <w:t>
10) регистрационный номер минерального удобрения, зарегистрированного в государстве-члене Евразийского экономического союза;</w:t>
            </w:r>
          </w:p>
          <w:p>
            <w:pPr>
              <w:spacing w:after="20"/>
              <w:ind w:left="20"/>
              <w:jc w:val="both"/>
            </w:pPr>
            <w:r>
              <w:rPr>
                <w:rFonts w:ascii="Times New Roman"/>
                <w:b w:val="false"/>
                <w:i w:val="false"/>
                <w:color w:val="000000"/>
                <w:sz w:val="20"/>
              </w:rPr>
              <w:t>
11) дата изготовления или дата отгрузки минерального удобрения (месяц, год);</w:t>
            </w:r>
          </w:p>
          <w:p>
            <w:pPr>
              <w:spacing w:after="20"/>
              <w:ind w:left="20"/>
              <w:jc w:val="both"/>
            </w:pPr>
            <w:r>
              <w:rPr>
                <w:rFonts w:ascii="Times New Roman"/>
                <w:b w:val="false"/>
                <w:i w:val="false"/>
                <w:color w:val="000000"/>
                <w:sz w:val="20"/>
              </w:rPr>
              <w:t>
12) дата фасования (месяц, год - для фасованных минеральных удобрений, если их фасование производится не изготовителем этих минеральных удобрений);</w:t>
            </w:r>
          </w:p>
          <w:p>
            <w:pPr>
              <w:spacing w:after="20"/>
              <w:ind w:left="20"/>
              <w:jc w:val="both"/>
            </w:pPr>
            <w:r>
              <w:rPr>
                <w:rFonts w:ascii="Times New Roman"/>
                <w:b w:val="false"/>
                <w:i w:val="false"/>
                <w:color w:val="000000"/>
                <w:sz w:val="20"/>
              </w:rPr>
              <w:t>
13) условия хранения минерального удобрения;</w:t>
            </w:r>
          </w:p>
          <w:p>
            <w:pPr>
              <w:spacing w:after="20"/>
              <w:ind w:left="20"/>
              <w:jc w:val="both"/>
            </w:pPr>
            <w:r>
              <w:rPr>
                <w:rFonts w:ascii="Times New Roman"/>
                <w:b w:val="false"/>
                <w:i w:val="false"/>
                <w:color w:val="000000"/>
                <w:sz w:val="20"/>
              </w:rPr>
              <w:t>
14) гарантийный срок хранения минерального удобрения;</w:t>
            </w:r>
          </w:p>
          <w:p>
            <w:pPr>
              <w:spacing w:after="20"/>
              <w:ind w:left="20"/>
              <w:jc w:val="both"/>
            </w:pPr>
            <w:r>
              <w:rPr>
                <w:rFonts w:ascii="Times New Roman"/>
                <w:b w:val="false"/>
                <w:i w:val="false"/>
                <w:color w:val="000000"/>
                <w:sz w:val="20"/>
              </w:rPr>
              <w:t>
15) штриховой идентификационный код минерального удобрения (код, представляющий знаки с помощью наборов параллельных штрихов различной толщины и шага, которые оптически считываются путем поперечного сканирования) - для минеральных удобрений, реализуемых через розничную торговую сеть;</w:t>
            </w:r>
          </w:p>
          <w:p>
            <w:pPr>
              <w:spacing w:after="20"/>
              <w:ind w:left="20"/>
              <w:jc w:val="both"/>
            </w:pPr>
            <w:r>
              <w:rPr>
                <w:rFonts w:ascii="Times New Roman"/>
                <w:b w:val="false"/>
                <w:i w:val="false"/>
                <w:color w:val="000000"/>
                <w:sz w:val="20"/>
              </w:rPr>
              <w:t>
16) ограничения по применению минерального удобрения (совместимость со средствами защиты растений, фитотоксичность);</w:t>
            </w:r>
          </w:p>
          <w:p>
            <w:pPr>
              <w:spacing w:after="20"/>
              <w:ind w:left="20"/>
              <w:jc w:val="both"/>
            </w:pPr>
            <w:r>
              <w:rPr>
                <w:rFonts w:ascii="Times New Roman"/>
                <w:b w:val="false"/>
                <w:i w:val="false"/>
                <w:color w:val="000000"/>
                <w:sz w:val="20"/>
              </w:rPr>
              <w:t>
17) меры предосторожности при работе с минеральным удобрением, его транспортировке и хранении, включая способы обезвреживания пролитого или рассыпанного минерального удобрения;</w:t>
            </w:r>
          </w:p>
          <w:p>
            <w:pPr>
              <w:spacing w:after="20"/>
              <w:ind w:left="20"/>
              <w:jc w:val="both"/>
            </w:pPr>
            <w:r>
              <w:rPr>
                <w:rFonts w:ascii="Times New Roman"/>
                <w:b w:val="false"/>
                <w:i w:val="false"/>
                <w:color w:val="000000"/>
                <w:sz w:val="20"/>
              </w:rPr>
              <w:t>
18) способы обезвреживания и утилизации тары из-под минерального удобрения;</w:t>
            </w:r>
          </w:p>
          <w:p>
            <w:pPr>
              <w:spacing w:after="20"/>
              <w:ind w:left="20"/>
              <w:jc w:val="both"/>
            </w:pPr>
            <w:r>
              <w:rPr>
                <w:rFonts w:ascii="Times New Roman"/>
                <w:b w:val="false"/>
                <w:i w:val="false"/>
                <w:color w:val="000000"/>
                <w:sz w:val="20"/>
              </w:rPr>
              <w:t>
19) описание клинической картины острых отравлений (при наличии данных), медицинские рекомендации, в том числе с указанием антидота (при наличии) и мер первой помощи при отравлении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предупредительной маркировки на минеральных удобрениях, если минеральное удобрение классифицируется как опасное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фасованных минеральных удобрений на упаковку либо на этикетку или ярлык, прикрепляемые к упаковке способом, обеспечивающим 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поставке неупакованных минеральных удобрений информации о продукции (маркировка), в составе комплекта сопроводительных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транспортной маркировки минеральных удобрений нормам и правилам перевозки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на русском языке и при наличии соответствующих требований в законодательстве государств-членов на государственном языке государства-члена Евразийского экономического союза, на территории которого реализуются минеральные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минеральных удобрений четкой и разборчивой маркировки, в доступном для осмотра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как новой химической продукции при отсутствии сведений о химической продукции в реестре химических веществ и смесей Евразийского экономического союза, а новые химические вещества, входящие в ее состав, нотифицированы до выпуска в обращение на территории Евразийского экономического союза химической продукции, содержащей такие химические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включающее:</w:t>
            </w:r>
          </w:p>
          <w:p>
            <w:pPr>
              <w:spacing w:after="20"/>
              <w:ind w:left="20"/>
              <w:jc w:val="both"/>
            </w:pPr>
            <w:r>
              <w:rPr>
                <w:rFonts w:ascii="Times New Roman"/>
                <w:b w:val="false"/>
                <w:i w:val="false"/>
                <w:color w:val="000000"/>
                <w:sz w:val="20"/>
              </w:rPr>
              <w:t>
1) установление наименования химической продукции;</w:t>
            </w:r>
          </w:p>
          <w:p>
            <w:pPr>
              <w:spacing w:after="20"/>
              <w:ind w:left="20"/>
              <w:jc w:val="both"/>
            </w:pPr>
            <w:r>
              <w:rPr>
                <w:rFonts w:ascii="Times New Roman"/>
                <w:b w:val="false"/>
                <w:i w:val="false"/>
                <w:color w:val="000000"/>
                <w:sz w:val="20"/>
              </w:rPr>
              <w:t>
2) отнесение химической продукции к химическим веществам или смесям;</w:t>
            </w:r>
          </w:p>
          <w:p>
            <w:pPr>
              <w:spacing w:after="20"/>
              <w:ind w:left="20"/>
              <w:jc w:val="both"/>
            </w:pPr>
            <w:r>
              <w:rPr>
                <w:rFonts w:ascii="Times New Roman"/>
                <w:b w:val="false"/>
                <w:i w:val="false"/>
                <w:color w:val="000000"/>
                <w:sz w:val="20"/>
              </w:rPr>
              <w:t>
3) установление для химического вещества наименования;</w:t>
            </w:r>
          </w:p>
          <w:p>
            <w:pPr>
              <w:spacing w:after="20"/>
              <w:ind w:left="20"/>
              <w:jc w:val="both"/>
            </w:pPr>
            <w:r>
              <w:rPr>
                <w:rFonts w:ascii="Times New Roman"/>
                <w:b w:val="false"/>
                <w:i w:val="false"/>
                <w:color w:val="000000"/>
                <w:sz w:val="20"/>
              </w:rPr>
              <w:t>
4) определение химического состава смеси с установлением для каждого из входящих в состав идентифицируемых компонентов наименования;</w:t>
            </w:r>
          </w:p>
          <w:p>
            <w:pPr>
              <w:spacing w:after="20"/>
              <w:ind w:left="20"/>
              <w:jc w:val="both"/>
            </w:pPr>
            <w:r>
              <w:rPr>
                <w:rFonts w:ascii="Times New Roman"/>
                <w:b w:val="false"/>
                <w:i w:val="false"/>
                <w:color w:val="000000"/>
                <w:sz w:val="20"/>
              </w:rPr>
              <w:t>
5) установление наличия в составе химической продукции новых химических веществ в концентрациях более 0,1%;</w:t>
            </w:r>
          </w:p>
          <w:p>
            <w:pPr>
              <w:spacing w:after="20"/>
              <w:ind w:left="20"/>
              <w:jc w:val="both"/>
            </w:pPr>
            <w:r>
              <w:rPr>
                <w:rFonts w:ascii="Times New Roman"/>
                <w:b w:val="false"/>
                <w:i w:val="false"/>
                <w:color w:val="000000"/>
                <w:sz w:val="20"/>
              </w:rPr>
              <w:t>
6) отнесение химических веществ в составе химической продукции к:</w:t>
            </w:r>
          </w:p>
          <w:p>
            <w:pPr>
              <w:spacing w:after="20"/>
              <w:ind w:left="20"/>
              <w:jc w:val="both"/>
            </w:pPr>
            <w:r>
              <w:rPr>
                <w:rFonts w:ascii="Times New Roman"/>
                <w:b w:val="false"/>
                <w:i w:val="false"/>
                <w:color w:val="000000"/>
                <w:sz w:val="20"/>
              </w:rPr>
              <w:t>
а) новым химическим веществам;</w:t>
            </w:r>
          </w:p>
          <w:p>
            <w:pPr>
              <w:spacing w:after="20"/>
              <w:ind w:left="20"/>
              <w:jc w:val="both"/>
            </w:pPr>
            <w:r>
              <w:rPr>
                <w:rFonts w:ascii="Times New Roman"/>
                <w:b w:val="false"/>
                <w:i w:val="false"/>
                <w:color w:val="000000"/>
                <w:sz w:val="20"/>
              </w:rPr>
              <w:t>
б) химическим веществам, запрещенным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в) химическим веществам, ограниченным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7) определение области применения 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определения химического состава химического вещества для которого требуется определить:</w:t>
            </w:r>
          </w:p>
          <w:p>
            <w:pPr>
              <w:spacing w:after="20"/>
              <w:ind w:left="20"/>
              <w:jc w:val="both"/>
            </w:pPr>
            <w:r>
              <w:rPr>
                <w:rFonts w:ascii="Times New Roman"/>
                <w:b w:val="false"/>
                <w:i w:val="false"/>
                <w:color w:val="000000"/>
                <w:sz w:val="20"/>
              </w:rPr>
              <w:t>
1) основное химическое вещество;</w:t>
            </w:r>
          </w:p>
          <w:p>
            <w:pPr>
              <w:spacing w:after="20"/>
              <w:ind w:left="20"/>
              <w:jc w:val="both"/>
            </w:pPr>
            <w:r>
              <w:rPr>
                <w:rFonts w:ascii="Times New Roman"/>
                <w:b w:val="false"/>
                <w:i w:val="false"/>
                <w:color w:val="000000"/>
                <w:sz w:val="20"/>
              </w:rPr>
              <w:t>
2) опасные химические вещества в составе добавок и примесей, если они присутствуют в количествах, превышающих значения концентраций, указанные в стандартах, включенных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w:t>
            </w:r>
          </w:p>
          <w:p>
            <w:pPr>
              <w:spacing w:after="20"/>
              <w:ind w:left="20"/>
              <w:jc w:val="both"/>
            </w:pPr>
            <w:r>
              <w:rPr>
                <w:rFonts w:ascii="Times New Roman"/>
                <w:b w:val="false"/>
                <w:i w:val="false"/>
                <w:color w:val="000000"/>
                <w:sz w:val="20"/>
              </w:rPr>
              <w:t>
При определении химического состава смеси необходимо идентифицировать:</w:t>
            </w:r>
          </w:p>
          <w:p>
            <w:pPr>
              <w:spacing w:after="20"/>
              <w:ind w:left="20"/>
              <w:jc w:val="both"/>
            </w:pPr>
            <w:r>
              <w:rPr>
                <w:rFonts w:ascii="Times New Roman"/>
                <w:b w:val="false"/>
                <w:i w:val="false"/>
                <w:color w:val="000000"/>
                <w:sz w:val="20"/>
              </w:rPr>
              <w:t>
1) химические вещества, присутствующие в концентрациях более 10%;</w:t>
            </w:r>
          </w:p>
          <w:p>
            <w:pPr>
              <w:spacing w:after="20"/>
              <w:ind w:left="20"/>
              <w:jc w:val="both"/>
            </w:pPr>
            <w:r>
              <w:rPr>
                <w:rFonts w:ascii="Times New Roman"/>
                <w:b w:val="false"/>
                <w:i w:val="false"/>
                <w:color w:val="000000"/>
                <w:sz w:val="20"/>
              </w:rPr>
              <w:t>
2) опасные химические вещества, присутствующие в количествах, превышающих значения необходимых концентраций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по видам опасного воздействия в отношении жизни и здоровья человека, имущества, окружающей среды, жизни и здоровья животных и растений, связанного с физико-химическими свойствами химической продукции, подразделением на:</w:t>
            </w:r>
          </w:p>
          <w:p>
            <w:pPr>
              <w:spacing w:after="20"/>
              <w:ind w:left="20"/>
              <w:jc w:val="both"/>
            </w:pPr>
            <w:r>
              <w:rPr>
                <w:rFonts w:ascii="Times New Roman"/>
                <w:b w:val="false"/>
                <w:i w:val="false"/>
                <w:color w:val="000000"/>
                <w:sz w:val="20"/>
              </w:rPr>
              <w:t>
1) взрывчатую химическую продукцию;</w:t>
            </w:r>
          </w:p>
          <w:p>
            <w:pPr>
              <w:spacing w:after="20"/>
              <w:ind w:left="20"/>
              <w:jc w:val="both"/>
            </w:pPr>
            <w:r>
              <w:rPr>
                <w:rFonts w:ascii="Times New Roman"/>
                <w:b w:val="false"/>
                <w:i w:val="false"/>
                <w:color w:val="000000"/>
                <w:sz w:val="20"/>
              </w:rPr>
              <w:t>
2) сжатый газ (сжиженный газ);</w:t>
            </w:r>
          </w:p>
          <w:p>
            <w:pPr>
              <w:spacing w:after="20"/>
              <w:ind w:left="20"/>
              <w:jc w:val="both"/>
            </w:pPr>
            <w:r>
              <w:rPr>
                <w:rFonts w:ascii="Times New Roman"/>
                <w:b w:val="false"/>
                <w:i w:val="false"/>
                <w:color w:val="000000"/>
                <w:sz w:val="20"/>
              </w:rPr>
              <w:t>
3) воспламеняющуюся газообразную химическую продукцию (воспламеняющийся газ);</w:t>
            </w:r>
          </w:p>
          <w:p>
            <w:pPr>
              <w:spacing w:after="20"/>
              <w:ind w:left="20"/>
              <w:jc w:val="both"/>
            </w:pPr>
            <w:r>
              <w:rPr>
                <w:rFonts w:ascii="Times New Roman"/>
                <w:b w:val="false"/>
                <w:i w:val="false"/>
                <w:color w:val="000000"/>
                <w:sz w:val="20"/>
              </w:rPr>
              <w:t>
4) воспламеняющуюся химическую продукцию в аэрозольной упаковке;</w:t>
            </w:r>
          </w:p>
          <w:p>
            <w:pPr>
              <w:spacing w:after="20"/>
              <w:ind w:left="20"/>
              <w:jc w:val="both"/>
            </w:pPr>
            <w:r>
              <w:rPr>
                <w:rFonts w:ascii="Times New Roman"/>
                <w:b w:val="false"/>
                <w:i w:val="false"/>
                <w:color w:val="000000"/>
                <w:sz w:val="20"/>
              </w:rPr>
              <w:t>
5) воспламеняющуюся (горючую) жидкость;</w:t>
            </w:r>
          </w:p>
          <w:p>
            <w:pPr>
              <w:spacing w:after="20"/>
              <w:ind w:left="20"/>
              <w:jc w:val="both"/>
            </w:pPr>
            <w:r>
              <w:rPr>
                <w:rFonts w:ascii="Times New Roman"/>
                <w:b w:val="false"/>
                <w:i w:val="false"/>
                <w:color w:val="000000"/>
                <w:sz w:val="20"/>
              </w:rPr>
              <w:t>
6) воспламеняющуюся химическую продукцию, находящуюся в твердом состоянии;</w:t>
            </w:r>
          </w:p>
          <w:p>
            <w:pPr>
              <w:spacing w:after="20"/>
              <w:ind w:left="20"/>
              <w:jc w:val="both"/>
            </w:pPr>
            <w:r>
              <w:rPr>
                <w:rFonts w:ascii="Times New Roman"/>
                <w:b w:val="false"/>
                <w:i w:val="false"/>
                <w:color w:val="000000"/>
                <w:sz w:val="20"/>
              </w:rPr>
              <w:t>
7) саморазлагающуюся (самореактивную) химическую продукцию;</w:t>
            </w:r>
          </w:p>
          <w:p>
            <w:pPr>
              <w:spacing w:after="20"/>
              <w:ind w:left="20"/>
              <w:jc w:val="both"/>
            </w:pPr>
            <w:r>
              <w:rPr>
                <w:rFonts w:ascii="Times New Roman"/>
                <w:b w:val="false"/>
                <w:i w:val="false"/>
                <w:color w:val="000000"/>
                <w:sz w:val="20"/>
              </w:rPr>
              <w:t>
8) пирофорную химическую продукцию;</w:t>
            </w:r>
          </w:p>
          <w:p>
            <w:pPr>
              <w:spacing w:after="20"/>
              <w:ind w:left="20"/>
              <w:jc w:val="both"/>
            </w:pPr>
            <w:r>
              <w:rPr>
                <w:rFonts w:ascii="Times New Roman"/>
                <w:b w:val="false"/>
                <w:i w:val="false"/>
                <w:color w:val="000000"/>
                <w:sz w:val="20"/>
              </w:rPr>
              <w:t>
9) самонагревающуюся химическую продукцию (за исключением пирофорной химической продукции);</w:t>
            </w:r>
          </w:p>
          <w:p>
            <w:pPr>
              <w:spacing w:after="20"/>
              <w:ind w:left="20"/>
              <w:jc w:val="both"/>
            </w:pPr>
            <w:r>
              <w:rPr>
                <w:rFonts w:ascii="Times New Roman"/>
                <w:b w:val="false"/>
                <w:i w:val="false"/>
                <w:color w:val="000000"/>
                <w:sz w:val="20"/>
              </w:rPr>
              <w:t>
10) химическую продукцию, опасную при контакте с водой;</w:t>
            </w:r>
          </w:p>
          <w:p>
            <w:pPr>
              <w:spacing w:after="20"/>
              <w:ind w:left="20"/>
              <w:jc w:val="both"/>
            </w:pPr>
            <w:r>
              <w:rPr>
                <w:rFonts w:ascii="Times New Roman"/>
                <w:b w:val="false"/>
                <w:i w:val="false"/>
                <w:color w:val="000000"/>
                <w:sz w:val="20"/>
              </w:rPr>
              <w:t>
11) окисляющую химическую продукцию;</w:t>
            </w:r>
          </w:p>
          <w:p>
            <w:pPr>
              <w:spacing w:after="20"/>
              <w:ind w:left="20"/>
              <w:jc w:val="both"/>
            </w:pPr>
            <w:r>
              <w:rPr>
                <w:rFonts w:ascii="Times New Roman"/>
                <w:b w:val="false"/>
                <w:i w:val="false"/>
                <w:color w:val="000000"/>
                <w:sz w:val="20"/>
              </w:rPr>
              <w:t>
12) органические пероксиды;</w:t>
            </w:r>
          </w:p>
          <w:p>
            <w:pPr>
              <w:spacing w:after="20"/>
              <w:ind w:left="20"/>
              <w:jc w:val="both"/>
            </w:pPr>
            <w:r>
              <w:rPr>
                <w:rFonts w:ascii="Times New Roman"/>
                <w:b w:val="false"/>
                <w:i w:val="false"/>
                <w:color w:val="000000"/>
                <w:sz w:val="20"/>
              </w:rPr>
              <w:t>
13) коррозионно-активную химическую продукцию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проявляющей опасные свойства в отношении жизни и здоровья человека и животных, подразделением на:</w:t>
            </w:r>
          </w:p>
          <w:p>
            <w:pPr>
              <w:spacing w:after="20"/>
              <w:ind w:left="20"/>
              <w:jc w:val="both"/>
            </w:pPr>
            <w:r>
              <w:rPr>
                <w:rFonts w:ascii="Times New Roman"/>
                <w:b w:val="false"/>
                <w:i w:val="false"/>
                <w:color w:val="000000"/>
                <w:sz w:val="20"/>
              </w:rPr>
              <w:t>
1) обладающая острой токсичностью в отношении воздействия на живой организм;</w:t>
            </w:r>
          </w:p>
          <w:p>
            <w:pPr>
              <w:spacing w:after="20"/>
              <w:ind w:left="20"/>
              <w:jc w:val="both"/>
            </w:pPr>
            <w:r>
              <w:rPr>
                <w:rFonts w:ascii="Times New Roman"/>
                <w:b w:val="false"/>
                <w:i w:val="false"/>
                <w:color w:val="000000"/>
                <w:sz w:val="20"/>
              </w:rPr>
              <w:t>
2) вызывающая разъедание (некроз) и раздражение кожи;</w:t>
            </w:r>
          </w:p>
          <w:p>
            <w:pPr>
              <w:spacing w:after="20"/>
              <w:ind w:left="20"/>
              <w:jc w:val="both"/>
            </w:pPr>
            <w:r>
              <w:rPr>
                <w:rFonts w:ascii="Times New Roman"/>
                <w:b w:val="false"/>
                <w:i w:val="false"/>
                <w:color w:val="000000"/>
                <w:sz w:val="20"/>
              </w:rPr>
              <w:t>
3) вызывающая серьезное повреждение (раздражение) глаз;</w:t>
            </w:r>
          </w:p>
          <w:p>
            <w:pPr>
              <w:spacing w:after="20"/>
              <w:ind w:left="20"/>
              <w:jc w:val="both"/>
            </w:pPr>
            <w:r>
              <w:rPr>
                <w:rFonts w:ascii="Times New Roman"/>
                <w:b w:val="false"/>
                <w:i w:val="false"/>
                <w:color w:val="000000"/>
                <w:sz w:val="20"/>
              </w:rPr>
              <w:t>
4) оказывающая сенсибилизирующее действие;</w:t>
            </w:r>
          </w:p>
          <w:p>
            <w:pPr>
              <w:spacing w:after="20"/>
              <w:ind w:left="20"/>
              <w:jc w:val="both"/>
            </w:pPr>
            <w:r>
              <w:rPr>
                <w:rFonts w:ascii="Times New Roman"/>
                <w:b w:val="false"/>
                <w:i w:val="false"/>
                <w:color w:val="000000"/>
                <w:sz w:val="20"/>
              </w:rPr>
              <w:t>
5) обладающая мутагенными свойствами (мутагены);</w:t>
            </w:r>
          </w:p>
          <w:p>
            <w:pPr>
              <w:spacing w:after="20"/>
              <w:ind w:left="20"/>
              <w:jc w:val="both"/>
            </w:pPr>
            <w:r>
              <w:rPr>
                <w:rFonts w:ascii="Times New Roman"/>
                <w:b w:val="false"/>
                <w:i w:val="false"/>
                <w:color w:val="000000"/>
                <w:sz w:val="20"/>
              </w:rPr>
              <w:t>
6) обладающая канцерогенными свойствами (канцерогены);</w:t>
            </w:r>
          </w:p>
          <w:p>
            <w:pPr>
              <w:spacing w:after="20"/>
              <w:ind w:left="20"/>
              <w:jc w:val="both"/>
            </w:pPr>
            <w:r>
              <w:rPr>
                <w:rFonts w:ascii="Times New Roman"/>
                <w:b w:val="false"/>
                <w:i w:val="false"/>
                <w:color w:val="000000"/>
                <w:sz w:val="20"/>
              </w:rPr>
              <w:t>
7) воздействующая на репродуктивную функцию;</w:t>
            </w:r>
          </w:p>
          <w:p>
            <w:pPr>
              <w:spacing w:after="20"/>
              <w:ind w:left="20"/>
              <w:jc w:val="both"/>
            </w:pPr>
            <w:r>
              <w:rPr>
                <w:rFonts w:ascii="Times New Roman"/>
                <w:b w:val="false"/>
                <w:i w:val="false"/>
                <w:color w:val="000000"/>
                <w:sz w:val="20"/>
              </w:rPr>
              <w:t>
8) обладающая избирательной токсичностью на отдельные органы (органы-мишени) и (или) системы живого организма при однократном и кратковременном воздействии или при многократном и продолжительном воздействии;</w:t>
            </w:r>
          </w:p>
          <w:p>
            <w:pPr>
              <w:spacing w:after="20"/>
              <w:ind w:left="20"/>
              <w:jc w:val="both"/>
            </w:pPr>
            <w:r>
              <w:rPr>
                <w:rFonts w:ascii="Times New Roman"/>
                <w:b w:val="false"/>
                <w:i w:val="false"/>
                <w:color w:val="000000"/>
                <w:sz w:val="20"/>
              </w:rPr>
              <w:t>
9) представляющая опасность при аспирации;</w:t>
            </w:r>
          </w:p>
          <w:p>
            <w:pPr>
              <w:spacing w:after="20"/>
              <w:ind w:left="20"/>
              <w:jc w:val="both"/>
            </w:pPr>
            <w:r>
              <w:rPr>
                <w:rFonts w:ascii="Times New Roman"/>
                <w:b w:val="false"/>
                <w:i w:val="false"/>
                <w:color w:val="000000"/>
                <w:sz w:val="20"/>
              </w:rPr>
              <w:t>
10) стойкая, способная к накоплению в биологических объектах токсичных веществ;</w:t>
            </w:r>
          </w:p>
          <w:p>
            <w:pPr>
              <w:spacing w:after="20"/>
              <w:ind w:left="20"/>
              <w:jc w:val="both"/>
            </w:pPr>
            <w:r>
              <w:rPr>
                <w:rFonts w:ascii="Times New Roman"/>
                <w:b w:val="false"/>
                <w:i w:val="false"/>
                <w:color w:val="000000"/>
                <w:sz w:val="20"/>
              </w:rPr>
              <w:t>
11) характеризующаяся особенной стойкостью и способностью к бионакоплению;</w:t>
            </w:r>
          </w:p>
          <w:p>
            <w:pPr>
              <w:spacing w:after="20"/>
              <w:ind w:left="20"/>
              <w:jc w:val="both"/>
            </w:pPr>
            <w:r>
              <w:rPr>
                <w:rFonts w:ascii="Times New Roman"/>
                <w:b w:val="false"/>
                <w:i w:val="false"/>
                <w:color w:val="000000"/>
                <w:sz w:val="20"/>
              </w:rPr>
              <w:t>
12) уровень опасности которой соответствует уровню опасности таких соединений, как, в частности, "разрушители" эндокринной системы, по которым существует научно обоснованное доказательство их вероятного серьезного воздействия на окружающую среду и здоровье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опасной для окружающей среды:</w:t>
            </w:r>
          </w:p>
          <w:p>
            <w:pPr>
              <w:spacing w:after="20"/>
              <w:ind w:left="20"/>
              <w:jc w:val="both"/>
            </w:pPr>
            <w:r>
              <w:rPr>
                <w:rFonts w:ascii="Times New Roman"/>
                <w:b w:val="false"/>
                <w:i w:val="false"/>
                <w:color w:val="000000"/>
                <w:sz w:val="20"/>
              </w:rPr>
              <w:t>
1) разрушающая озоновый слой;</w:t>
            </w:r>
          </w:p>
          <w:p>
            <w:pPr>
              <w:spacing w:after="20"/>
              <w:ind w:left="20"/>
              <w:jc w:val="both"/>
            </w:pPr>
            <w:r>
              <w:rPr>
                <w:rFonts w:ascii="Times New Roman"/>
                <w:b w:val="false"/>
                <w:i w:val="false"/>
                <w:color w:val="000000"/>
                <w:sz w:val="20"/>
              </w:rPr>
              <w:t>
2) обладающая острой и хронической токсичностью для водной среды;</w:t>
            </w:r>
          </w:p>
          <w:p>
            <w:pPr>
              <w:spacing w:after="20"/>
              <w:ind w:left="20"/>
              <w:jc w:val="both"/>
            </w:pPr>
            <w:r>
              <w:rPr>
                <w:rFonts w:ascii="Times New Roman"/>
                <w:b w:val="false"/>
                <w:i w:val="false"/>
                <w:color w:val="000000"/>
                <w:sz w:val="20"/>
              </w:rPr>
              <w:t>
3) обладающая способностью к биоаккумуляции;</w:t>
            </w:r>
          </w:p>
          <w:p>
            <w:pPr>
              <w:spacing w:after="20"/>
              <w:ind w:left="20"/>
              <w:jc w:val="both"/>
            </w:pPr>
            <w:r>
              <w:rPr>
                <w:rFonts w:ascii="Times New Roman"/>
                <w:b w:val="false"/>
                <w:i w:val="false"/>
                <w:color w:val="000000"/>
                <w:sz w:val="20"/>
              </w:rPr>
              <w:t>
4) устойчивая к процессам разложения и трансформации (персистентности);</w:t>
            </w:r>
          </w:p>
          <w:p>
            <w:pPr>
              <w:spacing w:after="20"/>
              <w:ind w:left="20"/>
              <w:jc w:val="both"/>
            </w:pPr>
            <w:r>
              <w:rPr>
                <w:rFonts w:ascii="Times New Roman"/>
                <w:b w:val="false"/>
                <w:i w:val="false"/>
                <w:color w:val="000000"/>
                <w:sz w:val="20"/>
              </w:rPr>
              <w:t>
5) обладающая токсичностью для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химической продукции основным элементам классификации химической продукции, опасной в отношении водной среды:</w:t>
            </w:r>
          </w:p>
          <w:p>
            <w:pPr>
              <w:spacing w:after="20"/>
              <w:ind w:left="20"/>
              <w:jc w:val="both"/>
            </w:pPr>
            <w:r>
              <w:rPr>
                <w:rFonts w:ascii="Times New Roman"/>
                <w:b w:val="false"/>
                <w:i w:val="false"/>
                <w:color w:val="000000"/>
                <w:sz w:val="20"/>
              </w:rPr>
              <w:t>
1) острая токсичность в водной среде;</w:t>
            </w:r>
          </w:p>
          <w:p>
            <w:pPr>
              <w:spacing w:after="20"/>
              <w:ind w:left="20"/>
              <w:jc w:val="both"/>
            </w:pPr>
            <w:r>
              <w:rPr>
                <w:rFonts w:ascii="Times New Roman"/>
                <w:b w:val="false"/>
                <w:i w:val="false"/>
                <w:color w:val="000000"/>
                <w:sz w:val="20"/>
              </w:rPr>
              <w:t>
2) хроническая токсичность в водной среде;</w:t>
            </w:r>
          </w:p>
          <w:p>
            <w:pPr>
              <w:spacing w:after="20"/>
              <w:ind w:left="20"/>
              <w:jc w:val="both"/>
            </w:pPr>
            <w:r>
              <w:rPr>
                <w:rFonts w:ascii="Times New Roman"/>
                <w:b w:val="false"/>
                <w:i w:val="false"/>
                <w:color w:val="000000"/>
                <w:sz w:val="20"/>
              </w:rPr>
              <w:t>
3) потенциал биоаккумуляции или фактическая биоаккумуляция;</w:t>
            </w:r>
          </w:p>
          <w:p>
            <w:pPr>
              <w:spacing w:after="20"/>
              <w:ind w:left="20"/>
              <w:jc w:val="both"/>
            </w:pPr>
            <w:r>
              <w:rPr>
                <w:rFonts w:ascii="Times New Roman"/>
                <w:b w:val="false"/>
                <w:i w:val="false"/>
                <w:color w:val="000000"/>
                <w:sz w:val="20"/>
              </w:rPr>
              <w:t>
4) разложение (биотическое и абиотическое) – применительно к органическим химическим веществам.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химической продукции относящейся к продукции, разрушающей озоновый слой, если в ее составе содержится хотя бы одно вещество из перечня химических веществ, разрушающих озоновый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классификации химической продукции, опасной в отношении почв, на основе комплекса показателей опасности химической продукции, которые включают в себя:</w:t>
            </w:r>
          </w:p>
          <w:p>
            <w:pPr>
              <w:spacing w:after="20"/>
              <w:ind w:left="20"/>
              <w:jc w:val="both"/>
            </w:pPr>
            <w:r>
              <w:rPr>
                <w:rFonts w:ascii="Times New Roman"/>
                <w:b w:val="false"/>
                <w:i w:val="false"/>
                <w:color w:val="000000"/>
                <w:sz w:val="20"/>
              </w:rPr>
              <w:t>
1) токсичность для почвенных организмов;</w:t>
            </w:r>
          </w:p>
          <w:p>
            <w:pPr>
              <w:spacing w:after="20"/>
              <w:ind w:left="20"/>
              <w:jc w:val="both"/>
            </w:pPr>
            <w:r>
              <w:rPr>
                <w:rFonts w:ascii="Times New Roman"/>
                <w:b w:val="false"/>
                <w:i w:val="false"/>
                <w:color w:val="000000"/>
                <w:sz w:val="20"/>
              </w:rPr>
              <w:t>
2) персистентность в почве;</w:t>
            </w:r>
          </w:p>
          <w:p>
            <w:pPr>
              <w:spacing w:after="20"/>
              <w:ind w:left="20"/>
              <w:jc w:val="both"/>
            </w:pPr>
            <w:r>
              <w:rPr>
                <w:rFonts w:ascii="Times New Roman"/>
                <w:b w:val="false"/>
                <w:i w:val="false"/>
                <w:color w:val="000000"/>
                <w:sz w:val="20"/>
              </w:rPr>
              <w:t>
3) персистентность в растениях;</w:t>
            </w:r>
          </w:p>
          <w:p>
            <w:pPr>
              <w:spacing w:after="20"/>
              <w:ind w:left="20"/>
              <w:jc w:val="both"/>
            </w:pPr>
            <w:r>
              <w:rPr>
                <w:rFonts w:ascii="Times New Roman"/>
                <w:b w:val="false"/>
                <w:i w:val="false"/>
                <w:color w:val="000000"/>
                <w:sz w:val="20"/>
              </w:rPr>
              <w:t>
4) способность к миграции химической продукции;</w:t>
            </w:r>
          </w:p>
          <w:p>
            <w:pPr>
              <w:spacing w:after="20"/>
              <w:ind w:left="20"/>
              <w:jc w:val="both"/>
            </w:pPr>
            <w:r>
              <w:rPr>
                <w:rFonts w:ascii="Times New Roman"/>
                <w:b w:val="false"/>
                <w:i w:val="false"/>
                <w:color w:val="000000"/>
                <w:sz w:val="20"/>
              </w:rPr>
              <w:t>
5) влияние на пищевую ценность сельскохозяйственной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классификация химической продукции по опасным свойствам на основе данных, полученных в результате исследований (испытаний) химических веществ, входящих в ее состав, или смесей в целом, или по результатам данных, полученных с помощью расчетных методов для химической продукции, представляющей собой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установленного класса (подкласс, тип) опасности химической продукции изготовителем (уполномоченным изготовителем лицом), импортером этой продукции в паспорте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принципов классификации смесей по опасным свойствам:</w:t>
            </w:r>
          </w:p>
          <w:p>
            <w:pPr>
              <w:spacing w:after="20"/>
              <w:ind w:left="20"/>
              <w:jc w:val="both"/>
            </w:pPr>
            <w:r>
              <w:rPr>
                <w:rFonts w:ascii="Times New Roman"/>
                <w:b w:val="false"/>
                <w:i w:val="false"/>
                <w:color w:val="000000"/>
                <w:sz w:val="20"/>
              </w:rPr>
              <w:t>
1) при наличии данных исследований (испытаний) по химическим веществам в составе смесей или смесям в целом классификация проводится на основе этих данных;</w:t>
            </w:r>
          </w:p>
          <w:p>
            <w:pPr>
              <w:spacing w:after="20"/>
              <w:ind w:left="20"/>
              <w:jc w:val="both"/>
            </w:pPr>
            <w:r>
              <w:rPr>
                <w:rFonts w:ascii="Times New Roman"/>
                <w:b w:val="false"/>
                <w:i w:val="false"/>
                <w:color w:val="000000"/>
                <w:sz w:val="20"/>
              </w:rPr>
              <w:t>
2) при отсутствии данных исследований (испытаний) по химическим веществам в составе смесей или смесям в целом используются методы интерполяции или экстраполяции (методы оценки опасности с использованием имеющихся данных по смесям, аналогичным классифицируемым);</w:t>
            </w:r>
          </w:p>
          <w:p>
            <w:pPr>
              <w:spacing w:after="20"/>
              <w:ind w:left="20"/>
              <w:jc w:val="both"/>
            </w:pPr>
            <w:r>
              <w:rPr>
                <w:rFonts w:ascii="Times New Roman"/>
                <w:b w:val="false"/>
                <w:i w:val="false"/>
                <w:color w:val="000000"/>
                <w:sz w:val="20"/>
              </w:rPr>
              <w:t>
3) при отсутствии данных исследований (испытаний) по смесям в целом и отсутствии информации, которая позволила бы применить методы интерполяции или экстраполяции, для классификации используются методы оценки опасности на основе данных по отдельным химическим веществам в составе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повторной классификации химической продукции при изменении ее компонентного состава, если при таком изменении концентрация входящих в ее состав химических веществ по отношению к их исходной концентрации превысила допустимые отклонения содержания опасных химических веществ в составе 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безопасности обращения химической продукции нижеследующему:</w:t>
            </w:r>
          </w:p>
          <w:p>
            <w:pPr>
              <w:spacing w:after="20"/>
              <w:ind w:left="20"/>
              <w:jc w:val="both"/>
            </w:pPr>
            <w:r>
              <w:rPr>
                <w:rFonts w:ascii="Times New Roman"/>
                <w:b w:val="false"/>
                <w:i w:val="false"/>
                <w:color w:val="000000"/>
                <w:sz w:val="20"/>
              </w:rPr>
              <w:t>
1) соблюдения изготовителем (уполномоченным изготовителем лицом), импортером химической продукции установленных к ней требований безопасности;</w:t>
            </w:r>
          </w:p>
          <w:p>
            <w:pPr>
              <w:spacing w:after="20"/>
              <w:ind w:left="20"/>
              <w:jc w:val="both"/>
            </w:pPr>
            <w:r>
              <w:rPr>
                <w:rFonts w:ascii="Times New Roman"/>
                <w:b w:val="false"/>
                <w:i w:val="false"/>
                <w:color w:val="000000"/>
                <w:sz w:val="20"/>
              </w:rPr>
              <w:t>
2) использования (применения) потребителем (приобретателем) химической продукции по назначению;</w:t>
            </w:r>
          </w:p>
          <w:p>
            <w:pPr>
              <w:spacing w:after="20"/>
              <w:ind w:left="20"/>
              <w:jc w:val="both"/>
            </w:pPr>
            <w:r>
              <w:rPr>
                <w:rFonts w:ascii="Times New Roman"/>
                <w:b w:val="false"/>
                <w:i w:val="false"/>
                <w:color w:val="000000"/>
                <w:sz w:val="20"/>
              </w:rPr>
              <w:t>
3) оценки соответствия химической продукции требованиям безопасности;</w:t>
            </w:r>
          </w:p>
          <w:p>
            <w:pPr>
              <w:spacing w:after="20"/>
              <w:ind w:left="20"/>
              <w:jc w:val="both"/>
            </w:pPr>
            <w:r>
              <w:rPr>
                <w:rFonts w:ascii="Times New Roman"/>
                <w:b w:val="false"/>
                <w:i w:val="false"/>
                <w:color w:val="000000"/>
                <w:sz w:val="20"/>
              </w:rPr>
              <w:t>
4) реализации изготовителем (уполномоченным изготовителем лицом), импортером и потребителем (приобретателем) химической продукции предупреждающих мер при обращении с химической продукцией;</w:t>
            </w:r>
          </w:p>
          <w:p>
            <w:pPr>
              <w:spacing w:after="20"/>
              <w:ind w:left="20"/>
              <w:jc w:val="both"/>
            </w:pPr>
            <w:r>
              <w:rPr>
                <w:rFonts w:ascii="Times New Roman"/>
                <w:b w:val="false"/>
                <w:i w:val="false"/>
                <w:color w:val="000000"/>
                <w:sz w:val="20"/>
              </w:rPr>
              <w:t>
5) замены опасных химических веществ на химические вещества более низкого класса опасности или на не классифицированные как опасные (при возможности);</w:t>
            </w:r>
          </w:p>
          <w:p>
            <w:pPr>
              <w:spacing w:after="20"/>
              <w:ind w:left="20"/>
              <w:jc w:val="both"/>
            </w:pPr>
            <w:r>
              <w:rPr>
                <w:rFonts w:ascii="Times New Roman"/>
                <w:b w:val="false"/>
                <w:i w:val="false"/>
                <w:color w:val="000000"/>
                <w:sz w:val="20"/>
              </w:rPr>
              <w:t>
6) информирования потребителя (приобретателя) об опасных свойствах химической продукции в отношении жизни и здоровья человека, имущества, окружающей среды, жизни и здоровья животных и растений, а также о мерах по ее безопасному обращению, в том числе по истечению срока годности или непригодности использования;</w:t>
            </w:r>
          </w:p>
          <w:p>
            <w:pPr>
              <w:spacing w:after="20"/>
              <w:ind w:left="20"/>
              <w:jc w:val="both"/>
            </w:pPr>
            <w:r>
              <w:rPr>
                <w:rFonts w:ascii="Times New Roman"/>
                <w:b w:val="false"/>
                <w:i w:val="false"/>
                <w:color w:val="000000"/>
                <w:sz w:val="20"/>
              </w:rPr>
              <w:t>
7) информирования потребителя (приобретателя) о методах безопасной утилизации и нейтрализации 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химической продукции, включающее в себя следующие сведения:</w:t>
            </w:r>
          </w:p>
          <w:p>
            <w:pPr>
              <w:spacing w:after="20"/>
              <w:ind w:left="20"/>
              <w:jc w:val="both"/>
            </w:pPr>
            <w:r>
              <w:rPr>
                <w:rFonts w:ascii="Times New Roman"/>
                <w:b w:val="false"/>
                <w:i w:val="false"/>
                <w:color w:val="000000"/>
                <w:sz w:val="20"/>
              </w:rPr>
              <w:t>
1) наименование химической продукции, установленное при ее идентификации (наименование химической продукции дополнительно может включать торговое (фирменное) наименование);</w:t>
            </w:r>
          </w:p>
          <w:p>
            <w:pPr>
              <w:spacing w:after="20"/>
              <w:ind w:left="20"/>
              <w:jc w:val="both"/>
            </w:pPr>
            <w:r>
              <w:rPr>
                <w:rFonts w:ascii="Times New Roman"/>
                <w:b w:val="false"/>
                <w:i w:val="false"/>
                <w:color w:val="000000"/>
                <w:sz w:val="20"/>
              </w:rPr>
              <w:t>
2) наименование, местонахождение (адрес юридического лица), включая страну, и номер телефона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3) наименование химических веществ и смесей, классифицированных как опасные и содержащихся в составе химической продукции в количествах, превышающих значения концентраций, указанные в стандартах, включенных в перечень международных и региональных (межгосударственных) стандартов, при их отсутствии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w:t>
            </w:r>
          </w:p>
          <w:p>
            <w:pPr>
              <w:spacing w:after="20"/>
              <w:ind w:left="20"/>
              <w:jc w:val="both"/>
            </w:pPr>
            <w:r>
              <w:rPr>
                <w:rFonts w:ascii="Times New Roman"/>
                <w:b w:val="false"/>
                <w:i w:val="false"/>
                <w:color w:val="000000"/>
                <w:sz w:val="20"/>
              </w:rPr>
              <w:t>
4) условия хранения и гарантийные обязательства изготовителя (срок годности, срок хранения);</w:t>
            </w:r>
          </w:p>
          <w:p>
            <w:pPr>
              <w:spacing w:after="20"/>
              <w:ind w:left="20"/>
              <w:jc w:val="both"/>
            </w:pPr>
            <w:r>
              <w:rPr>
                <w:rFonts w:ascii="Times New Roman"/>
                <w:b w:val="false"/>
                <w:i w:val="false"/>
                <w:color w:val="000000"/>
                <w:sz w:val="20"/>
              </w:rPr>
              <w:t>
5) обозначение документа, в соответствии с которым изготовлена химическая продукция (при наличии);</w:t>
            </w:r>
          </w:p>
          <w:p>
            <w:pPr>
              <w:spacing w:after="20"/>
              <w:ind w:left="20"/>
              <w:jc w:val="both"/>
            </w:pPr>
            <w:r>
              <w:rPr>
                <w:rFonts w:ascii="Times New Roman"/>
                <w:b w:val="false"/>
                <w:i w:val="false"/>
                <w:color w:val="000000"/>
                <w:sz w:val="20"/>
              </w:rPr>
              <w:t>
6) информация об опасных свойствах химической продукции, в том числе предупредительная маркировка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химической продукции, на русском языке и при наличии соответствующих требований в законодательстве государств-членов на государственных языках государства-члена, на территории которого реализуется химическая продукция.</w:t>
            </w:r>
          </w:p>
          <w:p>
            <w:pPr>
              <w:spacing w:after="20"/>
              <w:ind w:left="20"/>
              <w:jc w:val="both"/>
            </w:pPr>
            <w:r>
              <w:rPr>
                <w:rFonts w:ascii="Times New Roman"/>
                <w:b w:val="false"/>
                <w:i w:val="false"/>
                <w:color w:val="000000"/>
                <w:sz w:val="20"/>
              </w:rPr>
              <w:t>
Маркировка четкая и легкочитаемая, устойчивая к механическому воздействию, к воздействию химических веществ, климатических факторов и сохраняется до момента полного использования и (или) утилизации (переработки) химической продукции.</w:t>
            </w:r>
          </w:p>
          <w:p>
            <w:pPr>
              <w:spacing w:after="20"/>
              <w:ind w:left="20"/>
              <w:jc w:val="both"/>
            </w:pPr>
            <w:r>
              <w:rPr>
                <w:rFonts w:ascii="Times New Roman"/>
                <w:b w:val="false"/>
                <w:i w:val="false"/>
                <w:color w:val="000000"/>
                <w:sz w:val="20"/>
              </w:rPr>
              <w:t>
Маркировка химической продукции наносится непосредственно на упаковку продукции или на ее этикетку, прикрепляемую к упаковке. Элементы предупредительной маркировки выделяются по сравнению с иной информацией, содержащейся в маркировке химической продукции.</w:t>
            </w:r>
          </w:p>
          <w:p>
            <w:pPr>
              <w:spacing w:after="20"/>
              <w:ind w:left="20"/>
              <w:jc w:val="both"/>
            </w:pPr>
            <w:r>
              <w:rPr>
                <w:rFonts w:ascii="Times New Roman"/>
                <w:b w:val="false"/>
                <w:i w:val="false"/>
                <w:color w:val="000000"/>
                <w:sz w:val="20"/>
              </w:rPr>
              <w:t>
Если места для нанесения маркировки на упаковке недостаточно, химическая продукция сопровождается ярлыком или вкладышем.</w:t>
            </w:r>
          </w:p>
          <w:p>
            <w:pPr>
              <w:spacing w:after="20"/>
              <w:ind w:left="20"/>
              <w:jc w:val="both"/>
            </w:pPr>
            <w:r>
              <w:rPr>
                <w:rFonts w:ascii="Times New Roman"/>
                <w:b w:val="false"/>
                <w:i w:val="false"/>
                <w:color w:val="000000"/>
                <w:sz w:val="20"/>
              </w:rPr>
              <w:t>
Предупредительная маркировка наносится в виде знака опасности, символа опасности, сигнального слова и содержит описание мер по предупреждению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изготовителем (уполномоченным изготовителем лицом), импортером химической продукции, выпускающих химическую продукцию в обращение на территории Евразийского экономического союза.</w:t>
            </w:r>
          </w:p>
          <w:p>
            <w:pPr>
              <w:spacing w:after="20"/>
              <w:ind w:left="20"/>
              <w:jc w:val="both"/>
            </w:pPr>
            <w:r>
              <w:rPr>
                <w:rFonts w:ascii="Times New Roman"/>
                <w:b w:val="false"/>
                <w:i w:val="false"/>
                <w:color w:val="000000"/>
                <w:sz w:val="20"/>
              </w:rPr>
              <w:t>
Паспорт безопасности при поставках химической продукции включается в состав сопроводительной документации на химическую продукцию, который оформляется до выпуска химической продукции в обращение на территории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переиздание паспорта безопасности химической продукции в случаях:</w:t>
            </w:r>
          </w:p>
          <w:p>
            <w:pPr>
              <w:spacing w:after="20"/>
              <w:ind w:left="20"/>
              <w:jc w:val="both"/>
            </w:pPr>
            <w:r>
              <w:rPr>
                <w:rFonts w:ascii="Times New Roman"/>
                <w:b w:val="false"/>
                <w:i w:val="false"/>
                <w:color w:val="000000"/>
                <w:sz w:val="20"/>
              </w:rPr>
              <w:t>
1) изменение наименования и адреса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xml:space="preserve">
2) изменение состава химической продукции, приводящее к повторной классификации этой продукции; </w:t>
            </w:r>
          </w:p>
          <w:p>
            <w:pPr>
              <w:spacing w:after="20"/>
              <w:ind w:left="20"/>
              <w:jc w:val="both"/>
            </w:pPr>
            <w:r>
              <w:rPr>
                <w:rFonts w:ascii="Times New Roman"/>
                <w:b w:val="false"/>
                <w:i w:val="false"/>
                <w:color w:val="000000"/>
                <w:sz w:val="20"/>
              </w:rPr>
              <w:t>
3) поступление дополнительной или новой информации, повышающей полноту и достоверность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содержащего следующую информацию о характеристиках и безопасной эксплуатации оборудования:</w:t>
            </w:r>
          </w:p>
          <w:p>
            <w:pPr>
              <w:spacing w:after="20"/>
              <w:ind w:left="20"/>
              <w:jc w:val="both"/>
            </w:pPr>
            <w:r>
              <w:rPr>
                <w:rFonts w:ascii="Times New Roman"/>
                <w:b w:val="false"/>
                <w:i w:val="false"/>
                <w:color w:val="000000"/>
                <w:sz w:val="20"/>
              </w:rPr>
              <w:t>
1) основные сведения об оборудовании (наименование и место нахождения (адрес) изготовителя (уполномоченного изготовителем лица), обозначение документа, в соответствии с которым произведено оборудование);</w:t>
            </w:r>
          </w:p>
          <w:p>
            <w:pPr>
              <w:spacing w:after="20"/>
              <w:ind w:left="20"/>
              <w:jc w:val="both"/>
            </w:pPr>
            <w:r>
              <w:rPr>
                <w:rFonts w:ascii="Times New Roman"/>
                <w:b w:val="false"/>
                <w:i w:val="false"/>
                <w:color w:val="000000"/>
                <w:sz w:val="20"/>
              </w:rPr>
              <w:t>
2) основные технические данные оборудования;</w:t>
            </w:r>
          </w:p>
          <w:p>
            <w:pPr>
              <w:spacing w:after="20"/>
              <w:ind w:left="20"/>
              <w:jc w:val="both"/>
            </w:pPr>
            <w:r>
              <w:rPr>
                <w:rFonts w:ascii="Times New Roman"/>
                <w:b w:val="false"/>
                <w:i w:val="false"/>
                <w:color w:val="000000"/>
                <w:sz w:val="20"/>
              </w:rPr>
              <w:t>
3) комплектность оборудования;</w:t>
            </w:r>
          </w:p>
          <w:p>
            <w:pPr>
              <w:spacing w:after="20"/>
              <w:ind w:left="20"/>
              <w:jc w:val="both"/>
            </w:pPr>
            <w:r>
              <w:rPr>
                <w:rFonts w:ascii="Times New Roman"/>
                <w:b w:val="false"/>
                <w:i w:val="false"/>
                <w:color w:val="000000"/>
                <w:sz w:val="20"/>
              </w:rPr>
              <w:t>
4) сведения о приемке оборудования;</w:t>
            </w:r>
          </w:p>
          <w:p>
            <w:pPr>
              <w:spacing w:after="20"/>
              <w:ind w:left="20"/>
              <w:jc w:val="both"/>
            </w:pPr>
            <w:r>
              <w:rPr>
                <w:rFonts w:ascii="Times New Roman"/>
                <w:b w:val="false"/>
                <w:i w:val="false"/>
                <w:color w:val="000000"/>
                <w:sz w:val="20"/>
              </w:rPr>
              <w:t>
5) сведения об упаковке оборудования;</w:t>
            </w:r>
          </w:p>
          <w:p>
            <w:pPr>
              <w:spacing w:after="20"/>
              <w:ind w:left="20"/>
              <w:jc w:val="both"/>
            </w:pPr>
            <w:r>
              <w:rPr>
                <w:rFonts w:ascii="Times New Roman"/>
                <w:b w:val="false"/>
                <w:i w:val="false"/>
                <w:color w:val="000000"/>
                <w:sz w:val="20"/>
              </w:rPr>
              <w:t>
6) гарантийные обязательства изготовителя оборудования;</w:t>
            </w:r>
          </w:p>
          <w:p>
            <w:pPr>
              <w:spacing w:after="20"/>
              <w:ind w:left="20"/>
              <w:jc w:val="both"/>
            </w:pPr>
            <w:r>
              <w:rPr>
                <w:rFonts w:ascii="Times New Roman"/>
                <w:b w:val="false"/>
                <w:i w:val="false"/>
                <w:color w:val="000000"/>
                <w:sz w:val="20"/>
              </w:rPr>
              <w:t>
7) сведения о хранении оборудования;</w:t>
            </w:r>
          </w:p>
          <w:p>
            <w:pPr>
              <w:spacing w:after="20"/>
              <w:ind w:left="20"/>
              <w:jc w:val="both"/>
            </w:pPr>
            <w:r>
              <w:rPr>
                <w:rFonts w:ascii="Times New Roman"/>
                <w:b w:val="false"/>
                <w:i w:val="false"/>
                <w:color w:val="000000"/>
                <w:sz w:val="20"/>
              </w:rPr>
              <w:t>
8) сведения о перевозке оборудования;</w:t>
            </w:r>
          </w:p>
          <w:p>
            <w:pPr>
              <w:spacing w:after="20"/>
              <w:ind w:left="20"/>
              <w:jc w:val="both"/>
            </w:pPr>
            <w:r>
              <w:rPr>
                <w:rFonts w:ascii="Times New Roman"/>
                <w:b w:val="false"/>
                <w:i w:val="false"/>
                <w:color w:val="000000"/>
                <w:sz w:val="20"/>
              </w:rPr>
              <w:t>
9) сведения о консервации и расконсервации оборудования при эксплуатации;</w:t>
            </w:r>
          </w:p>
          <w:p>
            <w:pPr>
              <w:spacing w:after="20"/>
              <w:ind w:left="20"/>
              <w:jc w:val="both"/>
            </w:pPr>
            <w:r>
              <w:rPr>
                <w:rFonts w:ascii="Times New Roman"/>
                <w:b w:val="false"/>
                <w:i w:val="false"/>
                <w:color w:val="000000"/>
                <w:sz w:val="20"/>
              </w:rPr>
              <w:t>
10) рекомендуемый тип покрытия;</w:t>
            </w:r>
          </w:p>
          <w:p>
            <w:pPr>
              <w:spacing w:after="20"/>
              <w:ind w:left="20"/>
              <w:jc w:val="both"/>
            </w:pPr>
            <w:r>
              <w:rPr>
                <w:rFonts w:ascii="Times New Roman"/>
                <w:b w:val="false"/>
                <w:i w:val="false"/>
                <w:color w:val="000000"/>
                <w:sz w:val="20"/>
              </w:rPr>
              <w:t>
11) сведения об учете неисправностей оборудования при эксплуатации;</w:t>
            </w:r>
          </w:p>
          <w:p>
            <w:pPr>
              <w:spacing w:after="20"/>
              <w:ind w:left="20"/>
              <w:jc w:val="both"/>
            </w:pPr>
            <w:r>
              <w:rPr>
                <w:rFonts w:ascii="Times New Roman"/>
                <w:b w:val="false"/>
                <w:i w:val="false"/>
                <w:color w:val="000000"/>
                <w:sz w:val="20"/>
              </w:rPr>
              <w:t>
12) сведения об учете технического обслуживания оборудования;</w:t>
            </w:r>
          </w:p>
          <w:p>
            <w:pPr>
              <w:spacing w:after="20"/>
              <w:ind w:left="20"/>
              <w:jc w:val="both"/>
            </w:pPr>
            <w:r>
              <w:rPr>
                <w:rFonts w:ascii="Times New Roman"/>
                <w:b w:val="false"/>
                <w:i w:val="false"/>
                <w:color w:val="000000"/>
                <w:sz w:val="20"/>
              </w:rPr>
              <w:t>
13) сведения о ремонте, включая перечень деталей и частей оборудования, которые подвержены большим нагрузкам в процессе эксплуатации оборудования, а также срок и случаи их замены;</w:t>
            </w:r>
          </w:p>
          <w:p>
            <w:pPr>
              <w:spacing w:after="20"/>
              <w:ind w:left="20"/>
              <w:jc w:val="both"/>
            </w:pPr>
            <w:r>
              <w:rPr>
                <w:rFonts w:ascii="Times New Roman"/>
                <w:b w:val="false"/>
                <w:i w:val="false"/>
                <w:color w:val="000000"/>
                <w:sz w:val="20"/>
              </w:rPr>
              <w:t>
14) инструкция по монтажу оборудования;</w:t>
            </w:r>
          </w:p>
          <w:p>
            <w:pPr>
              <w:spacing w:after="20"/>
              <w:ind w:left="20"/>
              <w:jc w:val="both"/>
            </w:pPr>
            <w:r>
              <w:rPr>
                <w:rFonts w:ascii="Times New Roman"/>
                <w:b w:val="false"/>
                <w:i w:val="false"/>
                <w:color w:val="000000"/>
                <w:sz w:val="20"/>
              </w:rPr>
              <w:t>
15) правила безопасной эксплуатации оборудования;</w:t>
            </w:r>
          </w:p>
          <w:p>
            <w:pPr>
              <w:spacing w:after="20"/>
              <w:ind w:left="20"/>
              <w:jc w:val="both"/>
            </w:pPr>
            <w:r>
              <w:rPr>
                <w:rFonts w:ascii="Times New Roman"/>
                <w:b w:val="false"/>
                <w:i w:val="false"/>
                <w:color w:val="000000"/>
                <w:sz w:val="20"/>
              </w:rPr>
              <w:t>
16) инструкция по осмотру и проверке оборудования перед началом эксплуатации;</w:t>
            </w:r>
          </w:p>
          <w:p>
            <w:pPr>
              <w:spacing w:after="20"/>
              <w:ind w:left="20"/>
              <w:jc w:val="both"/>
            </w:pPr>
            <w:r>
              <w:rPr>
                <w:rFonts w:ascii="Times New Roman"/>
                <w:b w:val="false"/>
                <w:i w:val="false"/>
                <w:color w:val="000000"/>
                <w:sz w:val="20"/>
              </w:rPr>
              <w:t>
17) инструкция по осмотру, обслуживанию и ремонту оборудования;</w:t>
            </w:r>
          </w:p>
          <w:p>
            <w:pPr>
              <w:spacing w:after="20"/>
              <w:ind w:left="20"/>
              <w:jc w:val="both"/>
            </w:pPr>
            <w:r>
              <w:rPr>
                <w:rFonts w:ascii="Times New Roman"/>
                <w:b w:val="false"/>
                <w:i w:val="false"/>
                <w:color w:val="000000"/>
                <w:sz w:val="20"/>
              </w:rPr>
              <w:t>
18) сведения об утилизации оборудования;</w:t>
            </w:r>
          </w:p>
          <w:p>
            <w:pPr>
              <w:spacing w:after="20"/>
              <w:ind w:left="20"/>
              <w:jc w:val="both"/>
            </w:pPr>
            <w:r>
              <w:rPr>
                <w:rFonts w:ascii="Times New Roman"/>
                <w:b w:val="false"/>
                <w:i w:val="false"/>
                <w:color w:val="000000"/>
                <w:sz w:val="20"/>
              </w:rPr>
              <w:t>
19) месяц и год производства оборудования;</w:t>
            </w:r>
          </w:p>
          <w:p>
            <w:pPr>
              <w:spacing w:after="20"/>
              <w:ind w:left="20"/>
              <w:jc w:val="both"/>
            </w:pPr>
            <w:r>
              <w:rPr>
                <w:rFonts w:ascii="Times New Roman"/>
                <w:b w:val="false"/>
                <w:i w:val="false"/>
                <w:color w:val="000000"/>
                <w:sz w:val="20"/>
              </w:rPr>
              <w:t>
20) сведения о возрастных группах (включая ограничения по весу и росту);</w:t>
            </w:r>
          </w:p>
          <w:p>
            <w:pPr>
              <w:spacing w:after="20"/>
              <w:ind w:left="20"/>
              <w:jc w:val="both"/>
            </w:pPr>
            <w:r>
              <w:rPr>
                <w:rFonts w:ascii="Times New Roman"/>
                <w:b w:val="false"/>
                <w:i w:val="false"/>
                <w:color w:val="000000"/>
                <w:sz w:val="20"/>
              </w:rPr>
              <w:t>
21) назначенный срок службы;</w:t>
            </w:r>
          </w:p>
          <w:p>
            <w:pPr>
              <w:spacing w:after="20"/>
              <w:ind w:left="20"/>
              <w:jc w:val="both"/>
            </w:pPr>
            <w:r>
              <w:rPr>
                <w:rFonts w:ascii="Times New Roman"/>
                <w:b w:val="false"/>
                <w:i w:val="false"/>
                <w:color w:val="000000"/>
                <w:sz w:val="20"/>
              </w:rPr>
              <w:t>
22) особые отметки (при необходимости);</w:t>
            </w:r>
          </w:p>
          <w:p>
            <w:pPr>
              <w:spacing w:after="20"/>
              <w:ind w:left="20"/>
              <w:jc w:val="both"/>
            </w:pPr>
            <w:r>
              <w:rPr>
                <w:rFonts w:ascii="Times New Roman"/>
                <w:b w:val="false"/>
                <w:i w:val="false"/>
                <w:color w:val="000000"/>
                <w:sz w:val="20"/>
              </w:rPr>
              <w:t>
23) фото или графический рисунок (при необходимости цветные) оборудования;</w:t>
            </w:r>
          </w:p>
          <w:p>
            <w:pPr>
              <w:spacing w:after="20"/>
              <w:ind w:left="20"/>
              <w:jc w:val="both"/>
            </w:pPr>
            <w:r>
              <w:rPr>
                <w:rFonts w:ascii="Times New Roman"/>
                <w:b w:val="false"/>
                <w:i w:val="false"/>
                <w:color w:val="000000"/>
                <w:sz w:val="20"/>
              </w:rPr>
              <w:t>
24) чертеж общего вида оборудования с указанием основных размеров;</w:t>
            </w:r>
          </w:p>
          <w:p>
            <w:pPr>
              <w:spacing w:after="20"/>
              <w:ind w:left="20"/>
              <w:jc w:val="both"/>
            </w:pPr>
            <w:r>
              <w:rPr>
                <w:rFonts w:ascii="Times New Roman"/>
                <w:b w:val="false"/>
                <w:i w:val="false"/>
                <w:color w:val="000000"/>
                <w:sz w:val="20"/>
              </w:rPr>
              <w:t>
25) схема сборки оборудования;</w:t>
            </w:r>
          </w:p>
          <w:p>
            <w:pPr>
              <w:spacing w:after="20"/>
              <w:ind w:left="20"/>
              <w:jc w:val="both"/>
            </w:pPr>
            <w:r>
              <w:rPr>
                <w:rFonts w:ascii="Times New Roman"/>
                <w:b w:val="false"/>
                <w:i w:val="false"/>
                <w:color w:val="000000"/>
                <w:sz w:val="20"/>
              </w:rPr>
              <w:t>
26) схема (план) зоны падения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на русском языке и при наличии соответствующих требований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при применении в качестве ударопоглощающего покрытия на детской игровой площадке сыпучих материалов толщину такого покрытия увеличивают (по сравнению с необходимой толщиной) на величину, достаточную для компенсации вытеснения данного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перевозке и хранению оборудования для детских игровых площадок и его элементов с учетом требований безопасности и сведений, указанных в паспорте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детских игровых площадок и покрытия требованиям безопасности, в том числе требованиям к гигиенической безопасности материалов, применяемых при производстве оборудования и покрытия для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средствами обеспечения пожарной безопасности и пожаротушения предотвращения, снижения риска возникновения, ограничения развития пожара и распространения его опасных факторов, тушения пожара, спасения людей, защиты жизни и здоровья человека, имущества и окружающей среды от пожара, а также снижения риска причинения вреда и (или) нанесения ущерба вследствие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огнетушащими веществами тушение пожара поверхностным (локально-поверхностным) и (или) объемным (локально-объемным) способом их подачи в соответствии с характеристиками подачи огнетушащих веществ и тактикой 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тушению тех материалов, взаимодействие с которыми не приводит к опасности возникновения новых очагов пожара или взрыва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требованиям по сохранению свойств, необходимых для тушения пожара, в процессе транспортирования 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огнезащиты огнезащитной эффективности, обеспечивающей снижение пожарной опасности и повышение огнестойкости защищаемых объектов до нормируемого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на средства огнезащиты информации о технических показателях, характеризующих область их применения, способ подготовки поверхности, виды и марки грунтовок,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меры безопасности при проведении огнезащитных работ, а также порядок транспортирования 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средства огнезащиты стальных конструкций и железобетонных конструкций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срок сохранения огнезащитной эффективности огнезащитного покрытия.</w:t>
            </w:r>
          </w:p>
          <w:p>
            <w:pPr>
              <w:spacing w:after="20"/>
              <w:ind w:left="20"/>
              <w:jc w:val="both"/>
            </w:pPr>
            <w:r>
              <w:rPr>
                <w:rFonts w:ascii="Times New Roman"/>
                <w:b w:val="false"/>
                <w:i w:val="false"/>
                <w:color w:val="000000"/>
                <w:sz w:val="20"/>
              </w:rPr>
              <w:t>
При этом на поверхность огнезащитного слоя допускается наносить дополнительное покрытие для придания декоративного вида или обеспечения устойчивости к неблагоприятному климатическому воздействию. В этом случае огнезащитная эффективность указывается с учетом дополнительного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кабелей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область применения (виды наружных оболочек кабелей, для которых они применяются)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древесины и материалов на ее основе сведения о плотности состава и его расход на единицу площади или объема (в зависимости от способа нанесения). При установлении изготовителем срока службы средств огнезащиты древесины и материалов на ее основе более 1 года, он подтверждается испытаниями на устойчивость к старению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изделий погонных электромонтажных из неметаллических материалов теплостойкости, стойкости к зажиганию нагретой проволокой, стойкости к воздействию открытого пламени и стойкости к распространению горения при одиночной или групповой прокладке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огнетушителей требованиям по тушению модельных очагов пожара. Прочностные характеристики конструктивных элементов переносных и передвижных огнетушителей обеспечивают безопасность применения таких огнетушителей при тушении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пожарных кранов и клапанов пожарных запорных, применяемых в пожарных кранах, возможности открывания запорного устройства одним человеком и подачу воды из системы противопожарного водопровода с требуемым (нормируемым) расходом. Конструкция головок соединительных пожарных кранов обеспечивает подсоединение к ним пожарных рукавов, используемых пожарными подразделениями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пожарных шкафах в зависимости от их назначения, первичных средств пожаротушения, пожарного оборудования, средств индивидуальной защиты и спасения людей. Конструкция пожарных шкафов обеспечивает быстрое и безопасное использование находящихся в них технических средств. Пожарные шкафы изготовлены из негорючих материалов. Внешнее оформление пожарных шкафов и сведения об их содержимом обеспечивает возможность оперативного информирования о наличии и составе размещаемых в пожарных шкафах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средств пожаротушения выполнению одной или нескольких из следующих функций:</w:t>
            </w:r>
          </w:p>
          <w:p>
            <w:pPr>
              <w:spacing w:after="20"/>
              <w:ind w:left="20"/>
              <w:jc w:val="both"/>
            </w:pPr>
            <w:r>
              <w:rPr>
                <w:rFonts w:ascii="Times New Roman"/>
                <w:b w:val="false"/>
                <w:i w:val="false"/>
                <w:color w:val="000000"/>
                <w:sz w:val="20"/>
              </w:rPr>
              <w:t>
1) доставка к месту пожара личного состава пожарных подразделений, огнетушащих веществ, пожарного оборудования, средств индивидуальной защиты пожарных и самоспасения пожарных, пожарного инструмента, средств спасения людей;</w:t>
            </w:r>
          </w:p>
          <w:p>
            <w:pPr>
              <w:spacing w:after="20"/>
              <w:ind w:left="20"/>
              <w:jc w:val="both"/>
            </w:pPr>
            <w:r>
              <w:rPr>
                <w:rFonts w:ascii="Times New Roman"/>
                <w:b w:val="false"/>
                <w:i w:val="false"/>
                <w:color w:val="000000"/>
                <w:sz w:val="20"/>
              </w:rPr>
              <w:t>
2) подача в зону пожара огнетушащих веществ;</w:t>
            </w:r>
          </w:p>
          <w:p>
            <w:pPr>
              <w:spacing w:after="20"/>
              <w:ind w:left="20"/>
              <w:jc w:val="both"/>
            </w:pPr>
            <w:r>
              <w:rPr>
                <w:rFonts w:ascii="Times New Roman"/>
                <w:b w:val="false"/>
                <w:i w:val="false"/>
                <w:color w:val="000000"/>
                <w:sz w:val="20"/>
              </w:rPr>
              <w:t>
3) проведение аварийно-спасательных работ, связанных с тушением пожара;</w:t>
            </w:r>
          </w:p>
          <w:p>
            <w:pPr>
              <w:spacing w:after="20"/>
              <w:ind w:left="20"/>
              <w:jc w:val="both"/>
            </w:pPr>
            <w:r>
              <w:rPr>
                <w:rFonts w:ascii="Times New Roman"/>
                <w:b w:val="false"/>
                <w:i w:val="false"/>
                <w:color w:val="000000"/>
                <w:sz w:val="20"/>
              </w:rPr>
              <w:t>
4) обеспечение безопасности работ, выполняемых пожарными подразделениями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мотопомп пожарных, забору и подачи воды из водопроводной сети, емкостей и открытых водных источников с требуемым для тушения пожара расходом и рабочим давлением. Конструкция переносных мотопомп пожарных обеспечивает возможность их переноски 2 операторами и установки на грунт (водную поверхность). Прицепные мотопомпы пожарные стационарно монтированы на прицепах. Конструкция прицепов обеспечивает безопасность транспортирования мотопомп пожарных к месту пожара и их устойчивое размещение при заборе и подаче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подачи воды, водных растворов пенообразователей требуемым (нормируемым) расходам и рабочим давлению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в зависимости от их конструктивных особенностей и основных параметров, нижеследующему:</w:t>
            </w:r>
          </w:p>
          <w:p>
            <w:pPr>
              <w:spacing w:after="20"/>
              <w:ind w:left="20"/>
              <w:jc w:val="both"/>
            </w:pPr>
            <w:r>
              <w:rPr>
                <w:rFonts w:ascii="Times New Roman"/>
                <w:b w:val="false"/>
                <w:i w:val="false"/>
                <w:color w:val="000000"/>
                <w:sz w:val="20"/>
              </w:rPr>
              <w:t>
1) подачу воды и огнетушащих растворов при нормальном давлении;</w:t>
            </w:r>
          </w:p>
          <w:p>
            <w:pPr>
              <w:spacing w:after="20"/>
              <w:ind w:left="20"/>
              <w:jc w:val="both"/>
            </w:pPr>
            <w:r>
              <w:rPr>
                <w:rFonts w:ascii="Times New Roman"/>
                <w:b w:val="false"/>
                <w:i w:val="false"/>
                <w:color w:val="000000"/>
                <w:sz w:val="20"/>
              </w:rPr>
              <w:t>
2) подачу воды и огнетушащих растворов при высоком давлении;</w:t>
            </w:r>
          </w:p>
          <w:p>
            <w:pPr>
              <w:spacing w:after="20"/>
              <w:ind w:left="20"/>
              <w:jc w:val="both"/>
            </w:pPr>
            <w:r>
              <w:rPr>
                <w:rFonts w:ascii="Times New Roman"/>
                <w:b w:val="false"/>
                <w:i w:val="false"/>
                <w:color w:val="000000"/>
                <w:sz w:val="20"/>
              </w:rPr>
              <w:t>
3) одновременную подачу воды и огнетушащих растворов при нормальном и высоком давлении;</w:t>
            </w:r>
          </w:p>
          <w:p>
            <w:pPr>
              <w:spacing w:after="20"/>
              <w:ind w:left="20"/>
              <w:jc w:val="both"/>
            </w:pPr>
            <w:r>
              <w:rPr>
                <w:rFonts w:ascii="Times New Roman"/>
                <w:b w:val="false"/>
                <w:i w:val="false"/>
                <w:color w:val="000000"/>
                <w:sz w:val="20"/>
              </w:rPr>
              <w:t>
4) забор (всасывание) воды из открытых водных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p>
            <w:pPr>
              <w:spacing w:after="20"/>
              <w:ind w:left="20"/>
              <w:jc w:val="both"/>
            </w:pPr>
            <w:r>
              <w:rPr>
                <w:rFonts w:ascii="Times New Roman"/>
                <w:b w:val="false"/>
                <w:i w:val="false"/>
                <w:color w:val="000000"/>
                <w:sz w:val="20"/>
              </w:rPr>
              <w:t>
1) автоматическое обнаружение пожара, автоматическое либо автоматическое и ручное включение сигнала о пожаре;</w:t>
            </w:r>
          </w:p>
          <w:p>
            <w:pPr>
              <w:spacing w:after="20"/>
              <w:ind w:left="20"/>
              <w:jc w:val="both"/>
            </w:pPr>
            <w:r>
              <w:rPr>
                <w:rFonts w:ascii="Times New Roman"/>
                <w:b w:val="false"/>
                <w:i w:val="false"/>
                <w:color w:val="000000"/>
                <w:sz w:val="20"/>
              </w:rPr>
              <w:t>
2) информирование дежурного персонала о пожаре;</w:t>
            </w:r>
          </w:p>
          <w:p>
            <w:pPr>
              <w:spacing w:after="20"/>
              <w:ind w:left="20"/>
              <w:jc w:val="both"/>
            </w:pPr>
            <w:r>
              <w:rPr>
                <w:rFonts w:ascii="Times New Roman"/>
                <w:b w:val="false"/>
                <w:i w:val="false"/>
                <w:color w:val="000000"/>
                <w:sz w:val="20"/>
              </w:rPr>
              <w:t>
3) подача управляющих сигналов на технические устройства оповещения людей о пожаре и управления эвакуацией людей, на включение эвакуационного освещения, на исполнительные устройства систем противопожарной защиты (пожаротушения, противодымной вентиляции);</w:t>
            </w:r>
          </w:p>
          <w:p>
            <w:pPr>
              <w:spacing w:after="20"/>
              <w:ind w:left="20"/>
              <w:jc w:val="both"/>
            </w:pPr>
            <w:r>
              <w:rPr>
                <w:rFonts w:ascii="Times New Roman"/>
                <w:b w:val="false"/>
                <w:i w:val="false"/>
                <w:color w:val="000000"/>
                <w:sz w:val="20"/>
              </w:rPr>
              <w:t>
4) формирование сигналов управления инженерным и технологическим оборудованием;</w:t>
            </w:r>
          </w:p>
          <w:p>
            <w:pPr>
              <w:spacing w:after="20"/>
              <w:ind w:left="20"/>
              <w:jc w:val="both"/>
            </w:pPr>
            <w:r>
              <w:rPr>
                <w:rFonts w:ascii="Times New Roman"/>
                <w:b w:val="false"/>
                <w:i w:val="false"/>
                <w:color w:val="000000"/>
                <w:sz w:val="20"/>
              </w:rPr>
              <w:t>
5) информирование дежурного персонала о возникновении неисправности линий связи между отдельными техническими устройствами, входящими в состав систем пожарной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электрической и информационной совместимости друг с другом, а также с другими взаимодействующими с ними техническими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работоспособности в условиях повышенных температуры и влажности, а также при механических воздействиях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p>
            <w:pPr>
              <w:spacing w:after="20"/>
              <w:ind w:left="20"/>
              <w:jc w:val="both"/>
            </w:pPr>
            <w:r>
              <w:rPr>
                <w:rFonts w:ascii="Times New Roman"/>
                <w:b w:val="false"/>
                <w:i w:val="false"/>
                <w:color w:val="000000"/>
                <w:sz w:val="20"/>
              </w:rPr>
              <w:t>
1) обнаружение пожара;</w:t>
            </w:r>
          </w:p>
          <w:p>
            <w:pPr>
              <w:spacing w:after="20"/>
              <w:ind w:left="20"/>
              <w:jc w:val="both"/>
            </w:pPr>
            <w:r>
              <w:rPr>
                <w:rFonts w:ascii="Times New Roman"/>
                <w:b w:val="false"/>
                <w:i w:val="false"/>
                <w:color w:val="000000"/>
                <w:sz w:val="20"/>
              </w:rPr>
              <w:t>
2) формирование, сбор, обработка, регистрация и передача в заданном виде сигналов о пожаре, режимах работы системы пожарной сигнализации;</w:t>
            </w:r>
          </w:p>
          <w:p>
            <w:pPr>
              <w:spacing w:after="20"/>
              <w:ind w:left="20"/>
              <w:jc w:val="both"/>
            </w:pPr>
            <w:r>
              <w:rPr>
                <w:rFonts w:ascii="Times New Roman"/>
                <w:b w:val="false"/>
                <w:i w:val="false"/>
                <w:color w:val="000000"/>
                <w:sz w:val="20"/>
              </w:rPr>
              <w:t>
3) подача сигналов на управление техническими средствами противопожарной защиты, технологическим, электротехническим и другим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передачи извещений о пожаре, требованиям по обеспечению:</w:t>
            </w:r>
          </w:p>
          <w:p>
            <w:pPr>
              <w:spacing w:after="20"/>
              <w:ind w:left="20"/>
              <w:jc w:val="both"/>
            </w:pPr>
            <w:r>
              <w:rPr>
                <w:rFonts w:ascii="Times New Roman"/>
                <w:b w:val="false"/>
                <w:i w:val="false"/>
                <w:color w:val="000000"/>
                <w:sz w:val="20"/>
              </w:rPr>
              <w:t>
1) передачи на пульт централизованного наблюдения по линии (линиям) связи тревожных извещений о пожаре и неисправностях, регистрируемых системой пожарной автоматики объекта;</w:t>
            </w:r>
          </w:p>
          <w:p>
            <w:pPr>
              <w:spacing w:after="20"/>
              <w:ind w:left="20"/>
              <w:jc w:val="both"/>
            </w:pPr>
            <w:r>
              <w:rPr>
                <w:rFonts w:ascii="Times New Roman"/>
                <w:b w:val="false"/>
                <w:i w:val="false"/>
                <w:color w:val="000000"/>
                <w:sz w:val="20"/>
              </w:rPr>
              <w:t>
2) автоматического контроля исправности линий связи между системой пожарной автоматики объекта и пультом централизованного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требованиям по информированию людей о пожаре в течение времени, необходимого для эвакуации людей, а также выдачи дополнительной информации о путях и способах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требованию по информированию людей о пожаре одним из следующих способов или в любой их приемлемой комбинации:</w:t>
            </w:r>
          </w:p>
          <w:p>
            <w:pPr>
              <w:spacing w:after="20"/>
              <w:ind w:left="20"/>
              <w:jc w:val="both"/>
            </w:pPr>
            <w:r>
              <w:rPr>
                <w:rFonts w:ascii="Times New Roman"/>
                <w:b w:val="false"/>
                <w:i w:val="false"/>
                <w:color w:val="000000"/>
                <w:sz w:val="20"/>
              </w:rPr>
              <w:t>
1) подача световых, звуковых и речевых сигналов во все помещения здания, в которых постоянно или временно находятся люди;</w:t>
            </w:r>
          </w:p>
          <w:p>
            <w:pPr>
              <w:spacing w:after="20"/>
              <w:ind w:left="20"/>
              <w:jc w:val="both"/>
            </w:pPr>
            <w:r>
              <w:rPr>
                <w:rFonts w:ascii="Times New Roman"/>
                <w:b w:val="false"/>
                <w:i w:val="false"/>
                <w:color w:val="000000"/>
                <w:sz w:val="20"/>
              </w:rPr>
              <w:t>
2) трансляция специально разработанных текстов о необходимости эвакуации, путях эвакуации, направлении движения и действиях, направленных на обеспечение безопасности людей и предотвращение возникновения паники при пожаре;</w:t>
            </w:r>
          </w:p>
          <w:p>
            <w:pPr>
              <w:spacing w:after="20"/>
              <w:ind w:left="20"/>
              <w:jc w:val="both"/>
            </w:pPr>
            <w:r>
              <w:rPr>
                <w:rFonts w:ascii="Times New Roman"/>
                <w:b w:val="false"/>
                <w:i w:val="false"/>
                <w:color w:val="000000"/>
                <w:sz w:val="20"/>
              </w:rPr>
              <w:t>
3) подача индивидуальных сигналов оповещения (с использованием персональных устройств со световыми, звуковыми, вибрационными сигналами оповещения и обратной связью);</w:t>
            </w:r>
          </w:p>
          <w:p>
            <w:pPr>
              <w:spacing w:after="20"/>
              <w:ind w:left="20"/>
              <w:jc w:val="both"/>
            </w:pPr>
            <w:r>
              <w:rPr>
                <w:rFonts w:ascii="Times New Roman"/>
                <w:b w:val="false"/>
                <w:i w:val="false"/>
                <w:color w:val="000000"/>
                <w:sz w:val="20"/>
              </w:rPr>
              <w:t>
4) освещение знаков пожарной безопасности на путях эвакуации в течение нормативного времени;</w:t>
            </w:r>
          </w:p>
          <w:p>
            <w:pPr>
              <w:spacing w:after="20"/>
              <w:ind w:left="20"/>
              <w:jc w:val="both"/>
            </w:pPr>
            <w:r>
              <w:rPr>
                <w:rFonts w:ascii="Times New Roman"/>
                <w:b w:val="false"/>
                <w:i w:val="false"/>
                <w:color w:val="000000"/>
                <w:sz w:val="20"/>
              </w:rPr>
              <w:t>
5) включение эвакуационного (аварийного) освещения от сигнала пожарной автоматики;</w:t>
            </w:r>
          </w:p>
          <w:p>
            <w:pPr>
              <w:spacing w:after="20"/>
              <w:ind w:left="20"/>
              <w:jc w:val="both"/>
            </w:pPr>
            <w:r>
              <w:rPr>
                <w:rFonts w:ascii="Times New Roman"/>
                <w:b w:val="false"/>
                <w:i w:val="false"/>
                <w:color w:val="000000"/>
                <w:sz w:val="20"/>
              </w:rPr>
              <w:t>
6) дистанционное открывание запоров дверей эвакуационных выходов;</w:t>
            </w:r>
          </w:p>
          <w:p>
            <w:pPr>
              <w:spacing w:after="20"/>
              <w:ind w:left="20"/>
              <w:jc w:val="both"/>
            </w:pPr>
            <w:r>
              <w:rPr>
                <w:rFonts w:ascii="Times New Roman"/>
                <w:b w:val="false"/>
                <w:i w:val="false"/>
                <w:color w:val="000000"/>
                <w:sz w:val="20"/>
              </w:rPr>
              <w:t>
7) обеспечение пожарного поста (диспетчерской) связью с зонами оповещения людей о пожаре;</w:t>
            </w:r>
          </w:p>
          <w:p>
            <w:pPr>
              <w:spacing w:after="20"/>
              <w:ind w:left="20"/>
              <w:jc w:val="both"/>
            </w:pPr>
            <w:r>
              <w:rPr>
                <w:rFonts w:ascii="Times New Roman"/>
                <w:b w:val="false"/>
                <w:i w:val="false"/>
                <w:color w:val="000000"/>
                <w:sz w:val="20"/>
              </w:rPr>
              <w:t>
8) иные способы информирования людей при эвакуации. Сигналы оповещения о пожаре отличаются от сигналов другого назначения. Оповещатели пожарные при необходимости подключаются к электрической сети, а также к необходимым линиям связи без использования разъемных устройств. Оповещатели пожарные не имеют возможности регулировки уровня громкости при передаче звуковых и речевых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установок пожаротушения автоматических (в том числе установок пожаротушения автономных, установок пожаротушения модульных, установок пожаротушения роботизированных), в зависимости от их назначения (без участия человека) обнаружению пожара, требованию по передаче сигнала о пожаре во внешние цепи и подаче (выпуску) огнетушащего вещества в зону пожара.</w:t>
            </w:r>
          </w:p>
          <w:p>
            <w:pPr>
              <w:spacing w:after="20"/>
              <w:ind w:left="20"/>
              <w:jc w:val="both"/>
            </w:pPr>
            <w:r>
              <w:rPr>
                <w:rFonts w:ascii="Times New Roman"/>
                <w:b w:val="false"/>
                <w:i w:val="false"/>
                <w:color w:val="000000"/>
                <w:sz w:val="20"/>
              </w:rPr>
              <w:t>
Технические средства, функционирующие в составе установок пожаротушения автономных, обеспечивают выполнение указанных функций независимо от наличия внешних источников питания и систем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установок пожаротушения роботизированных и технических средств, функционирующих в составе установок пожаротушения роботизированных, выполнению следующих задач:</w:t>
            </w:r>
          </w:p>
          <w:p>
            <w:pPr>
              <w:spacing w:after="20"/>
              <w:ind w:left="20"/>
              <w:jc w:val="both"/>
            </w:pPr>
            <w:r>
              <w:rPr>
                <w:rFonts w:ascii="Times New Roman"/>
                <w:b w:val="false"/>
                <w:i w:val="false"/>
                <w:color w:val="000000"/>
                <w:sz w:val="20"/>
              </w:rPr>
              <w:t>
1) обнаружение очага возгорания;</w:t>
            </w:r>
          </w:p>
          <w:p>
            <w:pPr>
              <w:spacing w:after="20"/>
              <w:ind w:left="20"/>
              <w:jc w:val="both"/>
            </w:pPr>
            <w:r>
              <w:rPr>
                <w:rFonts w:ascii="Times New Roman"/>
                <w:b w:val="false"/>
                <w:i w:val="false"/>
                <w:color w:val="000000"/>
                <w:sz w:val="20"/>
              </w:rPr>
              <w:t>
2) обеспечение подачи огнетушащего вещества в зону пожара с требуемыми (нормируемыми) характеристиками (интенсивностью подачи, кратностью 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пожаротушения автономных подачи (выпуска) огнетушащего вещества при их срабатывании от воздействия одного или нескольких опасных факторов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робототехнических комплексов выдвижению в зону проведения работ и выполнению функций тушения пожара путем подачи огнетушащего вещества и видов аварийно- спасательных работ без непосредственного участия (нахождения) человека в опасной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требованию по защите личного состава пожарных подразделений от воздействия опасных факторов пожара, неблагоприятных климатических воздействий при тушении пожара, проведении аварийно-спасательных работ и ликвидации последствий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эргономическому требованию по сочетанию друг с другом и наличию светосигнальных элементов, позволяющих осуществлять визуальное наблюдение и поиск пожарных в условиях пониженной видимости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индивидуальной защиты, требованию по защите пожарного при работе в среде, непригодной для дыхания и раздражающей слизистую оболочку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по принципу действия и условиям следующего применения:</w:t>
            </w:r>
          </w:p>
          <w:p>
            <w:pPr>
              <w:spacing w:after="20"/>
              <w:ind w:left="20"/>
              <w:jc w:val="both"/>
            </w:pPr>
            <w:r>
              <w:rPr>
                <w:rFonts w:ascii="Times New Roman"/>
                <w:b w:val="false"/>
                <w:i w:val="false"/>
                <w:color w:val="000000"/>
                <w:sz w:val="20"/>
              </w:rPr>
              <w:t>
1) аппараты дыхательные изолирующие пожарные (со сжатым воздухом, сжатым кислородом) – для тушения любых пожаров;</w:t>
            </w:r>
          </w:p>
          <w:p>
            <w:pPr>
              <w:spacing w:after="20"/>
              <w:ind w:left="20"/>
              <w:jc w:val="both"/>
            </w:pPr>
            <w:r>
              <w:rPr>
                <w:rFonts w:ascii="Times New Roman"/>
                <w:b w:val="false"/>
                <w:i w:val="false"/>
                <w:color w:val="000000"/>
                <w:sz w:val="20"/>
              </w:rPr>
              <w:t>
2) средства индивидуальной защиты органов дыхания и зрения фильтрующие пожарные – для тушения природных пожаров на открытом воздухе;</w:t>
            </w:r>
          </w:p>
          <w:p>
            <w:pPr>
              <w:spacing w:after="20"/>
              <w:ind w:left="20"/>
              <w:jc w:val="both"/>
            </w:pPr>
            <w:r>
              <w:rPr>
                <w:rFonts w:ascii="Times New Roman"/>
                <w:b w:val="false"/>
                <w:i w:val="false"/>
                <w:color w:val="000000"/>
                <w:sz w:val="20"/>
              </w:rPr>
              <w:t>
3) самоспасатели изолирующие пожарные – для самоспасения пожарных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требованию по стойкости к термическим и механическим воздействиям, к неблагоприятным климатическим воздействиям, а также эргономическими и защитными показателями (с учетом тактики тушения пожаров, ликвидации последствий чрезвычайных ситуаций, проведения аварийно-спасательных работ, спасения людей и необходимости обеспечения безопасных условий труда пожарных и спасателей)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аппаратов дыхательных изолирующих пожарных (со сжатым воздухом, сжатым кислородом) требованию по поддержанию избыточного давления в подмасочном пространстве лицевой части в процессе дыхания человека. Номинальное время защитного действия аппаратов дыхательных изолирующих пожарных со сжатым воздухом не менее 60 минут, а аппаратов дыхательных изолирующих пожарных со сжатым кислородом – не менее 240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конструктивного исполнения средств индивидуальной защиты органов дыхания и зрения пожарных быстрой замене (без применения специальных инструментов) баллонов с дыхательной смесью и регенеративных (поглотительных) патронов (брикетов)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самоспасателей изолирующих пожарных необходимому уровню защиты органов дыхания и зрения пожарного от опасных факторов пожара в течение не менее 25 минут. Самоспасатели изолирующие пожарные обладают стойкостью к механическим и термическим воздействиям, к неблагоприятным климатическим воздействиям, эргономическими и защитными показателями с учетом необходимости обеспечения защиты пожарных от токсичных продуктов горения во время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компрессорных установок для наполнения баллонов аппаратов дыхательных изолирующих пожарных требованию по наполнению воздухом и кислородом баллонов аппаратов дыхательных изолирующих пожарных при их стационарном размещении в специальных помещениях зданий, а также на открытой местности.</w:t>
            </w:r>
          </w:p>
          <w:p>
            <w:pPr>
              <w:spacing w:after="20"/>
              <w:ind w:left="20"/>
              <w:jc w:val="both"/>
            </w:pPr>
            <w:r>
              <w:rPr>
                <w:rFonts w:ascii="Times New Roman"/>
                <w:b w:val="false"/>
                <w:i w:val="false"/>
                <w:color w:val="000000"/>
                <w:sz w:val="20"/>
              </w:rPr>
              <w:t>
Рабочее давление компрессорных установок для наполнения баллонов аппаратов дыхательных изолирующих пожарных сжатым воздухом составляет не менее 29,4 МПа, а компрессорных кислородных установок – не менее 20,0 МПа.</w:t>
            </w:r>
          </w:p>
          <w:p>
            <w:pPr>
              <w:spacing w:after="20"/>
              <w:ind w:left="20"/>
              <w:jc w:val="both"/>
            </w:pPr>
            <w:r>
              <w:rPr>
                <w:rFonts w:ascii="Times New Roman"/>
                <w:b w:val="false"/>
                <w:i w:val="false"/>
                <w:color w:val="000000"/>
                <w:sz w:val="20"/>
              </w:rPr>
              <w:t>
Компрессорные установки для наполнения баллонов аппаратов дыхательных изолирующих пожарных рассчитаны на применение в следующих климатических условиях:</w:t>
            </w:r>
          </w:p>
          <w:p>
            <w:pPr>
              <w:spacing w:after="20"/>
              <w:ind w:left="20"/>
              <w:jc w:val="both"/>
            </w:pPr>
            <w:r>
              <w:rPr>
                <w:rFonts w:ascii="Times New Roman"/>
                <w:b w:val="false"/>
                <w:i w:val="false"/>
                <w:color w:val="000000"/>
                <w:sz w:val="20"/>
              </w:rPr>
              <w:t>
переносные и стационарные – с температурой окружающей среды от + 5С до + 40С;</w:t>
            </w:r>
          </w:p>
          <w:p>
            <w:pPr>
              <w:spacing w:after="20"/>
              <w:ind w:left="20"/>
              <w:jc w:val="both"/>
            </w:pPr>
            <w:r>
              <w:rPr>
                <w:rFonts w:ascii="Times New Roman"/>
                <w:b w:val="false"/>
                <w:i w:val="false"/>
                <w:color w:val="000000"/>
                <w:sz w:val="20"/>
              </w:rPr>
              <w:t>
мобильные – при температуре окружающей среды от -50С до + 50С.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определению статистических или динамических испытаний установок для проверки аппаратов дыхательных изолирующих пожарных для проверки технических параметров аппаратов дыхательных изолирующих пожарных со сжатым воздухом и сжатым кислородом на стационарных постах и автомобилях газодымозащитной службы пожарной охраны, а также в сервисных центрах.</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статических испытаний аппаратов дыхательных изолирующих пожарных в диапазоне температур окружающего воздуха от + 5С до + 40С.</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динамических испытаний аппаратов дыхательных изолирующих пожарных в режимах дыхания, характеризующихся легочной вентиляцией от 30 до 100 дм3 х мин-1 (для аппаратов дыхательных изолирующих пожарных со сжатым воздухом) и от 30 до 85 дм3 х мин-1 (для аппаратов дыхательных изолирующих пожарных со сжатым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подразделению специальной защитной одежды пожарного на:</w:t>
            </w:r>
          </w:p>
          <w:p>
            <w:pPr>
              <w:spacing w:after="20"/>
              <w:ind w:left="20"/>
              <w:jc w:val="both"/>
            </w:pPr>
            <w:r>
              <w:rPr>
                <w:rFonts w:ascii="Times New Roman"/>
                <w:b w:val="false"/>
                <w:i w:val="false"/>
                <w:color w:val="000000"/>
                <w:sz w:val="20"/>
              </w:rPr>
              <w:t>
1) специальную защитную одежду пожарного общего назначения;</w:t>
            </w:r>
          </w:p>
          <w:p>
            <w:pPr>
              <w:spacing w:after="20"/>
              <w:ind w:left="20"/>
              <w:jc w:val="both"/>
            </w:pPr>
            <w:r>
              <w:rPr>
                <w:rFonts w:ascii="Times New Roman"/>
                <w:b w:val="false"/>
                <w:i w:val="false"/>
                <w:color w:val="000000"/>
                <w:sz w:val="20"/>
              </w:rPr>
              <w:t>
2) специальную защитную одежду пожарного от повышенных тепловых воздействий;</w:t>
            </w:r>
          </w:p>
          <w:p>
            <w:pPr>
              <w:spacing w:after="20"/>
              <w:ind w:left="20"/>
              <w:jc w:val="both"/>
            </w:pPr>
            <w:r>
              <w:rPr>
                <w:rFonts w:ascii="Times New Roman"/>
                <w:b w:val="false"/>
                <w:i w:val="false"/>
                <w:color w:val="000000"/>
                <w:sz w:val="20"/>
              </w:rPr>
              <w:t>
3) специальную защитную одежду пожарного изолирующего типа;</w:t>
            </w:r>
          </w:p>
          <w:p>
            <w:pPr>
              <w:spacing w:after="20"/>
              <w:ind w:left="20"/>
              <w:jc w:val="both"/>
            </w:pPr>
            <w:r>
              <w:rPr>
                <w:rFonts w:ascii="Times New Roman"/>
                <w:b w:val="false"/>
                <w:i w:val="false"/>
                <w:color w:val="000000"/>
                <w:sz w:val="20"/>
              </w:rPr>
              <w:t>
4) белье термостойкое для пожарных;</w:t>
            </w:r>
          </w:p>
          <w:p>
            <w:pPr>
              <w:spacing w:after="20"/>
              <w:ind w:left="20"/>
              <w:jc w:val="both"/>
            </w:pPr>
            <w:r>
              <w:rPr>
                <w:rFonts w:ascii="Times New Roman"/>
                <w:b w:val="false"/>
                <w:i w:val="false"/>
                <w:color w:val="000000"/>
                <w:sz w:val="20"/>
              </w:rPr>
              <w:t>
5) подшлемник для пожарных. Специальная защитная одежда пожарного обеспечивать защиту от опасных факторов пожара и неблагоприятных климатических воздействий, при этом степень защиты характеризоваться показателями, значения которых устанавливаются в соответствии с необходимостью обеспечения безопасных условий труда пожарных. Конструктивное исполнение специальной защитной одежды пожарного препятствовать проникновению огнетушащих веществ во внутреннее пространство одежды и обеспечивать возможность экстренного снятия одежды, контроля давления в баллонах аппарата дыхательного, приема и передачи информации (звуковой, зрительной или с помощью специальных устройств).</w:t>
            </w:r>
          </w:p>
          <w:p>
            <w:pPr>
              <w:spacing w:after="20"/>
              <w:ind w:left="20"/>
              <w:jc w:val="both"/>
            </w:pPr>
            <w:r>
              <w:rPr>
                <w:rFonts w:ascii="Times New Roman"/>
                <w:b w:val="false"/>
                <w:i w:val="false"/>
                <w:color w:val="000000"/>
                <w:sz w:val="20"/>
              </w:rPr>
              <w:t>
Конструкция специальной защитной одежды пожарного изолирующего типа обеспечивать поддержание избыточного давления воздуха в подкостюмном пространстве на уровне, необходимом для обеспечения безопасных условий труда пожарного, работающего в такой специальной защитной одежде.</w:t>
            </w:r>
          </w:p>
          <w:p>
            <w:pPr>
              <w:spacing w:after="20"/>
              <w:ind w:left="20"/>
              <w:jc w:val="both"/>
            </w:pPr>
            <w:r>
              <w:rPr>
                <w:rFonts w:ascii="Times New Roman"/>
                <w:b w:val="false"/>
                <w:i w:val="false"/>
                <w:color w:val="000000"/>
                <w:sz w:val="20"/>
              </w:rPr>
              <w:t>
Специальная защитная одежда пожарного изолирующего типа, используемая при тушении пожаров на опасных производственных объектах, обеспечивать защиту от попадания на кожные покровы и во внутренние органы человека агрессивных и радиоактивных веществ. Специальная защитная одежда пожарного изолирующего типа, используемая при тушении пожаров и проведении аварийно-спасательных работ на радиационно опасных объектах, обеспечивать защиту человека от ионизирующих излучений. Коэффициент ослабления внешнего воздействия бета-излучением с энергией не более 2 МэВ (источник Sr90) не менее 150, коэффициент ослабления внешнего воздействия гамма-излучением с энергией 122 кэВ (источник Co57) – не менее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подшлемника для пожарных и белья термостойкого, используемых вместе со специальной защитной одеждой пожарного, необходимому эргономическому и физиолого-гигиеническому уровню при выполнении любых видов работ, связанных с тушением пожаров и ликвидацией последствий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головы (каски пожарные) требованию по защите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рук пожарного требованию по защите рук от огнетушащих веществ, термических и механических воздействий при тушении пожаров, ликвидации последствий чрезвычайных ситуаций и проведении аварийно-спасательных работ, обладать необходимыми эргономическими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ног пожарного защите ног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 а также обладать необходимыми эргономическими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самостоятельному перемещению людей в безопасную зону при наличии угрозы их жизни (здоровью) в результате воздействия опасных факторов пожара, страховки людей при их спасении при пожаре и при выполнении работ пожарными на высотных уровнях и их самостоятельном спуске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постоянной готовности к использованию, требуемой надежности (при статической и динамической нагрузках в пределах рабочих значений температур, при воздействии нагрева и открытого пламени), доступности, простоте и безопасности их применения людьми, не имеющими специальной подготовки, самостоятельному, так и принудительному индивидуальному или коллективному перемещению людей в безопасную зону при наличии угрозы их жизни (здоровью) в результате воздействия опасных факторов пожара или в иных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следующей классификации:</w:t>
            </w:r>
          </w:p>
          <w:p>
            <w:pPr>
              <w:spacing w:after="20"/>
              <w:ind w:left="20"/>
              <w:jc w:val="both"/>
            </w:pPr>
            <w:r>
              <w:rPr>
                <w:rFonts w:ascii="Times New Roman"/>
                <w:b w:val="false"/>
                <w:i w:val="false"/>
                <w:color w:val="000000"/>
                <w:sz w:val="20"/>
              </w:rPr>
              <w:t>
1) по направлению действия: подъемно-спускные, спускные;</w:t>
            </w:r>
          </w:p>
          <w:p>
            <w:pPr>
              <w:spacing w:after="20"/>
              <w:ind w:left="20"/>
              <w:jc w:val="both"/>
            </w:pPr>
            <w:r>
              <w:rPr>
                <w:rFonts w:ascii="Times New Roman"/>
                <w:b w:val="false"/>
                <w:i w:val="false"/>
                <w:color w:val="000000"/>
                <w:sz w:val="20"/>
              </w:rPr>
              <w:t>
2) по способу установки и базирования: стационарные, мобильные, переносные;</w:t>
            </w:r>
          </w:p>
          <w:p>
            <w:pPr>
              <w:spacing w:after="20"/>
              <w:ind w:left="20"/>
              <w:jc w:val="both"/>
            </w:pPr>
            <w:r>
              <w:rPr>
                <w:rFonts w:ascii="Times New Roman"/>
                <w:b w:val="false"/>
                <w:i w:val="false"/>
                <w:color w:val="000000"/>
                <w:sz w:val="20"/>
              </w:rPr>
              <w:t>
3) по взаимосвязи с этапами строительства и эксплуатации: предусмотренные архитектурно-планировочными решениями, изначально предусмотренные архитектурно-планировочными решениями;</w:t>
            </w:r>
          </w:p>
          <w:p>
            <w:pPr>
              <w:spacing w:after="20"/>
              <w:ind w:left="20"/>
              <w:jc w:val="both"/>
            </w:pPr>
            <w:r>
              <w:rPr>
                <w:rFonts w:ascii="Times New Roman"/>
                <w:b w:val="false"/>
                <w:i w:val="false"/>
                <w:color w:val="000000"/>
                <w:sz w:val="20"/>
              </w:rPr>
              <w:t>
4) по конструктивному исполнению: устройства канатно-спускные пожарные, рукава спасательные пожарные, устройства спасательные прыжковые пожарные, трапы спасательные пожарные, лестницы ручные пожарные, лестницы навесные спасательные пожарные, веревки пожарные спасательные, пояса пожарные спасательные, карабины пожарные, агрегатно-комбинированные (в том числе устройства спасательные лифтовые);</w:t>
            </w:r>
          </w:p>
          <w:p>
            <w:pPr>
              <w:spacing w:after="20"/>
              <w:ind w:left="20"/>
              <w:jc w:val="both"/>
            </w:pPr>
            <w:r>
              <w:rPr>
                <w:rFonts w:ascii="Times New Roman"/>
                <w:b w:val="false"/>
                <w:i w:val="false"/>
                <w:color w:val="000000"/>
                <w:sz w:val="20"/>
              </w:rPr>
              <w:t>
5) по производительности: индивидуальные (в том числе одноразовые), групповые (коллективные);</w:t>
            </w:r>
          </w:p>
          <w:p>
            <w:pPr>
              <w:spacing w:after="20"/>
              <w:ind w:left="20"/>
              <w:jc w:val="both"/>
            </w:pPr>
            <w:r>
              <w:rPr>
                <w:rFonts w:ascii="Times New Roman"/>
                <w:b w:val="false"/>
                <w:i w:val="false"/>
                <w:color w:val="000000"/>
                <w:sz w:val="20"/>
              </w:rPr>
              <w:t>
6) по способу управления: с ручным регулированием скорости спуска, с автоматическим регулированием скорости спуска;</w:t>
            </w:r>
          </w:p>
          <w:p>
            <w:pPr>
              <w:spacing w:after="20"/>
              <w:ind w:left="20"/>
              <w:jc w:val="both"/>
            </w:pPr>
            <w:r>
              <w:rPr>
                <w:rFonts w:ascii="Times New Roman"/>
                <w:b w:val="false"/>
                <w:i w:val="false"/>
                <w:color w:val="000000"/>
                <w:sz w:val="20"/>
              </w:rPr>
              <w:t>
7) по высоте спуска: с ограничением высоты спуска, без ограничения высоты спуска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в зависимости от его функционального назначения, выполняющего:</w:t>
            </w:r>
          </w:p>
          <w:p>
            <w:pPr>
              <w:spacing w:after="20"/>
              <w:ind w:left="20"/>
              <w:jc w:val="both"/>
            </w:pPr>
            <w:r>
              <w:rPr>
                <w:rFonts w:ascii="Times New Roman"/>
                <w:b w:val="false"/>
                <w:i w:val="false"/>
                <w:color w:val="000000"/>
                <w:sz w:val="20"/>
              </w:rPr>
              <w:t>
1) резку и перекусывание (в том числе металлического профиля и элементов строительных конструкций);</w:t>
            </w:r>
          </w:p>
          <w:p>
            <w:pPr>
              <w:spacing w:after="20"/>
              <w:ind w:left="20"/>
              <w:jc w:val="both"/>
            </w:pPr>
            <w:r>
              <w:rPr>
                <w:rFonts w:ascii="Times New Roman"/>
                <w:b w:val="false"/>
                <w:i w:val="false"/>
                <w:color w:val="000000"/>
                <w:sz w:val="20"/>
              </w:rPr>
              <w:t>
2) подъем, перемещение и фиксацию различных строительных конструкций;</w:t>
            </w:r>
          </w:p>
          <w:p>
            <w:pPr>
              <w:spacing w:after="20"/>
              <w:ind w:left="20"/>
              <w:jc w:val="both"/>
            </w:pPr>
            <w:r>
              <w:rPr>
                <w:rFonts w:ascii="Times New Roman"/>
                <w:b w:val="false"/>
                <w:i w:val="false"/>
                <w:color w:val="000000"/>
                <w:sz w:val="20"/>
              </w:rPr>
              <w:t>
3) пробивание отверстий и проемов, дробление строительных конструкций и материалов;</w:t>
            </w:r>
          </w:p>
          <w:p>
            <w:pPr>
              <w:spacing w:after="20"/>
              <w:ind w:left="20"/>
              <w:jc w:val="both"/>
            </w:pPr>
            <w:r>
              <w:rPr>
                <w:rFonts w:ascii="Times New Roman"/>
                <w:b w:val="false"/>
                <w:i w:val="false"/>
                <w:color w:val="000000"/>
                <w:sz w:val="20"/>
              </w:rPr>
              <w:t>
4) вскрытие различных металлических конструкций (в том числе дверных и оконных проемов);</w:t>
            </w:r>
          </w:p>
          <w:p>
            <w:pPr>
              <w:spacing w:after="20"/>
              <w:ind w:left="20"/>
              <w:jc w:val="both"/>
            </w:pPr>
            <w:r>
              <w:rPr>
                <w:rFonts w:ascii="Times New Roman"/>
                <w:b w:val="false"/>
                <w:i w:val="false"/>
                <w:color w:val="000000"/>
                <w:sz w:val="20"/>
              </w:rPr>
              <w:t>
5) закупорку отверстий в трубах различного диаметра, заделку пробоин в емкостях и трубопроводах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оснащению предохранительными устройствами, препятствующими случайному попаданию в подвижные механизмы инструмента частей тела человека или одежды.</w:t>
            </w:r>
          </w:p>
          <w:p>
            <w:pPr>
              <w:spacing w:after="20"/>
              <w:ind w:left="20"/>
              <w:jc w:val="both"/>
            </w:pPr>
            <w:r>
              <w:rPr>
                <w:rFonts w:ascii="Times New Roman"/>
                <w:b w:val="false"/>
                <w:i w:val="false"/>
                <w:color w:val="000000"/>
                <w:sz w:val="20"/>
              </w:rPr>
              <w:t>
Органы управления инструмента для проведения специальных работ на пожарах снабжены указателями, исключающими неоднозначное толкование размещенной на них информации. Конструкция стыковочных узлов инструмента для проведения специальных работ на пожарах обеспечивать быстрое и надежное их соединение вручную без применения ключей или другого слесарного инструмента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дополнительного снаряжения пожарных (фонари пожарные, тепловизоры, радиомаяки и звуковые маяки) в зависимости от его назначения освещению места пожара, поиску очагов пожара и людей в задымленной атмосфере, обозначению месторасположения пожарных, а также выполнению работ при тушении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пожарного оборудования подачи огнетушащих веществ к месту пожара с требуемым расходом и рабочим давлением, необходимым для тушения пожара в соответствии с тактикой тушения пожаров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гидрантов пожарных возможности их установки на сетях наружного водопровода и отбор воды для целей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колонок пожарных открыванию (закрывания) подземных гидрантов и присоединения пожарных рукавов для отбора воды из водопроводных сетей и ее подачи для целей пожаротушения. Механические усилия на органах управления перекрывающих устройств колонки пожарной при рабочем давлении не превышать 150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рукавов пожарных напорных и головок соединительных пожарных транспортированию огнетушащих веществ к месту пожара. Головки соединительные пожарные обеспечивать быстрое, герметичное и прочное соединение пожарных рукавов между собой и с другим пожарным оборудованием.</w:t>
            </w:r>
          </w:p>
          <w:p>
            <w:pPr>
              <w:spacing w:after="20"/>
              <w:ind w:left="20"/>
              <w:jc w:val="both"/>
            </w:pPr>
            <w:r>
              <w:rPr>
                <w:rFonts w:ascii="Times New Roman"/>
                <w:b w:val="false"/>
                <w:i w:val="false"/>
                <w:color w:val="000000"/>
                <w:sz w:val="20"/>
              </w:rPr>
              <w:t>
Рукава пожарные напорные и головки соединительные пожарные иметь прочностные и эксплуатационные характеристики в зависимости от их назначения.</w:t>
            </w:r>
          </w:p>
          <w:p>
            <w:pPr>
              <w:spacing w:after="20"/>
              <w:ind w:left="20"/>
              <w:jc w:val="both"/>
            </w:pPr>
            <w:r>
              <w:rPr>
                <w:rFonts w:ascii="Times New Roman"/>
                <w:b w:val="false"/>
                <w:i w:val="false"/>
                <w:color w:val="000000"/>
                <w:sz w:val="20"/>
              </w:rPr>
              <w:t>
Оборудование по обслуживанию рукавов пожарных напорных обеспечивать выполнение комплекса работ по поддержанию рукавов пожарных напорных в работоспособном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стволов пожарных, генераторов пены и пеносмесителей подачи огнетушащих веществ в очаг пожара и его тушению, защите (охлаждению) строительных конструкций, технологического оборудования, зданий, сооружений или 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стволов пожарных (ручных и лафетных) обеспечению:</w:t>
            </w:r>
          </w:p>
          <w:p>
            <w:pPr>
              <w:spacing w:after="20"/>
              <w:ind w:left="20"/>
              <w:jc w:val="both"/>
            </w:pPr>
            <w:r>
              <w:rPr>
                <w:rFonts w:ascii="Times New Roman"/>
                <w:b w:val="false"/>
                <w:i w:val="false"/>
                <w:color w:val="000000"/>
                <w:sz w:val="20"/>
              </w:rPr>
              <w:t>
1) формирования сплошной или распыленной струи огнетушащих веществ (в том числе воздушно-механической пены низкой и средней кратности) на выходе в зависимости от конструкции и назначения насадка;</w:t>
            </w:r>
          </w:p>
          <w:p>
            <w:pPr>
              <w:spacing w:after="20"/>
              <w:ind w:left="20"/>
              <w:jc w:val="both"/>
            </w:pPr>
            <w:r>
              <w:rPr>
                <w:rFonts w:ascii="Times New Roman"/>
                <w:b w:val="false"/>
                <w:i w:val="false"/>
                <w:color w:val="000000"/>
                <w:sz w:val="20"/>
              </w:rPr>
              <w:t>
2) равномерного распределения огнетушащих веществ по конусу факела распыленной струи;</w:t>
            </w:r>
          </w:p>
          <w:p>
            <w:pPr>
              <w:spacing w:after="20"/>
              <w:ind w:left="20"/>
              <w:jc w:val="both"/>
            </w:pPr>
            <w:r>
              <w:rPr>
                <w:rFonts w:ascii="Times New Roman"/>
                <w:b w:val="false"/>
                <w:i w:val="false"/>
                <w:color w:val="000000"/>
                <w:sz w:val="20"/>
              </w:rPr>
              <w:t>
3) бесступенчатого изменения вида струи от сплошной до распыленной;</w:t>
            </w:r>
          </w:p>
          <w:p>
            <w:pPr>
              <w:spacing w:after="20"/>
              <w:ind w:left="20"/>
              <w:jc w:val="both"/>
            </w:pPr>
            <w:r>
              <w:rPr>
                <w:rFonts w:ascii="Times New Roman"/>
                <w:b w:val="false"/>
                <w:i w:val="false"/>
                <w:color w:val="000000"/>
                <w:sz w:val="20"/>
              </w:rPr>
              <w:t>
4) изменению расхода огнетушащих веществ (для стволов пожарных универсального типа) без прекращения их подачи;</w:t>
            </w:r>
          </w:p>
          <w:p>
            <w:pPr>
              <w:spacing w:after="20"/>
              <w:ind w:left="20"/>
              <w:jc w:val="both"/>
            </w:pPr>
            <w:r>
              <w:rPr>
                <w:rFonts w:ascii="Times New Roman"/>
                <w:b w:val="false"/>
                <w:i w:val="false"/>
                <w:color w:val="000000"/>
                <w:sz w:val="20"/>
              </w:rPr>
              <w:t>
5) прочности ствола, герметичность соединений и перекрывных устройств при рабочем давлении;</w:t>
            </w:r>
          </w:p>
          <w:p>
            <w:pPr>
              <w:spacing w:after="20"/>
              <w:ind w:left="20"/>
              <w:jc w:val="both"/>
            </w:pPr>
            <w:r>
              <w:rPr>
                <w:rFonts w:ascii="Times New Roman"/>
                <w:b w:val="false"/>
                <w:i w:val="false"/>
                <w:color w:val="000000"/>
                <w:sz w:val="20"/>
              </w:rPr>
              <w:t>
6) фиксации положения лафетных стволов пожарных при заданных углах в вертикальной плоскости;</w:t>
            </w:r>
          </w:p>
          <w:p>
            <w:pPr>
              <w:spacing w:after="20"/>
              <w:ind w:left="20"/>
              <w:jc w:val="both"/>
            </w:pPr>
            <w:r>
              <w:rPr>
                <w:rFonts w:ascii="Times New Roman"/>
                <w:b w:val="false"/>
                <w:i w:val="false"/>
                <w:color w:val="000000"/>
                <w:sz w:val="20"/>
              </w:rPr>
              <w:t>
7) возможности ручного и дистанционного управления механизмами поворота лафетных стволов пожарных в горизонтальной и вертикальной плоскостях от гидро- или электропривода.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генераторов пены требованиям по формированию потока воздушно-механической пены низкой, средней, высокой кратности или их комбинации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пеносмесителей (с нерегулируемым и регулируемым дозированием) получению водного раствора пенообразователя с заданной концентрацией для образования пены определенной кратности в воздушно-пенных стволах и генераторах 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водосборников рукавных объединению двух и более потоков воды перед входом во всасывающий патрубок пожарного насоса. Водосборники рукавные оборудованы обратными клапанами на каждом из объединяемых патрубков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разветвлений рукавных распределению магистрального потока воды или растворов пенообразователя по рабочим рукавным линиям и регулировку расхода огнетушащих веществ в этих линиях. Механические усилия на органах управления перекрывающих устройств разветвлений рукавных при рабочем давлении не должно превышать 150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гидроэлеваторов пожарных требованиям по забору воды из открытых водоемов с разницей уровней зеркала воды и расположения пожарного насоса, превышающей максимальную высоту всасывания, а также удалению из помещений воды, пролитой при тушении пожара и при проведении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сеток всасывающих пожарных требованиям к фильтрации забираемой из открытых водоемов воды и предотвращению попадания твердых частиц, способных привести к нарушению работы насосов. Сетки всасывающие пожарные оборудованы обратными клапанами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лестниц ручных пожарных личного состава пожарных подразделений возможности проникновения в помещения и на крыши зданий и сооружений, подачи в указанные помещения огнетушащих веществ, а также спасения людей из таких помещений. Габаритные размеры и конструкция лестниц ручных пожарных обеспечивать возможность их транспортирования на пожарных автомобилях. Механическая прочность, размеры и эргономические и защитные показатели лестниц ручных пожарных обеспечивать возможность выполнения задач по спасению людей с высотных уровней и подъему необходимого пожарного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узлов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 предотвращению распространения опасных факторов пожара в примыкающие помещения в течение нормируемого времени в соответствии с их классификацией по пределам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заполнений проемов противопожарных преград (противопожарные окна, двери, двери шахт лифтов с нормируемым пределом огнестойкости, ворота, люки, шторы, роллеты, экраны, занавесы, клапаны противопожарные нормально открытые) предотвращению распространения опасных факторов пожара в течение нормируемого времени в соответствии с их классификацией по пределам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противопожарных дымогазонепроницаемых при требуемых пределах огнестойкости минимально необходимому значению сопротивления дымогазопроницанию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дымонепроницаемых требованиям по препятствию распространения дыма при пожаре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противодымной вентиляции, в зависимости от назначения выполнению одной или нескольких задач, в том числе предотвращению при пожаре задымлений помещений, лестничных клеток, лифтовых шахт, тамбур-шлюзов, зон безопасности с целью обеспечения безопасности людей и создании необходимых условий для выполнения пожарными подразделениями работ по спасению людей, обнаружении и локализации очага пожара в здании и сооружении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огнестойкости и выполнения из негорючих материалов конструкций воздуховодов, функционирующих в составе систем противодымной вентиляции.</w:t>
            </w:r>
          </w:p>
          <w:p>
            <w:pPr>
              <w:spacing w:after="20"/>
              <w:ind w:left="20"/>
              <w:jc w:val="both"/>
            </w:pPr>
            <w:r>
              <w:rPr>
                <w:rFonts w:ascii="Times New Roman"/>
                <w:b w:val="false"/>
                <w:i w:val="false"/>
                <w:color w:val="000000"/>
                <w:sz w:val="20"/>
              </w:rPr>
              <w:t>
Узлы пересечения ограждающих строительных конструкций с воздуховодами, функционирующими в составе систем противодымной вентиляции, иметь предел огнестойкости не ниже пределов, требуемых для таких воздуховодов. При этом элементы опор (подвесок) конструкций указанных воздуховодов иметь пределы огнестойкости по установленным для воздуховодов числовым значениям только по признаку потери несущей способности.</w:t>
            </w:r>
          </w:p>
          <w:p>
            <w:pPr>
              <w:spacing w:after="20"/>
              <w:ind w:left="20"/>
              <w:jc w:val="both"/>
            </w:pPr>
            <w:r>
              <w:rPr>
                <w:rFonts w:ascii="Times New Roman"/>
                <w:b w:val="false"/>
                <w:i w:val="false"/>
                <w:color w:val="000000"/>
                <w:sz w:val="20"/>
              </w:rPr>
              <w:t>
Для уплотнения разъемных соединений (в том числе фланцевых) конструкций огнестойких воздуховодов, функционирующих в составе систем противодымной вентиляции, допускается применение только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обеспечению клапанов противопожарных нормально открытых и клапанов противопожарных нормально закрытых, функционирующих в составе систем противодымной вентиляции, автоматическим и дистанционно управляемым приводам.</w:t>
            </w:r>
          </w:p>
          <w:p>
            <w:pPr>
              <w:spacing w:after="20"/>
              <w:ind w:left="20"/>
              <w:jc w:val="both"/>
            </w:pPr>
            <w:r>
              <w:rPr>
                <w:rFonts w:ascii="Times New Roman"/>
                <w:b w:val="false"/>
                <w:i w:val="false"/>
                <w:color w:val="000000"/>
                <w:sz w:val="20"/>
              </w:rPr>
              <w:t>
Использование термочувствительных элементов в составе приводов клапанов противопожарных нормально открытых следует предусматривать только в качестве дублирующих. Для клапанов противопожарных нормально закрытых применение приводов с термочувствительными элементами не допускается. Клапаны противопожарные нормально открытые и клапаны противопожарные нормально закрытые обеспечивать при требуемых пределах огнестойкости минимально необходимые значения сопротивления дымогазопроницанию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люков дымовых с естественным побуждением тяги автоматическим и дистанционным управляемым приводам (с возможностью дублирования термоэлементами), обеспечивающим тяговые усилия, необходимых для преодоления механической (в том числе снеговой и ветровой)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вытяжных вентиляторов, функционирующих в составе систем противодымной вентиляции, работоспособности при перемещении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обеспечению противодымных экранов (шторы, занавесы), функционирующих в составе систем противодымной вентиляции, автоматическим и дистанционно управляемым приводам (без термоэлементов) и выполнения из материалов на негорючей основе с рабочей длиной выпуска полотна, обеспечивающей ограничение распространения образующегося при пожаре дымового слоя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фактических значений параметров технических средств, функционирующих в составе систем противодымной вентиляции (в том числе пределов огнестойкости и сопротивления дымогазопроницанию), результатам испытаний (измерений), необходимых для применения и исполнения требований безопасности и осуществления оценки (подтверждения) соответствия средств обеспечения пожарной безопасности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средствах обеспечения пожарной безопасности и пожаротушения и на упаковке маркировки, содержащей информацию о наименовании, типе (виде), марке, модели, назначении, основных технических параметрах и характеристиках, товарный знак и наименование изготовителя, а также о стране-изготовителе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средство обеспечения пожарной безопасности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нанесении маркировки на упаковку и внесении в техническую документацию, при невозможности нанести маркировки непосредственно на средство обеспечения пожарной безопасности и пожаротушения. Изготовитель самостоятельно устанавливает возможность или невозможность нанесения маркировки на средство обеспечения пожарной безопасности и пожаротушения. Маркировка средства обеспечения пожарной безопасности и пожаротушения разборчивой, легко читаемой и нанесена в доступном для осмотра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нефти, выпускаемой в обращение и находящееся в обращении на рынке Евразийского экономического союза, требованиям следующих показателей: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массовая доля сероводорода, млн (ppm);</w:t>
                  </w:r>
                </w:p>
                <w:p>
                  <w:pPr>
                    <w:spacing w:after="20"/>
                    <w:ind w:left="20"/>
                    <w:jc w:val="both"/>
                  </w:pPr>
                  <w:r>
                    <w:rPr>
                      <w:rFonts w:ascii="Times New Roman"/>
                      <w:b w:val="false"/>
                      <w:i w:val="false"/>
                      <w:color w:val="000000"/>
                      <w:sz w:val="20"/>
                    </w:rPr>
                    <w:t>
2) массовая доля метил- и этилмеркаптанов в сумме;</w:t>
                  </w:r>
                </w:p>
                <w:p>
                  <w:pPr>
                    <w:spacing w:after="20"/>
                    <w:ind w:left="20"/>
                    <w:jc w:val="both"/>
                  </w:pPr>
                  <w:r>
                    <w:rPr>
                      <w:rFonts w:ascii="Times New Roman"/>
                      <w:b w:val="false"/>
                      <w:i w:val="false"/>
                      <w:color w:val="000000"/>
                      <w:sz w:val="20"/>
                    </w:rPr>
                    <w:t>
3) массовая доля воды, %;</w:t>
                  </w:r>
                </w:p>
                <w:p>
                  <w:pPr>
                    <w:spacing w:after="20"/>
                    <w:ind w:left="20"/>
                    <w:jc w:val="both"/>
                  </w:pPr>
                  <w:r>
                    <w:rPr>
                      <w:rFonts w:ascii="Times New Roman"/>
                      <w:b w:val="false"/>
                      <w:i w:val="false"/>
                      <w:color w:val="000000"/>
                      <w:sz w:val="20"/>
                    </w:rPr>
                    <w:t>
4) массовая концентрация хлористых солей, мг/дм;</w:t>
                  </w:r>
                </w:p>
                <w:p>
                  <w:pPr>
                    <w:spacing w:after="20"/>
                    <w:ind w:left="20"/>
                    <w:jc w:val="both"/>
                  </w:pPr>
                  <w:r>
                    <w:rPr>
                      <w:rFonts w:ascii="Times New Roman"/>
                      <w:b w:val="false"/>
                      <w:i w:val="false"/>
                      <w:color w:val="000000"/>
                      <w:sz w:val="20"/>
                    </w:rPr>
                    <w:t>
5) давление насыщенных паров, кПа;</w:t>
                  </w:r>
                </w:p>
                <w:p>
                  <w:pPr>
                    <w:spacing w:after="20"/>
                    <w:ind w:left="20"/>
                    <w:jc w:val="both"/>
                  </w:pPr>
                  <w:r>
                    <w:rPr>
                      <w:rFonts w:ascii="Times New Roman"/>
                      <w:b w:val="false"/>
                      <w:i w:val="false"/>
                      <w:color w:val="000000"/>
                      <w:sz w:val="20"/>
                    </w:rPr>
                    <w:t>
6) массовая доля органических хлоридов во фракции, выкипающей до температуры 204°С, млн (ppm)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недопущению применения химических реагентов, содержащих хлорорганические соединения при изготовлении (производстве) и транспортировке нефти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каждую партию нефти, выпускаемую в обращение и находящейся в обращении на рынке Евразийского экономического союза, паспорта, который содержит следующие сведения:</w:t>
            </w:r>
          </w:p>
          <w:p>
            <w:pPr>
              <w:spacing w:after="20"/>
              <w:ind w:left="20"/>
              <w:jc w:val="both"/>
            </w:pPr>
            <w:r>
              <w:rPr>
                <w:rFonts w:ascii="Times New Roman"/>
                <w:b w:val="false"/>
                <w:i w:val="false"/>
                <w:color w:val="000000"/>
                <w:sz w:val="20"/>
              </w:rPr>
              <w:t>
1) наименование, место нахождения (адрес) юридического лица (фамилия, имя и отчество (при наличии)), место жительства физического лица, зарегистрированного в качестве индивидуального предпринимателя, являющихся изготовителем (производителем) нефти или продавцом (в том числе импортером) либо уполномоченным изготовителем (производителем) нефти лицом, оформившим паспорт;</w:t>
            </w:r>
          </w:p>
          <w:p>
            <w:pPr>
              <w:spacing w:after="20"/>
              <w:ind w:left="20"/>
              <w:jc w:val="both"/>
            </w:pPr>
            <w:r>
              <w:rPr>
                <w:rFonts w:ascii="Times New Roman"/>
                <w:b w:val="false"/>
                <w:i w:val="false"/>
                <w:color w:val="000000"/>
                <w:sz w:val="20"/>
              </w:rPr>
              <w:t>
2) товарный знак изготовителя (производителя) нефти (при наличии);</w:t>
            </w:r>
          </w:p>
          <w:p>
            <w:pPr>
              <w:spacing w:after="20"/>
              <w:ind w:left="20"/>
              <w:jc w:val="both"/>
            </w:pPr>
            <w:r>
              <w:rPr>
                <w:rFonts w:ascii="Times New Roman"/>
                <w:b w:val="false"/>
                <w:i w:val="false"/>
                <w:color w:val="000000"/>
                <w:sz w:val="20"/>
              </w:rPr>
              <w:t>
3) обозначение и наименование документа, в соответствии с которым изготовлена (произведена) нефть (при наличии), и ее наименование и обозначение в соответствии с этим документом;</w:t>
            </w:r>
          </w:p>
          <w:p>
            <w:pPr>
              <w:spacing w:after="20"/>
              <w:ind w:left="20"/>
              <w:jc w:val="both"/>
            </w:pPr>
            <w:r>
              <w:rPr>
                <w:rFonts w:ascii="Times New Roman"/>
                <w:b w:val="false"/>
                <w:i w:val="false"/>
                <w:color w:val="000000"/>
                <w:sz w:val="20"/>
              </w:rPr>
              <w:t>
4) нормативные значения показателей нефти, установленные в требованиях к показателям нефти и в документе, в соответствии с которым изготовлена (произведена) нефть, а также фактические результаты лабораторных испытаний с указанием наименования собственной испытательной лаборатории и аккредитованной испытательной лаборатории;</w:t>
            </w:r>
          </w:p>
          <w:p>
            <w:pPr>
              <w:spacing w:after="20"/>
              <w:ind w:left="20"/>
              <w:jc w:val="both"/>
            </w:pPr>
            <w:r>
              <w:rPr>
                <w:rFonts w:ascii="Times New Roman"/>
                <w:b w:val="false"/>
                <w:i w:val="false"/>
                <w:color w:val="000000"/>
                <w:sz w:val="20"/>
              </w:rPr>
              <w:t>
5) номер партии;</w:t>
            </w:r>
          </w:p>
          <w:p>
            <w:pPr>
              <w:spacing w:after="20"/>
              <w:ind w:left="20"/>
              <w:jc w:val="both"/>
            </w:pPr>
            <w:r>
              <w:rPr>
                <w:rFonts w:ascii="Times New Roman"/>
                <w:b w:val="false"/>
                <w:i w:val="false"/>
                <w:color w:val="000000"/>
                <w:sz w:val="20"/>
              </w:rPr>
              <w:t>
6) единый знак обращения продукции на рынке Евразийского экономического союза;</w:t>
            </w:r>
          </w:p>
          <w:p>
            <w:pPr>
              <w:spacing w:after="20"/>
              <w:ind w:left="20"/>
              <w:jc w:val="both"/>
            </w:pPr>
            <w:r>
              <w:rPr>
                <w:rFonts w:ascii="Times New Roman"/>
                <w:b w:val="false"/>
                <w:i w:val="false"/>
                <w:color w:val="000000"/>
                <w:sz w:val="20"/>
              </w:rPr>
              <w:t>
7) номер и дата выдачи паспорта;</w:t>
            </w:r>
          </w:p>
          <w:p>
            <w:pPr>
              <w:spacing w:after="20"/>
              <w:ind w:left="20"/>
              <w:jc w:val="both"/>
            </w:pPr>
            <w:r>
              <w:rPr>
                <w:rFonts w:ascii="Times New Roman"/>
                <w:b w:val="false"/>
                <w:i w:val="false"/>
                <w:color w:val="000000"/>
                <w:sz w:val="20"/>
              </w:rPr>
              <w:t>
8) фамилия, инициалы и подпись лица, оформившего паспорт.</w:t>
            </w:r>
          </w:p>
          <w:p>
            <w:pPr>
              <w:spacing w:after="20"/>
              <w:ind w:left="20"/>
              <w:jc w:val="both"/>
            </w:pPr>
            <w:r>
              <w:rPr>
                <w:rFonts w:ascii="Times New Roman"/>
                <w:b w:val="false"/>
                <w:i w:val="false"/>
                <w:color w:val="000000"/>
                <w:sz w:val="20"/>
              </w:rPr>
              <w:t>
Паспорт оформляется на русском языке и при наличии соответствующих требований в законодательстве государства - члена Евразийского экономического союза на государственном языке государства - члена Евразийского экономического союза, на территории которого осуществляется реализация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подготовленного к транспортированию,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промышленного и коммунально-бытового назначения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компримированного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сжиженного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качества продукции газа горючего природного к каждой партии продукции, выпускаемой в обращение и находящейся в обращении, содержащим следующую информацию:</w:t>
            </w:r>
          </w:p>
          <w:p>
            <w:pPr>
              <w:spacing w:after="20"/>
              <w:ind w:left="20"/>
              <w:jc w:val="both"/>
            </w:pPr>
            <w:r>
              <w:rPr>
                <w:rFonts w:ascii="Times New Roman"/>
                <w:b w:val="false"/>
                <w:i w:val="false"/>
                <w:color w:val="000000"/>
                <w:sz w:val="20"/>
              </w:rPr>
              <w:t>
1) наименование, марка (при наличии) и условное обозначение продукции (при наличии);</w:t>
            </w:r>
          </w:p>
          <w:p>
            <w:pPr>
              <w:spacing w:after="20"/>
              <w:ind w:left="20"/>
              <w:jc w:val="both"/>
            </w:pPr>
            <w:r>
              <w:rPr>
                <w:rFonts w:ascii="Times New Roman"/>
                <w:b w:val="false"/>
                <w:i w:val="false"/>
                <w:color w:val="000000"/>
                <w:sz w:val="20"/>
              </w:rPr>
              <w:t>
2) наименование организации, оформляющей паспорт и осуществляющей либо производство, либо транспортирование, либо хранение, либо продажу продукции,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3) товарный знак изготовителя (при наличии) (проставляется в паспорте);</w:t>
            </w:r>
          </w:p>
          <w:p>
            <w:pPr>
              <w:spacing w:after="20"/>
              <w:ind w:left="20"/>
              <w:jc w:val="both"/>
            </w:pPr>
            <w:r>
              <w:rPr>
                <w:rFonts w:ascii="Times New Roman"/>
                <w:b w:val="false"/>
                <w:i w:val="false"/>
                <w:color w:val="000000"/>
                <w:sz w:val="20"/>
              </w:rPr>
              <w:t>
4) наименование уполномоченного изготовителем лица, его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5) обозначение и наименование документа, в соответствии с которым произведена продукция;</w:t>
            </w:r>
          </w:p>
          <w:p>
            <w:pPr>
              <w:spacing w:after="20"/>
              <w:ind w:left="20"/>
              <w:jc w:val="both"/>
            </w:pPr>
            <w:r>
              <w:rPr>
                <w:rFonts w:ascii="Times New Roman"/>
                <w:b w:val="false"/>
                <w:i w:val="false"/>
                <w:color w:val="000000"/>
                <w:sz w:val="20"/>
              </w:rPr>
              <w:t>
6) нормативные значения и фактические результаты испытаний, подтверждающие соответствие продукции;</w:t>
            </w:r>
          </w:p>
          <w:p>
            <w:pPr>
              <w:spacing w:after="20"/>
              <w:ind w:left="20"/>
              <w:jc w:val="both"/>
            </w:pPr>
            <w:r>
              <w:rPr>
                <w:rFonts w:ascii="Times New Roman"/>
                <w:b w:val="false"/>
                <w:i w:val="false"/>
                <w:color w:val="000000"/>
                <w:sz w:val="20"/>
              </w:rPr>
              <w:t>
7) номер партии (при наличии), период (дата) поставки;</w:t>
            </w:r>
          </w:p>
          <w:p>
            <w:pPr>
              <w:spacing w:after="20"/>
              <w:ind w:left="20"/>
              <w:jc w:val="both"/>
            </w:pPr>
            <w:r>
              <w:rPr>
                <w:rFonts w:ascii="Times New Roman"/>
                <w:b w:val="false"/>
                <w:i w:val="false"/>
                <w:color w:val="000000"/>
                <w:sz w:val="20"/>
              </w:rPr>
              <w:t>
8) единый знак обращения продукции на рынке Евразийского экономического союза (проставляется в паспорте);</w:t>
            </w:r>
          </w:p>
          <w:p>
            <w:pPr>
              <w:spacing w:after="20"/>
              <w:ind w:left="20"/>
              <w:jc w:val="both"/>
            </w:pPr>
            <w:r>
              <w:rPr>
                <w:rFonts w:ascii="Times New Roman"/>
                <w:b w:val="false"/>
                <w:i w:val="false"/>
                <w:color w:val="000000"/>
                <w:sz w:val="20"/>
              </w:rPr>
              <w:t>
9) номер и дата выдачи паспорта;</w:t>
            </w:r>
          </w:p>
          <w:p>
            <w:pPr>
              <w:spacing w:after="20"/>
              <w:ind w:left="20"/>
              <w:jc w:val="both"/>
            </w:pPr>
            <w:r>
              <w:rPr>
                <w:rFonts w:ascii="Times New Roman"/>
                <w:b w:val="false"/>
                <w:i w:val="false"/>
                <w:color w:val="000000"/>
                <w:sz w:val="20"/>
              </w:rPr>
              <w:t>
10) подпись и расшифровка подписи лица, оформившего паспорт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сопроводительной документации на партию продукции газа горючего природного, выпускаемой в обращение, на русском языке и при наличии соответствующих требований в законодательстве государств - членов Евразийского экономического союза на государственном языке государства-члена, на территории которого данная партия будет находиться в обращении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энергопотребляющих устройств, требованиям к энергетической эффективности при его применении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энергопотребляющих устройствах маркировки, с указанием наименования и обозначения устройства (тип, марка, модель), его основные параметры, наименования и товарного знака (при наличии) изготовителя, наименования страны, на территории которой изготовлено устройство. Указанные сведения наносятся на устройство и указываются в прилагаемых к нему эксплуатационных документах.</w:t>
            </w:r>
          </w:p>
          <w:p>
            <w:pPr>
              <w:spacing w:after="20"/>
              <w:ind w:left="20"/>
              <w:jc w:val="both"/>
            </w:pPr>
            <w:r>
              <w:rPr>
                <w:rFonts w:ascii="Times New Roman"/>
                <w:b w:val="false"/>
                <w:i w:val="false"/>
                <w:color w:val="000000"/>
                <w:sz w:val="20"/>
              </w:rPr>
              <w:t xml:space="preserve">
Наименование, товарный знак (при наличии) изготовителя, наименование и обозначение устройства (тип, марка, модель) наносятся на упаковку устройства. </w:t>
            </w:r>
          </w:p>
          <w:p>
            <w:pPr>
              <w:spacing w:after="20"/>
              <w:ind w:left="20"/>
              <w:jc w:val="both"/>
            </w:pPr>
            <w:r>
              <w:rPr>
                <w:rFonts w:ascii="Times New Roman"/>
                <w:b w:val="false"/>
                <w:i w:val="false"/>
                <w:color w:val="000000"/>
                <w:sz w:val="20"/>
              </w:rPr>
              <w:t>
Если эти сведения невозможно нанести на устройство, наличие эксплуатационных документов энергопотребляющих устройств на русском языке и при наличии соответствующих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энергопотребляющем устройстве разборчивой, легко читаемой и нанесенной на устройство в месте, доступном для осмотра без разборки с применением инструмента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эксплуатационных документов энергопотребляющих устройств, содержащих следующее:</w:t>
            </w:r>
          </w:p>
          <w:p>
            <w:pPr>
              <w:spacing w:after="20"/>
              <w:ind w:left="20"/>
              <w:jc w:val="both"/>
            </w:pPr>
            <w:r>
              <w:rPr>
                <w:rFonts w:ascii="Times New Roman"/>
                <w:b w:val="false"/>
                <w:i w:val="false"/>
                <w:color w:val="000000"/>
                <w:sz w:val="20"/>
              </w:rPr>
              <w:t>
1) маркировку с соответствующей информацией;</w:t>
            </w:r>
          </w:p>
          <w:p>
            <w:pPr>
              <w:spacing w:after="20"/>
              <w:ind w:left="20"/>
              <w:jc w:val="both"/>
            </w:pPr>
            <w:r>
              <w:rPr>
                <w:rFonts w:ascii="Times New Roman"/>
                <w:b w:val="false"/>
                <w:i w:val="false"/>
                <w:color w:val="000000"/>
                <w:sz w:val="20"/>
              </w:rPr>
              <w:t>
2) информацию о назначении устройства;</w:t>
            </w:r>
          </w:p>
          <w:p>
            <w:pPr>
              <w:spacing w:after="20"/>
              <w:ind w:left="20"/>
              <w:jc w:val="both"/>
            </w:pPr>
            <w:r>
              <w:rPr>
                <w:rFonts w:ascii="Times New Roman"/>
                <w:b w:val="false"/>
                <w:i w:val="false"/>
                <w:color w:val="000000"/>
                <w:sz w:val="20"/>
              </w:rPr>
              <w:t>
3) правила и условия монтажа устройства, его подключения к сети и необходимым для применения устройства по назначению источникам топливно-энергетических ресурсов, пуска, регулирования и введения в эксплуатацию (соблюдение указанных правил и условий является необходимым для обеспечения соответствия устройства требованиям настоящего технического регламента);</w:t>
            </w:r>
          </w:p>
          <w:p>
            <w:pPr>
              <w:spacing w:after="20"/>
              <w:ind w:left="20"/>
              <w:jc w:val="both"/>
            </w:pPr>
            <w:r>
              <w:rPr>
                <w:rFonts w:ascii="Times New Roman"/>
                <w:b w:val="false"/>
                <w:i w:val="false"/>
                <w:color w:val="000000"/>
                <w:sz w:val="20"/>
              </w:rPr>
              <w:t>
4) характеристики и параметры, в том числе установленные в соответствующем приложении к настоящему техническому регламенту;</w:t>
            </w:r>
          </w:p>
          <w:p>
            <w:pPr>
              <w:spacing w:after="20"/>
              <w:ind w:left="20"/>
              <w:jc w:val="both"/>
            </w:pPr>
            <w:r>
              <w:rPr>
                <w:rFonts w:ascii="Times New Roman"/>
                <w:b w:val="false"/>
                <w:i w:val="false"/>
                <w:color w:val="000000"/>
                <w:sz w:val="20"/>
              </w:rPr>
              <w:t>
5) наименования и места нахождения изготовителя (уполномоченного изготовителем лица), импортера, информацию для связи с ними;</w:t>
            </w:r>
          </w:p>
          <w:p>
            <w:pPr>
              <w:spacing w:after="20"/>
              <w:ind w:left="20"/>
              <w:jc w:val="both"/>
            </w:pPr>
            <w:r>
              <w:rPr>
                <w:rFonts w:ascii="Times New Roman"/>
                <w:b w:val="false"/>
                <w:i w:val="false"/>
                <w:color w:val="000000"/>
                <w:sz w:val="20"/>
              </w:rPr>
              <w:t>
6) месяц и год изготовления устройства и информацию о месте нанесения или способе определения этих сведений;</w:t>
            </w:r>
          </w:p>
          <w:p>
            <w:pPr>
              <w:spacing w:after="20"/>
              <w:ind w:left="20"/>
              <w:jc w:val="both"/>
            </w:pPr>
            <w:r>
              <w:rPr>
                <w:rFonts w:ascii="Times New Roman"/>
                <w:b w:val="false"/>
                <w:i w:val="false"/>
                <w:color w:val="000000"/>
                <w:sz w:val="20"/>
              </w:rPr>
              <w:t>
7) этикетку и технический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энергопотребляющих устройств классу энергетической эффективности устройства и его энергетической эффективности. </w:t>
            </w:r>
          </w:p>
          <w:p>
            <w:pPr>
              <w:spacing w:after="20"/>
              <w:ind w:left="20"/>
              <w:jc w:val="both"/>
            </w:pPr>
            <w:r>
              <w:rPr>
                <w:rFonts w:ascii="Times New Roman"/>
                <w:b w:val="false"/>
                <w:i w:val="false"/>
                <w:color w:val="000000"/>
                <w:sz w:val="20"/>
              </w:rPr>
              <w:t>
Информация о классе энергетической эффективности и об энергетической эффективности устройства размещается изготовителем (уполномоченным изготовителем лицом), импортером на этикетке, предназначенной для маркировки демонстрационных образцов устройств, поступающих в продажу.</w:t>
            </w:r>
          </w:p>
          <w:p>
            <w:pPr>
              <w:spacing w:after="20"/>
              <w:ind w:left="20"/>
              <w:jc w:val="both"/>
            </w:pPr>
            <w:r>
              <w:rPr>
                <w:rFonts w:ascii="Times New Roman"/>
                <w:b w:val="false"/>
                <w:i w:val="false"/>
                <w:color w:val="000000"/>
                <w:sz w:val="20"/>
              </w:rPr>
              <w:t>
Изготовитель (уполномоченное изготовителем лицо), импортер обеспечивают наличие этикетки, в том числе для маркировки демонстрационных образцов устройств, поступающих в продажу, и эксплуатационных документов в соответствии с требованиями.</w:t>
            </w:r>
          </w:p>
          <w:p>
            <w:pPr>
              <w:spacing w:after="20"/>
              <w:ind w:left="20"/>
              <w:jc w:val="both"/>
            </w:pPr>
            <w:r>
              <w:rPr>
                <w:rFonts w:ascii="Times New Roman"/>
                <w:b w:val="false"/>
                <w:i w:val="false"/>
                <w:color w:val="000000"/>
                <w:sz w:val="20"/>
              </w:rPr>
              <w:t>
Продавец наносит этикетку на образец устройства в месте продаж. Этикетки располагаться на видном месте, быть легко читаемыми.</w:t>
            </w:r>
          </w:p>
          <w:p>
            <w:pPr>
              <w:spacing w:after="20"/>
              <w:ind w:left="20"/>
              <w:jc w:val="both"/>
            </w:pPr>
            <w:r>
              <w:rPr>
                <w:rFonts w:ascii="Times New Roman"/>
                <w:b w:val="false"/>
                <w:i w:val="false"/>
                <w:color w:val="000000"/>
                <w:sz w:val="20"/>
              </w:rPr>
              <w:t>
При продаже устройства дистанционным способом продавцом до заключения договора купли-продажи предоставляется потребителю информация о показателях энергетической эффективности.</w:t>
            </w:r>
          </w:p>
          <w:p>
            <w:pPr>
              <w:spacing w:after="20"/>
              <w:ind w:left="20"/>
              <w:jc w:val="both"/>
            </w:pPr>
            <w:r>
              <w:rPr>
                <w:rFonts w:ascii="Times New Roman"/>
                <w:b w:val="false"/>
                <w:i w:val="false"/>
                <w:color w:val="000000"/>
                <w:sz w:val="20"/>
              </w:rPr>
              <w:t>
Технический лист и этикетка включать в себя следующие сведения:</w:t>
            </w:r>
          </w:p>
          <w:p>
            <w:pPr>
              <w:spacing w:after="20"/>
              <w:ind w:left="20"/>
              <w:jc w:val="both"/>
            </w:pPr>
            <w:r>
              <w:rPr>
                <w:rFonts w:ascii="Times New Roman"/>
                <w:b w:val="false"/>
                <w:i w:val="false"/>
                <w:color w:val="000000"/>
                <w:sz w:val="20"/>
              </w:rPr>
              <w:t>
наименование и товарный знак (при наличии) изготовителя, обозначение модели;</w:t>
            </w:r>
          </w:p>
          <w:p>
            <w:pPr>
              <w:spacing w:after="20"/>
              <w:ind w:left="20"/>
              <w:jc w:val="both"/>
            </w:pPr>
            <w:r>
              <w:rPr>
                <w:rFonts w:ascii="Times New Roman"/>
                <w:b w:val="false"/>
                <w:i w:val="false"/>
                <w:color w:val="000000"/>
                <w:sz w:val="20"/>
              </w:rPr>
              <w:t>
информация о классе энергетической эффективности устройства;</w:t>
            </w:r>
          </w:p>
          <w:p>
            <w:pPr>
              <w:spacing w:after="20"/>
              <w:ind w:left="20"/>
              <w:jc w:val="both"/>
            </w:pPr>
            <w:r>
              <w:rPr>
                <w:rFonts w:ascii="Times New Roman"/>
                <w:b w:val="false"/>
                <w:i w:val="false"/>
                <w:color w:val="000000"/>
                <w:sz w:val="20"/>
              </w:rPr>
              <w:t>
показатели энергетической эффективности и их номинальные значения;</w:t>
            </w:r>
          </w:p>
          <w:p>
            <w:pPr>
              <w:spacing w:after="20"/>
              <w:ind w:left="20"/>
              <w:jc w:val="both"/>
            </w:pPr>
            <w:r>
              <w:rPr>
                <w:rFonts w:ascii="Times New Roman"/>
                <w:b w:val="false"/>
                <w:i w:val="false"/>
                <w:color w:val="000000"/>
                <w:sz w:val="20"/>
              </w:rPr>
              <w:t>
Наличие технического листа и этикетки является обязательным условием обращения устройства на территории Евразийского экономического союза. Технический лист и этикетка оформляются изготовителем (уполномоченным изготовителем лицом) либо импортером.</w:t>
            </w:r>
          </w:p>
          <w:p>
            <w:pPr>
              <w:spacing w:after="20"/>
              <w:ind w:left="20"/>
              <w:jc w:val="both"/>
            </w:pPr>
            <w:r>
              <w:rPr>
                <w:rFonts w:ascii="Times New Roman"/>
                <w:b w:val="false"/>
                <w:i w:val="false"/>
                <w:color w:val="000000"/>
                <w:sz w:val="20"/>
              </w:rPr>
              <w:t xml:space="preserve">
Технический лист заполняется на русском языке, при наличии соответствующего требования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эксплуатационных документов энергопотребляющих устройств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эксплуатационной документации при вводе в эксплуатацию магистрального трубопровода (объекта магистрального трубопровода).</w:t>
            </w:r>
          </w:p>
          <w:p>
            <w:pPr>
              <w:spacing w:after="20"/>
              <w:ind w:left="20"/>
              <w:jc w:val="both"/>
            </w:pPr>
            <w:r>
              <w:rPr>
                <w:rFonts w:ascii="Times New Roman"/>
                <w:b w:val="false"/>
                <w:i w:val="false"/>
                <w:color w:val="000000"/>
                <w:sz w:val="20"/>
              </w:rPr>
              <w:t>
Эксплуатационная документация формируется эксплуатирующей организацией на основании проектной документации и документации, включаемой в комплект поставки технических устройств, машин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безопасности магистрального трубопровода посредством обеспечения следующих мер:</w:t>
            </w:r>
          </w:p>
          <w:p>
            <w:pPr>
              <w:spacing w:after="20"/>
              <w:ind w:left="20"/>
              <w:jc w:val="both"/>
            </w:pPr>
            <w:r>
              <w:rPr>
                <w:rFonts w:ascii="Times New Roman"/>
                <w:b w:val="false"/>
                <w:i w:val="false"/>
                <w:color w:val="000000"/>
                <w:sz w:val="20"/>
              </w:rPr>
              <w:t>
1) осуществления комплекса научно-исследовательских, технологических, опытно-конструкторских и проектно-изыскательских работ и внедрения их результатов, направленных на повышение безопасности, эксплуатационной и энергетической эффективности объектов магистрального трубопровода, а также применяемых технологий, технических устройств, машин, оборудования и материалов;</w:t>
            </w:r>
          </w:p>
          <w:p>
            <w:pPr>
              <w:spacing w:after="20"/>
              <w:ind w:left="20"/>
              <w:jc w:val="both"/>
            </w:pPr>
            <w:r>
              <w:rPr>
                <w:rFonts w:ascii="Times New Roman"/>
                <w:b w:val="false"/>
                <w:i w:val="false"/>
                <w:color w:val="000000"/>
                <w:sz w:val="20"/>
              </w:rPr>
              <w:t>
2) соблюдения технологических режимов эксплуатации магистрального трубопровода, проведения технического обслуживания, технического диагностирования и поддержания установленных эксплуатационных параметров;</w:t>
            </w:r>
          </w:p>
          <w:p>
            <w:pPr>
              <w:spacing w:after="20"/>
              <w:ind w:left="20"/>
              <w:jc w:val="both"/>
            </w:pPr>
            <w:r>
              <w:rPr>
                <w:rFonts w:ascii="Times New Roman"/>
                <w:b w:val="false"/>
                <w:i w:val="false"/>
                <w:color w:val="000000"/>
                <w:sz w:val="20"/>
              </w:rPr>
              <w:t>
3) выполнения расчетов по определению значений эксплуатационных параметров объектов магистрального трубопровода, обеспечивающих их безопасность, энергетическую эффективность и ресурсосбережение, использования их результатов;</w:t>
            </w:r>
          </w:p>
          <w:p>
            <w:pPr>
              <w:spacing w:after="20"/>
              <w:ind w:left="20"/>
              <w:jc w:val="both"/>
            </w:pPr>
            <w:r>
              <w:rPr>
                <w:rFonts w:ascii="Times New Roman"/>
                <w:b w:val="false"/>
                <w:i w:val="false"/>
                <w:color w:val="000000"/>
                <w:sz w:val="20"/>
              </w:rPr>
              <w:t>
4) проведения оценки соответствия магистрального трубопровода;</w:t>
            </w:r>
          </w:p>
          <w:p>
            <w:pPr>
              <w:spacing w:after="20"/>
              <w:ind w:left="20"/>
              <w:jc w:val="both"/>
            </w:pPr>
            <w:r>
              <w:rPr>
                <w:rFonts w:ascii="Times New Roman"/>
                <w:b w:val="false"/>
                <w:i w:val="false"/>
                <w:color w:val="000000"/>
                <w:sz w:val="20"/>
              </w:rPr>
              <w:t>
5) установления охранных зон в соответствии с характеристиками границ;</w:t>
            </w:r>
          </w:p>
          <w:p>
            <w:pPr>
              <w:spacing w:after="20"/>
              <w:ind w:left="20"/>
              <w:jc w:val="both"/>
            </w:pPr>
            <w:r>
              <w:rPr>
                <w:rFonts w:ascii="Times New Roman"/>
                <w:b w:val="false"/>
                <w:i w:val="false"/>
                <w:color w:val="000000"/>
                <w:sz w:val="20"/>
              </w:rPr>
              <w:t>
6) обеспечения надежности систем управления технологическими процессами и производственной деятельностью объектов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от коррозионного воздействия объектов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контроля технического состояния трубопровода проектной документацией предусмотрены инженерно-технические решения по очистке внутренней полости и внутритрубному диагностированию трубопровода.</w:t>
            </w:r>
          </w:p>
          <w:p>
            <w:pPr>
              <w:spacing w:after="20"/>
              <w:ind w:left="20"/>
              <w:jc w:val="both"/>
            </w:pPr>
            <w:r>
              <w:rPr>
                <w:rFonts w:ascii="Times New Roman"/>
                <w:b w:val="false"/>
                <w:i w:val="false"/>
                <w:color w:val="000000"/>
                <w:sz w:val="20"/>
              </w:rPr>
              <w:t>
Конструкция трубопровода обеспечивать беспрепятственное прохождение внутритрубных очистных, диагностических, а также разделительных устройств, применяемых для обеспечения последовательной перекачки жидких углеводородов, и оснащена узлами запуска (пуска) и приема таких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после завершения строительства (реконструкции) трубопровода для транспортирования жидких углеводородов номинальным диаметром DN 150 и более и газообразных углеводородов номинальным диаметром DN 300 и более, а также для восстановления несущей способности участка такого трубопровода с заменой труб в соответствии с проектной документацией проводится:</w:t>
            </w:r>
          </w:p>
          <w:p>
            <w:pPr>
              <w:spacing w:after="20"/>
              <w:ind w:left="20"/>
              <w:jc w:val="both"/>
            </w:pPr>
            <w:r>
              <w:rPr>
                <w:rFonts w:ascii="Times New Roman"/>
                <w:b w:val="false"/>
                <w:i w:val="false"/>
                <w:color w:val="000000"/>
                <w:sz w:val="20"/>
              </w:rPr>
              <w:t>
1) контроль геометрических параметров участков трубопровода протяженностью 1 000 м и более путем пропуска внутритрубного инспекционного прибора;</w:t>
            </w:r>
          </w:p>
          <w:p>
            <w:pPr>
              <w:spacing w:after="20"/>
              <w:ind w:left="20"/>
              <w:jc w:val="both"/>
            </w:pPr>
            <w:r>
              <w:rPr>
                <w:rFonts w:ascii="Times New Roman"/>
                <w:b w:val="false"/>
                <w:i w:val="false"/>
                <w:color w:val="000000"/>
                <w:sz w:val="20"/>
              </w:rPr>
              <w:t>
2) контроль геометрических параметров участков трубопровода протяженностью менее 1 000 м приборно-инструментальными методами;</w:t>
            </w:r>
          </w:p>
          <w:p>
            <w:pPr>
              <w:spacing w:after="20"/>
              <w:ind w:left="20"/>
              <w:jc w:val="both"/>
            </w:pPr>
            <w:r>
              <w:rPr>
                <w:rFonts w:ascii="Times New Roman"/>
                <w:b w:val="false"/>
                <w:i w:val="false"/>
                <w:color w:val="000000"/>
                <w:sz w:val="20"/>
              </w:rPr>
              <w:t>
3) внутритрубное диагностирование:</w:t>
            </w:r>
          </w:p>
          <w:p>
            <w:pPr>
              <w:spacing w:after="20"/>
              <w:ind w:left="20"/>
              <w:jc w:val="both"/>
            </w:pPr>
            <w:r>
              <w:rPr>
                <w:rFonts w:ascii="Times New Roman"/>
                <w:b w:val="false"/>
                <w:i w:val="false"/>
                <w:color w:val="000000"/>
                <w:sz w:val="20"/>
              </w:rPr>
              <w:t>
участков трубопровода протяженностью 10 000 м и более;</w:t>
            </w:r>
          </w:p>
          <w:p>
            <w:pPr>
              <w:spacing w:after="20"/>
              <w:ind w:left="20"/>
              <w:jc w:val="both"/>
            </w:pPr>
            <w:r>
              <w:rPr>
                <w:rFonts w:ascii="Times New Roman"/>
                <w:b w:val="false"/>
                <w:i w:val="false"/>
                <w:color w:val="000000"/>
                <w:sz w:val="20"/>
              </w:rPr>
              <w:t>
участков трубопровода протяженностью менее 10 000 м при условии обоснования необходимости его проведения в проектной документации;</w:t>
            </w:r>
          </w:p>
          <w:p>
            <w:pPr>
              <w:spacing w:after="20"/>
              <w:ind w:left="20"/>
              <w:jc w:val="both"/>
            </w:pPr>
            <w:r>
              <w:rPr>
                <w:rFonts w:ascii="Times New Roman"/>
                <w:b w:val="false"/>
                <w:i w:val="false"/>
                <w:color w:val="000000"/>
                <w:sz w:val="20"/>
              </w:rPr>
              <w:t>
4) внутритрубное диагностирование участков подводных переходов, проложенных через реку или водоем шириной в межень по зеркалу воды более 10 м и глубиной свыше 1,5 м либо шириной по зеркалу воды в межень 25 м и более независимо от глубины;</w:t>
            </w:r>
          </w:p>
          <w:p>
            <w:pPr>
              <w:spacing w:after="20"/>
              <w:ind w:left="20"/>
              <w:jc w:val="both"/>
            </w:pPr>
            <w:r>
              <w:rPr>
                <w:rFonts w:ascii="Times New Roman"/>
                <w:b w:val="false"/>
                <w:i w:val="false"/>
                <w:color w:val="000000"/>
                <w:sz w:val="20"/>
              </w:rPr>
              <w:t>
5) контроль состояния изоляционного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сопровождению выпускаемых в обращение на рынки сбыта углей и продуктов их переработки удостоверением (паспортом) качества содержащим следующую информацию:</w:t>
            </w:r>
          </w:p>
          <w:p>
            <w:pPr>
              <w:spacing w:after="20"/>
              <w:ind w:left="20"/>
              <w:jc w:val="both"/>
            </w:pPr>
            <w:r>
              <w:rPr>
                <w:rFonts w:ascii="Times New Roman"/>
                <w:b w:val="false"/>
                <w:i w:val="false"/>
                <w:color w:val="000000"/>
                <w:sz w:val="20"/>
              </w:rPr>
              <w:t>
1) наименование продукции и вид потребления;</w:t>
            </w:r>
          </w:p>
          <w:p>
            <w:pPr>
              <w:spacing w:after="20"/>
              <w:ind w:left="20"/>
              <w:jc w:val="both"/>
            </w:pPr>
            <w:r>
              <w:rPr>
                <w:rFonts w:ascii="Times New Roman"/>
                <w:b w:val="false"/>
                <w:i w:val="false"/>
                <w:color w:val="000000"/>
                <w:sz w:val="20"/>
              </w:rPr>
              <w:t>
2) страна и место изготовления продукции;</w:t>
            </w:r>
          </w:p>
          <w:p>
            <w:pPr>
              <w:spacing w:after="20"/>
              <w:ind w:left="20"/>
              <w:jc w:val="both"/>
            </w:pPr>
            <w:r>
              <w:rPr>
                <w:rFonts w:ascii="Times New Roman"/>
                <w:b w:val="false"/>
                <w:i w:val="false"/>
                <w:color w:val="000000"/>
                <w:sz w:val="20"/>
              </w:rPr>
              <w:t>
3) наименование и юридический адрес изготовителя (поставщика);</w:t>
            </w:r>
          </w:p>
          <w:p>
            <w:pPr>
              <w:spacing w:after="20"/>
              <w:ind w:left="20"/>
              <w:jc w:val="both"/>
            </w:pPr>
            <w:r>
              <w:rPr>
                <w:rFonts w:ascii="Times New Roman"/>
                <w:b w:val="false"/>
                <w:i w:val="false"/>
                <w:color w:val="000000"/>
                <w:sz w:val="20"/>
              </w:rPr>
              <w:t>
4) наименование и обозначение нормативного документа на продукцию;</w:t>
            </w:r>
          </w:p>
          <w:p>
            <w:pPr>
              <w:spacing w:after="20"/>
              <w:ind w:left="20"/>
              <w:jc w:val="both"/>
            </w:pPr>
            <w:r>
              <w:rPr>
                <w:rFonts w:ascii="Times New Roman"/>
                <w:b w:val="false"/>
                <w:i w:val="false"/>
                <w:color w:val="000000"/>
                <w:sz w:val="20"/>
              </w:rPr>
              <w:t>
5) номер партии;</w:t>
            </w:r>
          </w:p>
          <w:p>
            <w:pPr>
              <w:spacing w:after="20"/>
              <w:ind w:left="20"/>
              <w:jc w:val="both"/>
            </w:pPr>
            <w:r>
              <w:rPr>
                <w:rFonts w:ascii="Times New Roman"/>
                <w:b w:val="false"/>
                <w:i w:val="false"/>
                <w:color w:val="000000"/>
                <w:sz w:val="20"/>
              </w:rPr>
              <w:t>
6) масса (брутто);</w:t>
            </w:r>
          </w:p>
          <w:p>
            <w:pPr>
              <w:spacing w:after="20"/>
              <w:ind w:left="20"/>
              <w:jc w:val="both"/>
            </w:pPr>
            <w:r>
              <w:rPr>
                <w:rFonts w:ascii="Times New Roman"/>
                <w:b w:val="false"/>
                <w:i w:val="false"/>
                <w:color w:val="000000"/>
                <w:sz w:val="20"/>
              </w:rPr>
              <w:t>
7) дата изготовления продукции;</w:t>
            </w:r>
          </w:p>
          <w:p>
            <w:pPr>
              <w:spacing w:after="20"/>
              <w:ind w:left="20"/>
              <w:jc w:val="both"/>
            </w:pPr>
            <w:r>
              <w:rPr>
                <w:rFonts w:ascii="Times New Roman"/>
                <w:b w:val="false"/>
                <w:i w:val="false"/>
                <w:color w:val="000000"/>
                <w:sz w:val="20"/>
              </w:rPr>
              <w:t>
8) срок хранения;</w:t>
            </w:r>
          </w:p>
          <w:p>
            <w:pPr>
              <w:spacing w:after="20"/>
              <w:ind w:left="20"/>
              <w:jc w:val="both"/>
            </w:pPr>
            <w:r>
              <w:rPr>
                <w:rFonts w:ascii="Times New Roman"/>
                <w:b w:val="false"/>
                <w:i w:val="false"/>
                <w:color w:val="000000"/>
                <w:sz w:val="20"/>
              </w:rPr>
              <w:t>
9) коды ТН ВЭД ТС и Классификатор продукции по видам экономической деятельности (КП ВЭД);</w:t>
            </w:r>
          </w:p>
          <w:p>
            <w:pPr>
              <w:spacing w:after="20"/>
              <w:ind w:left="20"/>
              <w:jc w:val="both"/>
            </w:pPr>
            <w:r>
              <w:rPr>
                <w:rFonts w:ascii="Times New Roman"/>
                <w:b w:val="false"/>
                <w:i w:val="false"/>
                <w:color w:val="000000"/>
                <w:sz w:val="20"/>
              </w:rPr>
              <w:t>
10) технологическая марка (группа, подгруппа);</w:t>
            </w:r>
          </w:p>
          <w:p>
            <w:pPr>
              <w:spacing w:after="20"/>
              <w:ind w:left="20"/>
              <w:jc w:val="both"/>
            </w:pPr>
            <w:r>
              <w:rPr>
                <w:rFonts w:ascii="Times New Roman"/>
                <w:b w:val="false"/>
                <w:i w:val="false"/>
                <w:color w:val="000000"/>
                <w:sz w:val="20"/>
              </w:rPr>
              <w:t>
11) ранг (категория, подкатегория);</w:t>
            </w:r>
          </w:p>
          <w:p>
            <w:pPr>
              <w:spacing w:after="20"/>
              <w:ind w:left="20"/>
              <w:jc w:val="both"/>
            </w:pPr>
            <w:r>
              <w:rPr>
                <w:rFonts w:ascii="Times New Roman"/>
                <w:b w:val="false"/>
                <w:i w:val="false"/>
                <w:color w:val="000000"/>
                <w:sz w:val="20"/>
              </w:rPr>
              <w:t>
12) размер кусков;</w:t>
            </w:r>
          </w:p>
          <w:p>
            <w:pPr>
              <w:spacing w:after="20"/>
              <w:ind w:left="20"/>
              <w:jc w:val="both"/>
            </w:pPr>
            <w:r>
              <w:rPr>
                <w:rFonts w:ascii="Times New Roman"/>
                <w:b w:val="false"/>
                <w:i w:val="false"/>
                <w:color w:val="000000"/>
                <w:sz w:val="20"/>
              </w:rPr>
              <w:t>
13) кодовое число;</w:t>
            </w:r>
          </w:p>
          <w:p>
            <w:pPr>
              <w:spacing w:after="20"/>
              <w:ind w:left="20"/>
              <w:jc w:val="both"/>
            </w:pPr>
            <w:r>
              <w:rPr>
                <w:rFonts w:ascii="Times New Roman"/>
                <w:b w:val="false"/>
                <w:i w:val="false"/>
                <w:color w:val="000000"/>
                <w:sz w:val="20"/>
              </w:rPr>
              <w:t>
14) сведения о документе подтверждения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показателей, характеризующих безопасность углей и продуктов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углей и продуктов их переработки нормам радиационной опасности твердого топлива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радиационной опасности золы твердого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1 классу радиационной опасности. Сумма отношений удельной активности природных радионуклидов к минимально значимой удельной активности не превышать единицы. Угли и продукты их переработки, имеющие сумму отношений удельной активности природных радионуклидов к минимально значимой удельной активности более единицы, не используются в хозяйственной деятельности.</w:t>
            </w:r>
          </w:p>
          <w:p>
            <w:pPr>
              <w:spacing w:after="20"/>
              <w:ind w:left="20"/>
              <w:jc w:val="both"/>
            </w:pPr>
            <w:r>
              <w:rPr>
                <w:rFonts w:ascii="Times New Roman"/>
                <w:b w:val="false"/>
                <w:i w:val="false"/>
                <w:color w:val="000000"/>
                <w:sz w:val="20"/>
              </w:rPr>
              <w:t>
Зола углей и продуктов их переработки может использоваться в различных направлениях в зависимости от эффективной удельной активности природных радионуклидов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показателям температуры воспламенения и температуры самовоспламенения, характеризующим горючесть и пожаровзрывоопасность углей и продуктов их переработки.</w:t>
            </w:r>
          </w:p>
          <w:p>
            <w:pPr>
              <w:spacing w:after="20"/>
              <w:ind w:left="20"/>
              <w:jc w:val="both"/>
            </w:pPr>
            <w:r>
              <w:rPr>
                <w:rFonts w:ascii="Times New Roman"/>
                <w:b w:val="false"/>
                <w:i w:val="false"/>
                <w:color w:val="000000"/>
                <w:sz w:val="20"/>
              </w:rPr>
              <w:t xml:space="preserve">
Температура воспламенения углей и продуктов их переработки не менее 120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Температура самовоспламенения углей и продуктов их переработки не менее 50 </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углей и продуктов их переработки по склонности к окислению и самовозгоранию и предельным срокам их хранения группе углей по склонности к окислению и самовозгоранию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показателям взрывоопасности пылевоздушных смесей в зависимости от влажности смеси, крупности пыли, доступа воздуха в слой топлива, температуры окружающей среды и топлива, его природных свойств.</w:t>
            </w:r>
          </w:p>
          <w:p>
            <w:pPr>
              <w:spacing w:after="20"/>
              <w:ind w:left="20"/>
              <w:jc w:val="both"/>
            </w:pPr>
            <w:r>
              <w:rPr>
                <w:rFonts w:ascii="Times New Roman"/>
                <w:b w:val="false"/>
                <w:i w:val="false"/>
                <w:color w:val="000000"/>
                <w:sz w:val="20"/>
              </w:rPr>
              <w:t>
Наиболее взрывоопасной является пылевоздушная смесь с содержанием угольных частиц размером менее 0,2 мм.</w:t>
            </w:r>
          </w:p>
          <w:p>
            <w:pPr>
              <w:spacing w:after="20"/>
              <w:ind w:left="20"/>
              <w:jc w:val="both"/>
            </w:pPr>
            <w:r>
              <w:rPr>
                <w:rFonts w:ascii="Times New Roman"/>
                <w:b w:val="false"/>
                <w:i w:val="false"/>
                <w:color w:val="000000"/>
                <w:sz w:val="20"/>
              </w:rPr>
              <w:t>
Исходными данными для расчета критерия взрываемости пыли являются:</w:t>
            </w:r>
          </w:p>
          <w:p>
            <w:pPr>
              <w:spacing w:after="20"/>
              <w:ind w:left="20"/>
              <w:jc w:val="both"/>
            </w:pPr>
            <w:r>
              <w:rPr>
                <w:rFonts w:ascii="Times New Roman"/>
                <w:b w:val="false"/>
                <w:i w:val="false"/>
                <w:color w:val="000000"/>
                <w:sz w:val="20"/>
              </w:rPr>
              <w:t>
1) ситовый анализ угля и пыли;</w:t>
            </w:r>
          </w:p>
          <w:p>
            <w:pPr>
              <w:spacing w:after="20"/>
              <w:ind w:left="20"/>
              <w:jc w:val="both"/>
            </w:pPr>
            <w:r>
              <w:rPr>
                <w:rFonts w:ascii="Times New Roman"/>
                <w:b w:val="false"/>
                <w:i w:val="false"/>
                <w:color w:val="000000"/>
                <w:sz w:val="20"/>
              </w:rPr>
              <w:t>
2) технический анализ;</w:t>
            </w:r>
          </w:p>
          <w:p>
            <w:pPr>
              <w:spacing w:after="20"/>
              <w:ind w:left="20"/>
              <w:jc w:val="both"/>
            </w:pPr>
            <w:r>
              <w:rPr>
                <w:rFonts w:ascii="Times New Roman"/>
                <w:b w:val="false"/>
                <w:i w:val="false"/>
                <w:color w:val="000000"/>
                <w:sz w:val="20"/>
              </w:rPr>
              <w:t>
3) элементный анализ;</w:t>
            </w:r>
          </w:p>
          <w:p>
            <w:pPr>
              <w:spacing w:after="20"/>
              <w:ind w:left="20"/>
              <w:jc w:val="both"/>
            </w:pPr>
            <w:r>
              <w:rPr>
                <w:rFonts w:ascii="Times New Roman"/>
                <w:b w:val="false"/>
                <w:i w:val="false"/>
                <w:color w:val="000000"/>
                <w:sz w:val="20"/>
              </w:rPr>
              <w:t>
4) теплота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качества углей и продуктов их переработки безопасности перевозимых грузов. </w:t>
            </w:r>
          </w:p>
          <w:p>
            <w:pPr>
              <w:spacing w:after="20"/>
              <w:ind w:left="20"/>
              <w:jc w:val="both"/>
            </w:pPr>
            <w:r>
              <w:rPr>
                <w:rFonts w:ascii="Times New Roman"/>
                <w:b w:val="false"/>
                <w:i w:val="false"/>
                <w:color w:val="000000"/>
                <w:sz w:val="20"/>
              </w:rPr>
              <w:t>
Показателями, характеризующими безопасность грузов с углями и продуктами их переработки, являются:</w:t>
            </w:r>
          </w:p>
          <w:p>
            <w:pPr>
              <w:spacing w:after="20"/>
              <w:ind w:left="20"/>
              <w:jc w:val="both"/>
            </w:pPr>
            <w:r>
              <w:rPr>
                <w:rFonts w:ascii="Times New Roman"/>
                <w:b w:val="false"/>
                <w:i w:val="false"/>
                <w:color w:val="000000"/>
                <w:sz w:val="20"/>
              </w:rPr>
              <w:t>
1) срок хранения;</w:t>
            </w:r>
          </w:p>
          <w:p>
            <w:pPr>
              <w:spacing w:after="20"/>
              <w:ind w:left="20"/>
              <w:jc w:val="both"/>
            </w:pPr>
            <w:r>
              <w:rPr>
                <w:rFonts w:ascii="Times New Roman"/>
                <w:b w:val="false"/>
                <w:i w:val="false"/>
                <w:color w:val="000000"/>
                <w:sz w:val="20"/>
              </w:rPr>
              <w:t>
2) температура воспламенения;</w:t>
            </w:r>
          </w:p>
          <w:p>
            <w:pPr>
              <w:spacing w:after="20"/>
              <w:ind w:left="20"/>
              <w:jc w:val="both"/>
            </w:pPr>
            <w:r>
              <w:rPr>
                <w:rFonts w:ascii="Times New Roman"/>
                <w:b w:val="false"/>
                <w:i w:val="false"/>
                <w:color w:val="000000"/>
                <w:sz w:val="20"/>
              </w:rPr>
              <w:t>
3) температура самовоспламенения;</w:t>
            </w:r>
          </w:p>
          <w:p>
            <w:pPr>
              <w:spacing w:after="20"/>
              <w:ind w:left="20"/>
              <w:jc w:val="both"/>
            </w:pPr>
            <w:r>
              <w:rPr>
                <w:rFonts w:ascii="Times New Roman"/>
                <w:b w:val="false"/>
                <w:i w:val="false"/>
                <w:color w:val="000000"/>
                <w:sz w:val="20"/>
              </w:rPr>
              <w:t>
4) группа взрывоопасности.</w:t>
            </w:r>
          </w:p>
          <w:p>
            <w:pPr>
              <w:spacing w:after="20"/>
              <w:ind w:left="20"/>
              <w:jc w:val="both"/>
            </w:pPr>
            <w:r>
              <w:rPr>
                <w:rFonts w:ascii="Times New Roman"/>
                <w:b w:val="false"/>
                <w:i w:val="false"/>
                <w:color w:val="000000"/>
                <w:sz w:val="20"/>
              </w:rPr>
              <w:t>
Значения приведенных показателей соответствовать требованиям группы углей по склонности к окислению и самовозгоранию и группам взрывоопасности пыли углей и продуктов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углей и продуктов их переработки на специально оборудованных складах и сухих площадках, не подверженных обводнению, с соблюдением мер, исключающих возникновение пожаров и взрывов, загрязнение и заражение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складов и площадок для хранения самовозгораемых углей на расстоянии от сгораемых строений не менее 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размещению складского хозяйства и организации транспортных операций продукции углей и продуктов их переработки, обеспечивающей механизированную подачу, разгрузку и погрузку с применением способов и устройств, предотвращающих загрязнение, воздушного бассейна и промплощадки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хранения выгруженных углей в бесформенных кучах и навалом сроком не более 2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предприятием контроля температурного состояния штабеля, в период длительного хранения углей. Частота измерения температуры зависит от склонности угля к самовозгоранию.</w:t>
            </w:r>
          </w:p>
          <w:p>
            <w:pPr>
              <w:spacing w:after="20"/>
              <w:ind w:left="20"/>
              <w:jc w:val="both"/>
            </w:pPr>
            <w:r>
              <w:rPr>
                <w:rFonts w:ascii="Times New Roman"/>
                <w:b w:val="false"/>
                <w:i w:val="false"/>
                <w:color w:val="000000"/>
                <w:sz w:val="20"/>
              </w:rPr>
              <w:t xml:space="preserve">
При нагревании угля в штабеле выше критической температуры более 2 </w:t>
            </w:r>
            <w:r>
              <w:rPr>
                <w:rFonts w:ascii="Times New Roman"/>
                <w:b w:val="false"/>
                <w:i w:val="false"/>
                <w:color w:val="000000"/>
                <w:vertAlign w:val="superscript"/>
              </w:rPr>
              <w:t>о</w:t>
            </w:r>
            <w:r>
              <w:rPr>
                <w:rFonts w:ascii="Times New Roman"/>
                <w:b w:val="false"/>
                <w:i w:val="false"/>
                <w:color w:val="000000"/>
                <w:sz w:val="20"/>
              </w:rPr>
              <w:t>С принятие мер для ликвидации очагов самовозгорания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мер по уменьшению измельчения угля и предотвращению его распыления при подаче угля на склад, укладке в штабель и обратной подаче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предупреждения нагревания и самовозгорания угля в штабеле при длительном хранении, выполняют следующее:</w:t>
            </w:r>
          </w:p>
          <w:p>
            <w:pPr>
              <w:spacing w:after="20"/>
              <w:ind w:left="20"/>
              <w:jc w:val="both"/>
            </w:pPr>
            <w:r>
              <w:rPr>
                <w:rFonts w:ascii="Times New Roman"/>
                <w:b w:val="false"/>
                <w:i w:val="false"/>
                <w:color w:val="000000"/>
                <w:sz w:val="20"/>
              </w:rPr>
              <w:t>
1) периодическую замену старого угля из штабеля углем свежей добычи с предварительной полной отгрузкой старого угля потребителям из освежаемой части штабеля;</w:t>
            </w:r>
          </w:p>
          <w:p>
            <w:pPr>
              <w:spacing w:after="20"/>
              <w:ind w:left="20"/>
              <w:jc w:val="both"/>
            </w:pPr>
            <w:r>
              <w:rPr>
                <w:rFonts w:ascii="Times New Roman"/>
                <w:b w:val="false"/>
                <w:i w:val="false"/>
                <w:color w:val="000000"/>
                <w:sz w:val="20"/>
              </w:rPr>
              <w:t>
2) осуществление замедления окислительных процессов в склонных к окислению и самовозгоранию углях и связанного с этим выделения вредных газов путем внесения в них ингибиторов-антиокислителей в виде растворов, водных эмульсий, суспензий или сухих реагентов при послойном формировании штабеля с последующим послойным и поверхностным уплотнением угля;</w:t>
            </w:r>
          </w:p>
          <w:p>
            <w:pPr>
              <w:spacing w:after="20"/>
              <w:ind w:left="20"/>
              <w:jc w:val="both"/>
            </w:pPr>
            <w:r>
              <w:rPr>
                <w:rFonts w:ascii="Times New Roman"/>
                <w:b w:val="false"/>
                <w:i w:val="false"/>
                <w:color w:val="000000"/>
                <w:sz w:val="20"/>
              </w:rPr>
              <w:t>
3) равномерное смачивание угля при его закладке в штабель водной суспензией гашеной извести концентрации не более 3 %. Зольность при этом возрастает не более чем на 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отгрузка из штабеля нагретого угля в железнодорожные вагоны и транспортные средства при обнаружении появившихся в штабелях угля очагов самонагревания угля с температурой более 35 </w:t>
            </w:r>
            <w:r>
              <w:rPr>
                <w:rFonts w:ascii="Times New Roman"/>
                <w:b w:val="false"/>
                <w:i w:val="false"/>
                <w:color w:val="000000"/>
                <w:vertAlign w:val="superscript"/>
              </w:rPr>
              <w:t>о</w:t>
            </w:r>
            <w:r>
              <w:rPr>
                <w:rFonts w:ascii="Times New Roman"/>
                <w:b w:val="false"/>
                <w:i w:val="false"/>
                <w:color w:val="000000"/>
                <w:sz w:val="20"/>
              </w:rPr>
              <w:t>С. При невозможности такой отгрузки производится дополнительное уплотнение угля в районе очагов нагрева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из штабеля всего нагретого угля, складируя его на свободном месте в отдельные штабеля высотой не более 1,5 м, когда температура угля продолжает увеличиваться и достигает 50 </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ежемесячного контроля метана при использовании укрытых складов для углей, опасных по газу, в подземной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углей и продуктов их переработки, в соответствии с которым в целях обнаружения возможных очагов самовозгорания пород и своевременного принятия мер по предупреждению самовозгорания предприятием производится контроль теплового состояния отвалов.</w:t>
            </w:r>
          </w:p>
          <w:p>
            <w:pPr>
              <w:spacing w:after="20"/>
              <w:ind w:left="20"/>
              <w:jc w:val="both"/>
            </w:pPr>
            <w:r>
              <w:rPr>
                <w:rFonts w:ascii="Times New Roman"/>
                <w:b w:val="false"/>
                <w:i w:val="false"/>
                <w:color w:val="000000"/>
                <w:sz w:val="20"/>
              </w:rPr>
              <w:t>
Замеры температур проводятся на глубине не менее 0,5 м от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продукции углей и продуктов их переработки порядку транспортирования, при котором агломерированное топливо транспортируется в охлажденном виде (не более 45 </w:t>
            </w:r>
            <w:r>
              <w:rPr>
                <w:rFonts w:ascii="Times New Roman"/>
                <w:b w:val="false"/>
                <w:i w:val="false"/>
                <w:color w:val="000000"/>
                <w:vertAlign w:val="superscript"/>
              </w:rPr>
              <w:t>о</w:t>
            </w:r>
            <w:r>
              <w:rPr>
                <w:rFonts w:ascii="Times New Roman"/>
                <w:b w:val="false"/>
                <w:i w:val="false"/>
                <w:color w:val="000000"/>
                <w:sz w:val="20"/>
              </w:rPr>
              <w:t>С), незамороженным, легко отделяется друг от друга, не рассыпается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перед погрузкой углей в полувагоны с нижними разгрузочными люками по уплотнению имеющихся зазоров, в том числе и конструктивных, через которые при перевозках возможно просыпание углей классов менее 13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безопасная перевозка продукции углей и продуктов их переработки различными видами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обращения строительных объектов и строительной продукции на рынке, если имеется подтвержденная информация от изыскателя, проектировщика, изготовителя (поставщика, продавца) или уполномоченного представителя, собственников строительного объекта и независимых экспертов, организаций, осуществляющих авторский и (или) технический надзор, государственных органов, уполномоченных осуществлять государственный контроль и надзор, о несоответствии продукции требованиям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строительной продукции в соответствии нижеследующему:</w:t>
            </w:r>
          </w:p>
          <w:p>
            <w:pPr>
              <w:spacing w:after="20"/>
              <w:ind w:left="20"/>
              <w:jc w:val="both"/>
            </w:pPr>
            <w:r>
              <w:rPr>
                <w:rFonts w:ascii="Times New Roman"/>
                <w:b w:val="false"/>
                <w:i w:val="false"/>
                <w:color w:val="000000"/>
                <w:sz w:val="20"/>
              </w:rPr>
              <w:t>
1) сопроводительной документацией для потребителя (инструкции по использованию, паспорт качества, сертификат соответствия, декларация о соответствии, техническая или нормативная документация), необходимой для оценки возможных рисков причинения вреда и принятия ими соответствующих мер безопасности;</w:t>
            </w:r>
          </w:p>
          <w:p>
            <w:pPr>
              <w:spacing w:after="20"/>
              <w:ind w:left="20"/>
              <w:jc w:val="both"/>
            </w:pPr>
            <w:r>
              <w:rPr>
                <w:rFonts w:ascii="Times New Roman"/>
                <w:b w:val="false"/>
                <w:i w:val="false"/>
                <w:color w:val="000000"/>
                <w:sz w:val="20"/>
              </w:rPr>
              <w:t>
2) инструкцией по информированию соответствующих органов государственного контроля и надзора при выявлении после реализации строительных материалов, изделий и конструкций их потенциальной опасности с целью принятия ими 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реализуемых строительных материалов и изделий для бытовых нужд граждан следующим требованиям:</w:t>
            </w:r>
          </w:p>
          <w:p>
            <w:pPr>
              <w:spacing w:after="20"/>
              <w:ind w:left="20"/>
              <w:jc w:val="both"/>
            </w:pPr>
            <w:r>
              <w:rPr>
                <w:rFonts w:ascii="Times New Roman"/>
                <w:b w:val="false"/>
                <w:i w:val="false"/>
                <w:color w:val="000000"/>
                <w:sz w:val="20"/>
              </w:rPr>
              <w:t>
1) безопасные, с неистекшими сроками их хранения или годности, ненарушенной тарой и упаковкой (в соответствии с требованиями нормативных документов), полным комплектом эксплуатационной документации. Не допускаются к реализации (продаже), если имеется информация от изготовителя, потребителя или органов государственного контроля и надзора о несоответствии конкретных материалов и изделий установленным требованиям безопасности;</w:t>
            </w:r>
          </w:p>
          <w:p>
            <w:pPr>
              <w:spacing w:after="20"/>
              <w:ind w:left="20"/>
              <w:jc w:val="both"/>
            </w:pPr>
            <w:r>
              <w:rPr>
                <w:rFonts w:ascii="Times New Roman"/>
                <w:b w:val="false"/>
                <w:i w:val="false"/>
                <w:color w:val="000000"/>
                <w:sz w:val="20"/>
              </w:rPr>
              <w:t>
2) обеспечиваться инструкцией для потребителей о правилах безопасного использования строительных материалов и изделий по их применению;</w:t>
            </w:r>
          </w:p>
          <w:p>
            <w:pPr>
              <w:spacing w:after="20"/>
              <w:ind w:left="20"/>
              <w:jc w:val="both"/>
            </w:pPr>
            <w:r>
              <w:rPr>
                <w:rFonts w:ascii="Times New Roman"/>
                <w:b w:val="false"/>
                <w:i w:val="false"/>
                <w:color w:val="000000"/>
                <w:sz w:val="20"/>
              </w:rPr>
              <w:t>
3) обеспечиваться информацией для продавцов о порядке действий при их реализации, о регистрации жалоб потребителей с целью дальнейшей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на период с момента ввода строительного объекта в эксплуатацию и до наступления этапа его постутилизации обращение строительного объекта на рынке допускается только при наличии технического паспорта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обращения и реализации на рынке строительных объектов и строительной продукции, а также ввод в эксплуатацию строительных объектов, подлежащих обязательному подтверждению соответствия, без прохождения процедур подтверждения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ответственным пользователям строительного объекта следует:</w:t>
            </w:r>
          </w:p>
          <w:p>
            <w:pPr>
              <w:spacing w:after="20"/>
              <w:ind w:left="20"/>
              <w:jc w:val="both"/>
            </w:pPr>
            <w:r>
              <w:rPr>
                <w:rFonts w:ascii="Times New Roman"/>
                <w:b w:val="false"/>
                <w:i w:val="false"/>
                <w:color w:val="000000"/>
                <w:sz w:val="20"/>
              </w:rPr>
              <w:t>
1) эксплуатировать строительный объект, прошедший процедуру оценки соответствия;</w:t>
            </w:r>
          </w:p>
          <w:p>
            <w:pPr>
              <w:spacing w:after="20"/>
              <w:ind w:left="20"/>
              <w:jc w:val="both"/>
            </w:pPr>
            <w:r>
              <w:rPr>
                <w:rFonts w:ascii="Times New Roman"/>
                <w:b w:val="false"/>
                <w:i w:val="false"/>
                <w:color w:val="000000"/>
                <w:sz w:val="20"/>
              </w:rPr>
              <w:t>
2) проводить инструктаж всех пользователей по правилам безопасной эксплуатации строительного объекта;</w:t>
            </w:r>
          </w:p>
          <w:p>
            <w:pPr>
              <w:spacing w:after="20"/>
              <w:ind w:left="20"/>
              <w:jc w:val="both"/>
            </w:pPr>
            <w:r>
              <w:rPr>
                <w:rFonts w:ascii="Times New Roman"/>
                <w:b w:val="false"/>
                <w:i w:val="false"/>
                <w:color w:val="000000"/>
                <w:sz w:val="20"/>
              </w:rPr>
              <w:t>
3) не допускать эксплуатацию строительных объектов без наличия сопроводительной документацией для потребителя (инструкции по использованию, паспорт качества, сертификат соответствия, декларация о соответствии, техническая или нормативная документация;</w:t>
            </w:r>
          </w:p>
          <w:p>
            <w:pPr>
              <w:spacing w:after="20"/>
              <w:ind w:left="20"/>
              <w:jc w:val="both"/>
            </w:pPr>
            <w:r>
              <w:rPr>
                <w:rFonts w:ascii="Times New Roman"/>
                <w:b w:val="false"/>
                <w:i w:val="false"/>
                <w:color w:val="000000"/>
                <w:sz w:val="20"/>
              </w:rPr>
              <w:t>
4) информировать органы государственного контроля и надзора, а также всех пользователей и собственников строительного объекта об особенностях эксплуатации строительного объекта, требующих специальных знаний (навыков);</w:t>
            </w:r>
          </w:p>
          <w:p>
            <w:pPr>
              <w:spacing w:after="20"/>
              <w:ind w:left="20"/>
              <w:jc w:val="both"/>
            </w:pPr>
            <w:r>
              <w:rPr>
                <w:rFonts w:ascii="Times New Roman"/>
                <w:b w:val="false"/>
                <w:i w:val="false"/>
                <w:color w:val="000000"/>
                <w:sz w:val="20"/>
              </w:rPr>
              <w:t>
5) обеспечивать проведение своевременных мероприятий по предупреждению всех пользователей и собственников строительных объектов при наступлении опасности, а также необходимых мероприятий вплоть до запрета эксплуатации при поступлении информации об аварии;</w:t>
            </w:r>
          </w:p>
          <w:p>
            <w:pPr>
              <w:spacing w:after="20"/>
              <w:ind w:left="20"/>
              <w:jc w:val="both"/>
            </w:pPr>
            <w:r>
              <w:rPr>
                <w:rFonts w:ascii="Times New Roman"/>
                <w:b w:val="false"/>
                <w:i w:val="false"/>
                <w:color w:val="000000"/>
                <w:sz w:val="20"/>
              </w:rPr>
              <w:t>
6) при необходимости аварийного вывода строительного объекта из эксплуатации принимать необходимые для этого меры и безотлагательно информировать соответствующие органы государственного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создание строительного объекта организовано (запроектировано и построено с использованием строительной продукции) таким образом, чтобы в течение всего жизненного цикла строительного объекта (за исключением этапа постутилизации) обеспечивалось соблюдение следующих существенных требований к безопасности:</w:t>
            </w:r>
          </w:p>
          <w:p>
            <w:pPr>
              <w:spacing w:after="20"/>
              <w:ind w:left="20"/>
              <w:jc w:val="both"/>
            </w:pPr>
            <w:r>
              <w:rPr>
                <w:rFonts w:ascii="Times New Roman"/>
                <w:b w:val="false"/>
                <w:i w:val="false"/>
                <w:color w:val="000000"/>
                <w:sz w:val="20"/>
              </w:rPr>
              <w:t>
1) механическая прочность и устойчивость;</w:t>
            </w:r>
          </w:p>
          <w:p>
            <w:pPr>
              <w:spacing w:after="20"/>
              <w:ind w:left="20"/>
              <w:jc w:val="both"/>
            </w:pPr>
            <w:r>
              <w:rPr>
                <w:rFonts w:ascii="Times New Roman"/>
                <w:b w:val="false"/>
                <w:i w:val="false"/>
                <w:color w:val="000000"/>
                <w:sz w:val="20"/>
              </w:rPr>
              <w:t>
2) пожарная безопасность;</w:t>
            </w:r>
          </w:p>
          <w:p>
            <w:pPr>
              <w:spacing w:after="20"/>
              <w:ind w:left="20"/>
              <w:jc w:val="both"/>
            </w:pPr>
            <w:r>
              <w:rPr>
                <w:rFonts w:ascii="Times New Roman"/>
                <w:b w:val="false"/>
                <w:i w:val="false"/>
                <w:color w:val="000000"/>
                <w:sz w:val="20"/>
              </w:rPr>
              <w:t>
3) безопасность для здоровья (людей и животных) и окружающей среды;</w:t>
            </w:r>
          </w:p>
          <w:p>
            <w:pPr>
              <w:spacing w:after="20"/>
              <w:ind w:left="20"/>
              <w:jc w:val="both"/>
            </w:pPr>
            <w:r>
              <w:rPr>
                <w:rFonts w:ascii="Times New Roman"/>
                <w:b w:val="false"/>
                <w:i w:val="false"/>
                <w:color w:val="000000"/>
                <w:sz w:val="20"/>
              </w:rPr>
              <w:t>
4) безопасность в процессе эксплуатации (использования);</w:t>
            </w:r>
          </w:p>
          <w:p>
            <w:pPr>
              <w:spacing w:after="20"/>
              <w:ind w:left="20"/>
              <w:jc w:val="both"/>
            </w:pPr>
            <w:r>
              <w:rPr>
                <w:rFonts w:ascii="Times New Roman"/>
                <w:b w:val="false"/>
                <w:i w:val="false"/>
                <w:color w:val="000000"/>
                <w:sz w:val="20"/>
              </w:rPr>
              <w:t>
5) защита от шума;</w:t>
            </w:r>
          </w:p>
          <w:p>
            <w:pPr>
              <w:spacing w:after="20"/>
              <w:ind w:left="20"/>
              <w:jc w:val="both"/>
            </w:pPr>
            <w:r>
              <w:rPr>
                <w:rFonts w:ascii="Times New Roman"/>
                <w:b w:val="false"/>
                <w:i w:val="false"/>
                <w:color w:val="000000"/>
                <w:sz w:val="20"/>
              </w:rPr>
              <w:t>
6) экономия энергии и сохранение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механической прочности и устойчивости, строительный объект спроектирован и построен таким образом, чтобы нагрузки, приложенные к строительному объекту в период его строительства и эксплуатации, не приводили к следующим последствиям:</w:t>
            </w:r>
          </w:p>
          <w:p>
            <w:pPr>
              <w:spacing w:after="20"/>
              <w:ind w:left="20"/>
              <w:jc w:val="both"/>
            </w:pPr>
            <w:r>
              <w:rPr>
                <w:rFonts w:ascii="Times New Roman"/>
                <w:b w:val="false"/>
                <w:i w:val="false"/>
                <w:color w:val="000000"/>
                <w:sz w:val="20"/>
              </w:rPr>
              <w:t>
1) обрушению строительного объекта или его части;</w:t>
            </w:r>
          </w:p>
          <w:p>
            <w:pPr>
              <w:spacing w:after="20"/>
              <w:ind w:left="20"/>
              <w:jc w:val="both"/>
            </w:pPr>
            <w:r>
              <w:rPr>
                <w:rFonts w:ascii="Times New Roman"/>
                <w:b w:val="false"/>
                <w:i w:val="false"/>
                <w:color w:val="000000"/>
                <w:sz w:val="20"/>
              </w:rPr>
              <w:t>
2) образованию деформации строительного объекта или его части, превышающей предельно допустимую величину;</w:t>
            </w:r>
          </w:p>
          <w:p>
            <w:pPr>
              <w:spacing w:after="20"/>
              <w:ind w:left="20"/>
              <w:jc w:val="both"/>
            </w:pPr>
            <w:r>
              <w:rPr>
                <w:rFonts w:ascii="Times New Roman"/>
                <w:b w:val="false"/>
                <w:i w:val="false"/>
                <w:color w:val="000000"/>
                <w:sz w:val="20"/>
              </w:rPr>
              <w:t>
3) повреждению строительной продукции, использованной в строительстве строительного объекта в результате значительной деформации несущих конструкций строительного объекта;</w:t>
            </w:r>
          </w:p>
          <w:p>
            <w:pPr>
              <w:spacing w:after="20"/>
              <w:ind w:left="20"/>
              <w:jc w:val="both"/>
            </w:pPr>
            <w:r>
              <w:rPr>
                <w:rFonts w:ascii="Times New Roman"/>
                <w:b w:val="false"/>
                <w:i w:val="false"/>
                <w:color w:val="000000"/>
                <w:sz w:val="20"/>
              </w:rPr>
              <w:t>
4) повреждение в результате нагрузки, по степени воздействия не превышающей первоначальную нагрузку, ставшую источником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пожарной безопасности строительный объект спроектирован и построен таким образом, чтобы при пожаре:</w:t>
            </w:r>
          </w:p>
          <w:p>
            <w:pPr>
              <w:spacing w:after="20"/>
              <w:ind w:left="20"/>
              <w:jc w:val="both"/>
            </w:pPr>
            <w:r>
              <w:rPr>
                <w:rFonts w:ascii="Times New Roman"/>
                <w:b w:val="false"/>
                <w:i w:val="false"/>
                <w:color w:val="000000"/>
                <w:sz w:val="20"/>
              </w:rPr>
              <w:t>
1) сохранялась несущая способность строительных конструкций на протяжении установленного строительными нормами (сводами правил) времени;</w:t>
            </w:r>
          </w:p>
          <w:p>
            <w:pPr>
              <w:spacing w:after="20"/>
              <w:ind w:left="20"/>
              <w:jc w:val="both"/>
            </w:pPr>
            <w:r>
              <w:rPr>
                <w:rFonts w:ascii="Times New Roman"/>
                <w:b w:val="false"/>
                <w:i w:val="false"/>
                <w:color w:val="000000"/>
                <w:sz w:val="20"/>
              </w:rPr>
              <w:t>
2) ограничивалось возгорание и распространение огня и дыма в строительном объекте, посредством применения при строительстве и в отделке зданий и сооружений материалов с учетом их горючести, стационарных систем пожаротушения, блокирования лифтовых шахт и коммуникационных путей, устройством пожарных отсеков, применением противопожарных дверей и мероприятий с целью перекрытия вертикальных и горизонтальных путей распространения пожара;</w:t>
            </w:r>
          </w:p>
          <w:p>
            <w:pPr>
              <w:spacing w:after="20"/>
              <w:ind w:left="20"/>
              <w:jc w:val="both"/>
            </w:pPr>
            <w:r>
              <w:rPr>
                <w:rFonts w:ascii="Times New Roman"/>
                <w:b w:val="false"/>
                <w:i w:val="false"/>
                <w:color w:val="000000"/>
                <w:sz w:val="20"/>
              </w:rPr>
              <w:t>
3) ограничивалось распространение пожара на соседние строительные объекты в том числе посредством обеспечения противопожарных разрывов;</w:t>
            </w:r>
          </w:p>
          <w:p>
            <w:pPr>
              <w:spacing w:after="20"/>
              <w:ind w:left="20"/>
              <w:jc w:val="both"/>
            </w:pPr>
            <w:r>
              <w:rPr>
                <w:rFonts w:ascii="Times New Roman"/>
                <w:b w:val="false"/>
                <w:i w:val="false"/>
                <w:color w:val="000000"/>
                <w:sz w:val="20"/>
              </w:rPr>
              <w:t>
4) обеспечивалась безопасность персонала спасательных служб;</w:t>
            </w:r>
          </w:p>
          <w:p>
            <w:pPr>
              <w:spacing w:after="20"/>
              <w:ind w:left="20"/>
              <w:jc w:val="both"/>
            </w:pPr>
            <w:r>
              <w:rPr>
                <w:rFonts w:ascii="Times New Roman"/>
                <w:b w:val="false"/>
                <w:i w:val="false"/>
                <w:color w:val="000000"/>
                <w:sz w:val="20"/>
              </w:rPr>
              <w:t>
5) обеспечение своевременного оповещения о возникновении очага возгорания, посредством применения систем пожарной сигнализации и оповещения о пожаре;</w:t>
            </w:r>
          </w:p>
          <w:p>
            <w:pPr>
              <w:spacing w:after="20"/>
              <w:ind w:left="20"/>
              <w:jc w:val="both"/>
            </w:pPr>
            <w:r>
              <w:rPr>
                <w:rFonts w:ascii="Times New Roman"/>
                <w:b w:val="false"/>
                <w:i w:val="false"/>
                <w:color w:val="000000"/>
                <w:sz w:val="20"/>
              </w:rPr>
              <w:t>
6) обеспечение возможности безопасной эвакуации людей, с учетом особенностей групп населения, в безопасную зону до нанесения вреда их жизни и здоровью вследствие воздействия опасных факторов пожара, посредством применения систем дымоудаления, незадымляемых лестниц, неблокируемых дверей и люков, обозначением путей эвакуации самосветящимися указателями (без применения электрической энергии);</w:t>
            </w:r>
          </w:p>
          <w:p>
            <w:pPr>
              <w:spacing w:after="20"/>
              <w:ind w:left="20"/>
              <w:jc w:val="both"/>
            </w:pPr>
            <w:r>
              <w:rPr>
                <w:rFonts w:ascii="Times New Roman"/>
                <w:b w:val="false"/>
                <w:i w:val="false"/>
                <w:color w:val="000000"/>
                <w:sz w:val="20"/>
              </w:rPr>
              <w:t>
7) обеспечение доступа противопожарных подразделений и спасателей и возможность доставки средств пожаротушения во все помещения здания и сооружения;</w:t>
            </w:r>
          </w:p>
          <w:p>
            <w:pPr>
              <w:spacing w:after="20"/>
              <w:ind w:left="20"/>
              <w:jc w:val="both"/>
            </w:pPr>
            <w:r>
              <w:rPr>
                <w:rFonts w:ascii="Times New Roman"/>
                <w:b w:val="false"/>
                <w:i w:val="false"/>
                <w:color w:val="000000"/>
                <w:sz w:val="20"/>
              </w:rPr>
              <w:t>
8) обеспечение свободного подъезда пожарной техники к зданиям и сооружениям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безопасности для здоровья людей, животных и окружающей среды строительный объект спроектирован и построен таким образом, чтобы не создавалась угроза здоровью и безопасным санитарно-гигиеническим условиям находящихся в нем людей, животных и окружающей среде в результате:</w:t>
            </w:r>
          </w:p>
          <w:p>
            <w:pPr>
              <w:spacing w:after="20"/>
              <w:ind w:left="20"/>
              <w:jc w:val="both"/>
            </w:pPr>
            <w:r>
              <w:rPr>
                <w:rFonts w:ascii="Times New Roman"/>
                <w:b w:val="false"/>
                <w:i w:val="false"/>
                <w:color w:val="000000"/>
                <w:sz w:val="20"/>
              </w:rPr>
              <w:t>
1) выделения токсичных веществ;</w:t>
            </w:r>
          </w:p>
          <w:p>
            <w:pPr>
              <w:spacing w:after="20"/>
              <w:ind w:left="20"/>
              <w:jc w:val="both"/>
            </w:pPr>
            <w:r>
              <w:rPr>
                <w:rFonts w:ascii="Times New Roman"/>
                <w:b w:val="false"/>
                <w:i w:val="false"/>
                <w:color w:val="000000"/>
                <w:sz w:val="20"/>
              </w:rPr>
              <w:t>
2) присутствия в воздухе опасных твердых частиц и газообразных примесей;</w:t>
            </w:r>
          </w:p>
          <w:p>
            <w:pPr>
              <w:spacing w:after="20"/>
              <w:ind w:left="20"/>
              <w:jc w:val="both"/>
            </w:pPr>
            <w:r>
              <w:rPr>
                <w:rFonts w:ascii="Times New Roman"/>
                <w:b w:val="false"/>
                <w:i w:val="false"/>
                <w:color w:val="000000"/>
                <w:sz w:val="20"/>
              </w:rPr>
              <w:t>
3) опасного уровня радиации;</w:t>
            </w:r>
          </w:p>
          <w:p>
            <w:pPr>
              <w:spacing w:after="20"/>
              <w:ind w:left="20"/>
              <w:jc w:val="both"/>
            </w:pPr>
            <w:r>
              <w:rPr>
                <w:rFonts w:ascii="Times New Roman"/>
                <w:b w:val="false"/>
                <w:i w:val="false"/>
                <w:color w:val="000000"/>
                <w:sz w:val="20"/>
              </w:rPr>
              <w:t>
4) загрязнение или отравление воды и почвы;</w:t>
            </w:r>
          </w:p>
          <w:p>
            <w:pPr>
              <w:spacing w:after="20"/>
              <w:ind w:left="20"/>
              <w:jc w:val="both"/>
            </w:pPr>
            <w:r>
              <w:rPr>
                <w:rFonts w:ascii="Times New Roman"/>
                <w:b w:val="false"/>
                <w:i w:val="false"/>
                <w:color w:val="000000"/>
                <w:sz w:val="20"/>
              </w:rPr>
              <w:t>
5) неадекватного удаления отработанной воды, дыма, твердых и жидких отходов;</w:t>
            </w:r>
          </w:p>
          <w:p>
            <w:pPr>
              <w:spacing w:after="20"/>
              <w:ind w:left="20"/>
              <w:jc w:val="both"/>
            </w:pPr>
            <w:r>
              <w:rPr>
                <w:rFonts w:ascii="Times New Roman"/>
                <w:b w:val="false"/>
                <w:i w:val="false"/>
                <w:color w:val="000000"/>
                <w:sz w:val="20"/>
              </w:rPr>
              <w:t>
6) просачивания влаги в частях строительного объекта или на его поверхностях, за счет атмосферных осадков и утечки водопроводно-канализационных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безопасности в процессе эксплуатации (использования) строительный объект спроектирован и построен таким образом, чтобы не создавались неприемлемые риски несчастных случаев при использовании или обслуживании строительного объекта, включая подскальзывание, падение, столкновение, ожоги, удары электрическим током, травмы в результате взрывов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защиты от шума строительный объект спроектирован и построен таким образом, чтобы шум, воспринимаемый людьми, находящимися в строительном объекте или рядом с ним, не превышал безопасного для здоровья уровня и не препятствовал удовлетворительным условиям сна, отдыха и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экономии энергии и сохранении тепла строительный объект и его системы отопления, кондиционирования и вентиляции спроектированы и построены таким образом, чтобы количество энергии, требуемое для эксплуатации строительного объекта, было низким с учетом климатических условий местности и обеспечения комфорта, находящихся в нем людей и (или)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перед выпуском удобрений в обращение на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изготовителем, уполномоченным изготовителем лицом, импортером требований по обеспечению соответствия безопасности удобрений следующим требованиям:</w:t>
            </w:r>
          </w:p>
          <w:p>
            <w:pPr>
              <w:spacing w:after="20"/>
              <w:ind w:left="20"/>
              <w:jc w:val="both"/>
            </w:pPr>
            <w:r>
              <w:rPr>
                <w:rFonts w:ascii="Times New Roman"/>
                <w:b w:val="false"/>
                <w:i w:val="false"/>
                <w:color w:val="000000"/>
                <w:sz w:val="20"/>
              </w:rPr>
              <w:t>
массовая доля биурета (для карбамида) не превышает 1,4 процентов (далее - %);</w:t>
            </w:r>
          </w:p>
          <w:p>
            <w:pPr>
              <w:spacing w:after="20"/>
              <w:ind w:left="20"/>
              <w:jc w:val="both"/>
            </w:pPr>
            <w:r>
              <w:rPr>
                <w:rFonts w:ascii="Times New Roman"/>
                <w:b w:val="false"/>
                <w:i w:val="false"/>
                <w:color w:val="000000"/>
                <w:sz w:val="20"/>
              </w:rPr>
              <w:t>
удельная активность природных радионуклидов для фосфорных удобрений и почвоулучшающих веществ не превышает 4000 беккерель/килограмм;</w:t>
            </w:r>
          </w:p>
          <w:p>
            <w:pPr>
              <w:spacing w:after="20"/>
              <w:ind w:left="20"/>
              <w:jc w:val="both"/>
            </w:pPr>
            <w:r>
              <w:rPr>
                <w:rFonts w:ascii="Times New Roman"/>
                <w:b w:val="false"/>
                <w:i w:val="false"/>
                <w:color w:val="000000"/>
                <w:sz w:val="20"/>
              </w:rPr>
              <w:t>
биологическая безопасность органических и органоминеральных удобрений обеспечивается отсутствием:</w:t>
            </w:r>
          </w:p>
          <w:p>
            <w:pPr>
              <w:spacing w:after="20"/>
              <w:ind w:left="20"/>
              <w:jc w:val="both"/>
            </w:pPr>
            <w:r>
              <w:rPr>
                <w:rFonts w:ascii="Times New Roman"/>
                <w:b w:val="false"/>
                <w:i w:val="false"/>
                <w:color w:val="000000"/>
                <w:sz w:val="20"/>
              </w:rPr>
              <w:t>
1) патогенных бактерий;</w:t>
            </w:r>
          </w:p>
          <w:p>
            <w:pPr>
              <w:spacing w:after="20"/>
              <w:ind w:left="20"/>
              <w:jc w:val="both"/>
            </w:pPr>
            <w:r>
              <w:rPr>
                <w:rFonts w:ascii="Times New Roman"/>
                <w:b w:val="false"/>
                <w:i w:val="false"/>
                <w:color w:val="000000"/>
                <w:sz w:val="20"/>
              </w:rPr>
              <w:t>
2) жизнеспособных яиц гельминтов;</w:t>
            </w:r>
          </w:p>
          <w:p>
            <w:pPr>
              <w:spacing w:after="20"/>
              <w:ind w:left="20"/>
              <w:jc w:val="both"/>
            </w:pPr>
            <w:r>
              <w:rPr>
                <w:rFonts w:ascii="Times New Roman"/>
                <w:b w:val="false"/>
                <w:i w:val="false"/>
                <w:color w:val="000000"/>
                <w:sz w:val="20"/>
              </w:rPr>
              <w:t>
3) цист кишечных патогенных простейших;</w:t>
            </w:r>
          </w:p>
          <w:p>
            <w:pPr>
              <w:spacing w:after="20"/>
              <w:ind w:left="20"/>
              <w:jc w:val="both"/>
            </w:pPr>
            <w:r>
              <w:rPr>
                <w:rFonts w:ascii="Times New Roman"/>
                <w:b w:val="false"/>
                <w:i w:val="false"/>
                <w:color w:val="000000"/>
                <w:sz w:val="20"/>
              </w:rPr>
              <w:t>
4) личинок и куколок синантропных мух;</w:t>
            </w:r>
          </w:p>
          <w:p>
            <w:pPr>
              <w:spacing w:after="20"/>
              <w:ind w:left="20"/>
              <w:jc w:val="both"/>
            </w:pPr>
            <w:r>
              <w:rPr>
                <w:rFonts w:ascii="Times New Roman"/>
                <w:b w:val="false"/>
                <w:i w:val="false"/>
                <w:color w:val="000000"/>
                <w:sz w:val="20"/>
              </w:rPr>
              <w:t>
5) энтерококков;</w:t>
            </w:r>
          </w:p>
          <w:p>
            <w:pPr>
              <w:spacing w:after="20"/>
              <w:ind w:left="20"/>
              <w:jc w:val="both"/>
            </w:pPr>
            <w:r>
              <w:rPr>
                <w:rFonts w:ascii="Times New Roman"/>
                <w:b w:val="false"/>
                <w:i w:val="false"/>
                <w:color w:val="000000"/>
                <w:sz w:val="20"/>
              </w:rPr>
              <w:t>
Для удобрений устанавливается гарантийный срок хранения и срок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осуществляется в специальных закрытых помещениях (складах), емкостях (силосах, хранилищах). Допускается хранение удобрений, упакованных в мягкие контейнеры, на открытых площадках с твердым покрытием и под навесом. При хранении обеспечивается сохранность удобрений (их количество и качество) и отсутствует риск нанесения ущерба окружающей среде.</w:t>
            </w:r>
          </w:p>
          <w:p>
            <w:pPr>
              <w:spacing w:after="20"/>
              <w:ind w:left="20"/>
              <w:jc w:val="both"/>
            </w:pPr>
            <w:r>
              <w:rPr>
                <w:rFonts w:ascii="Times New Roman"/>
                <w:b w:val="false"/>
                <w:i w:val="false"/>
                <w:color w:val="000000"/>
                <w:sz w:val="20"/>
              </w:rPr>
              <w:t>
Соблюдение специфических требований к условиям хранения, указанным в паспорте безопасности на конкретный вид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с учетом их физико-химических свойств и необходимости их раздельного хранения с сильными окислителями, пожароопасными и взрывоопасными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пожаровзрывоопасных удобрений (селитры и удобрения на их основе) в отдельно стоящих складах или секциях складов для минеральных удобрений, размещенных в торцевой части склада и отделенных от остальной части склада противопожарными преградами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в местах хранения удобрений, на видных местах, об особенностях хранения указанных средств, правилах гигиены, мерах безопасности, в том числе при ликвидации тех или иных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хранении превышения количества удобрений емкости склада, предусмотренной его проектом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складов удобрений для совместного хранения продуктов питания, фуража, различных предметов хозяйственного и бытового назначения,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бочек, бидонов с жидкими удобрениями производится заливными отверстиями вверх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 местам складирования удобрений свободного доступа персонала на случай аварийной ситуации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хранении емкостей с жидкими удобрениями предусматриваются технические меры и средства, направленные на локализацию всего объема вылившегося продукта при аварийном разрушении емкости (влагонепроницаемые помещения, водонепроницаемые поддоны)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неупакованных минеральных удобрений разных видов в отдельных отсеках склада или отдельных складах.</w:t>
            </w:r>
          </w:p>
          <w:p>
            <w:pPr>
              <w:spacing w:after="20"/>
              <w:ind w:left="20"/>
              <w:jc w:val="both"/>
            </w:pPr>
            <w:r>
              <w:rPr>
                <w:rFonts w:ascii="Times New Roman"/>
                <w:b w:val="false"/>
                <w:i w:val="false"/>
                <w:color w:val="000000"/>
                <w:sz w:val="20"/>
              </w:rPr>
              <w:t>
Складирование в одном складе различных видов минеральных удобрений допускается, если свойства минеральных удобрений не препятствуют совместному хранению и при условии соблюдения разделительной зоны между удобрениями разных видов шириной не менее 1 метра и установки таблички с указанием вида складируемой продукции.</w:t>
            </w:r>
          </w:p>
          <w:p>
            <w:pPr>
              <w:spacing w:after="20"/>
              <w:ind w:left="20"/>
              <w:jc w:val="both"/>
            </w:pPr>
            <w:r>
              <w:rPr>
                <w:rFonts w:ascii="Times New Roman"/>
                <w:b w:val="false"/>
                <w:i w:val="false"/>
                <w:color w:val="000000"/>
                <w:sz w:val="20"/>
              </w:rPr>
              <w:t>
Не допускается смешивание различных видов удобрений и загрязнение их посторонними примесями и предметами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упаковки с удобрениями на стеллажах или поддонах. Высота штабелей удобрений в упакованном виде, хранящихся на поддонах не превышает 2 метров. Удобрения в мягких контейнерах хранят в 2 яруса.</w:t>
            </w:r>
          </w:p>
          <w:p>
            <w:pPr>
              <w:spacing w:after="20"/>
              <w:ind w:left="20"/>
              <w:jc w:val="both"/>
            </w:pPr>
            <w:r>
              <w:rPr>
                <w:rFonts w:ascii="Times New Roman"/>
                <w:b w:val="false"/>
                <w:i w:val="false"/>
                <w:color w:val="000000"/>
                <w:sz w:val="20"/>
              </w:rPr>
              <w:t>
Упакованные удобрения хранятся отдельно по видам. Не допускается хранение упакованных удобрений навалом на полу склада без использования поддонов и стеллажей.</w:t>
            </w:r>
          </w:p>
          <w:p>
            <w:pPr>
              <w:spacing w:after="20"/>
              <w:ind w:left="20"/>
              <w:jc w:val="both"/>
            </w:pPr>
            <w:r>
              <w:rPr>
                <w:rFonts w:ascii="Times New Roman"/>
                <w:b w:val="false"/>
                <w:i w:val="false"/>
                <w:color w:val="000000"/>
                <w:sz w:val="20"/>
              </w:rPr>
              <w:t>
Расположение стеллажей и складируемых упакованных удобрений на поддонах внутри склада обеспечивают возможность уборки помещений, продвижения погрузчиков, свободный доступ персонала, а также циркуляцию воздуха внутри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подстилочный навоз, компосты, твердую фракцию жидкого навоза хранят в буртах на площадках с твердым покрытием, препятствующим инфильтрации удобрений в почву и грунтовые воды. Площадки хранения обеспечиваются жижесборниками и защищаются от заливания дождевыми и талыми водами.</w:t>
            </w:r>
          </w:p>
          <w:p>
            <w:pPr>
              <w:spacing w:after="20"/>
              <w:ind w:left="20"/>
              <w:jc w:val="both"/>
            </w:pPr>
            <w:r>
              <w:rPr>
                <w:rFonts w:ascii="Times New Roman"/>
                <w:b w:val="false"/>
                <w:i w:val="false"/>
                <w:color w:val="000000"/>
                <w:sz w:val="20"/>
              </w:rPr>
              <w:t>
При хранении бурты твердых органических удобрений покрываются слоем адсорбирующих материалов – торфом, опилками, соломой для снижения потерь питательных элементов, уровня загрязнения воздуха токсичными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полужидкого, жидкого навоза, помета, стоков в специальных накопителях секционного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территории, где размещены сооружения по обработке жидкого навоза, карантинных емкостей для шестисуточного выдерживания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упаковки и тары, материалов устойчивых к разрушающему или иному вредному воздействию удобрений и не взаимодействующие с ними, вступая в реакцию, вызывающую:</w:t>
            </w:r>
          </w:p>
          <w:p>
            <w:pPr>
              <w:spacing w:after="20"/>
              <w:ind w:left="20"/>
              <w:jc w:val="both"/>
            </w:pPr>
            <w:r>
              <w:rPr>
                <w:rFonts w:ascii="Times New Roman"/>
                <w:b w:val="false"/>
                <w:i w:val="false"/>
                <w:color w:val="000000"/>
                <w:sz w:val="20"/>
              </w:rPr>
              <w:t>
1) возгорание и (или) выделение значительного количества тепла;</w:t>
            </w:r>
          </w:p>
          <w:p>
            <w:pPr>
              <w:spacing w:after="20"/>
              <w:ind w:left="20"/>
              <w:jc w:val="both"/>
            </w:pPr>
            <w:r>
              <w:rPr>
                <w:rFonts w:ascii="Times New Roman"/>
                <w:b w:val="false"/>
                <w:i w:val="false"/>
                <w:color w:val="000000"/>
                <w:sz w:val="20"/>
              </w:rPr>
              <w:t>
2) выделение легковоспламеняющихся, токсичных или удушающих газов;</w:t>
            </w:r>
          </w:p>
          <w:p>
            <w:pPr>
              <w:spacing w:after="20"/>
              <w:ind w:left="20"/>
              <w:jc w:val="both"/>
            </w:pPr>
            <w:r>
              <w:rPr>
                <w:rFonts w:ascii="Times New Roman"/>
                <w:b w:val="false"/>
                <w:i w:val="false"/>
                <w:color w:val="000000"/>
                <w:sz w:val="20"/>
              </w:rPr>
              <w:t>
3) образование химически активных и опасных веществ.</w:t>
            </w:r>
          </w:p>
          <w:p>
            <w:pPr>
              <w:spacing w:after="20"/>
              <w:ind w:left="20"/>
              <w:jc w:val="both"/>
            </w:pPr>
            <w:r>
              <w:rPr>
                <w:rFonts w:ascii="Times New Roman"/>
                <w:b w:val="false"/>
                <w:i w:val="false"/>
                <w:color w:val="000000"/>
                <w:sz w:val="20"/>
              </w:rPr>
              <w:t>
Удобрения имеют маркировку, содержащую следующую информацию:</w:t>
            </w:r>
          </w:p>
          <w:p>
            <w:pPr>
              <w:spacing w:after="20"/>
              <w:ind w:left="20"/>
              <w:jc w:val="both"/>
            </w:pPr>
            <w:r>
              <w:rPr>
                <w:rFonts w:ascii="Times New Roman"/>
                <w:b w:val="false"/>
                <w:i w:val="false"/>
                <w:color w:val="000000"/>
                <w:sz w:val="20"/>
              </w:rPr>
              <w:t>
1) наименование и назначение удобрения;</w:t>
            </w:r>
          </w:p>
          <w:p>
            <w:pPr>
              <w:spacing w:after="20"/>
              <w:ind w:left="20"/>
              <w:jc w:val="both"/>
            </w:pPr>
            <w:r>
              <w:rPr>
                <w:rFonts w:ascii="Times New Roman"/>
                <w:b w:val="false"/>
                <w:i w:val="false"/>
                <w:color w:val="000000"/>
                <w:sz w:val="20"/>
              </w:rPr>
              <w:t>
2) обозначение нормативного документа, по которому производится удобрение;</w:t>
            </w:r>
          </w:p>
          <w:p>
            <w:pPr>
              <w:spacing w:after="20"/>
              <w:ind w:left="20"/>
              <w:jc w:val="both"/>
            </w:pPr>
            <w:r>
              <w:rPr>
                <w:rFonts w:ascii="Times New Roman"/>
                <w:b w:val="false"/>
                <w:i w:val="false"/>
                <w:color w:val="000000"/>
                <w:sz w:val="20"/>
              </w:rPr>
              <w:t>
3) массовая доля основных питательных элементов, макроэлементов и микроэлементов в процентах;</w:t>
            </w:r>
          </w:p>
          <w:p>
            <w:pPr>
              <w:spacing w:after="20"/>
              <w:ind w:left="20"/>
              <w:jc w:val="both"/>
            </w:pPr>
            <w:r>
              <w:rPr>
                <w:rFonts w:ascii="Times New Roman"/>
                <w:b w:val="false"/>
                <w:i w:val="false"/>
                <w:color w:val="000000"/>
                <w:sz w:val="20"/>
              </w:rPr>
              <w:t>
4) элементы описания опасности (знак опасности, сигнальное слово и краткая характеристика опасности);</w:t>
            </w:r>
          </w:p>
          <w:p>
            <w:pPr>
              <w:spacing w:after="20"/>
              <w:ind w:left="20"/>
              <w:jc w:val="both"/>
            </w:pPr>
            <w:r>
              <w:rPr>
                <w:rFonts w:ascii="Times New Roman"/>
                <w:b w:val="false"/>
                <w:i w:val="false"/>
                <w:color w:val="000000"/>
                <w:sz w:val="20"/>
              </w:rPr>
              <w:t>
5) массу нетто (для твердых удобрений), номинальный объем в таре (для жидких удобрений);</w:t>
            </w:r>
          </w:p>
          <w:p>
            <w:pPr>
              <w:spacing w:after="20"/>
              <w:ind w:left="20"/>
              <w:jc w:val="both"/>
            </w:pPr>
            <w:r>
              <w:rPr>
                <w:rFonts w:ascii="Times New Roman"/>
                <w:b w:val="false"/>
                <w:i w:val="false"/>
                <w:color w:val="000000"/>
                <w:sz w:val="20"/>
              </w:rPr>
              <w:t>
6) наименование и местонахождение (юридический адрес, включая страну) изготовителя;</w:t>
            </w:r>
          </w:p>
          <w:p>
            <w:pPr>
              <w:spacing w:after="20"/>
              <w:ind w:left="20"/>
              <w:jc w:val="both"/>
            </w:pPr>
            <w:r>
              <w:rPr>
                <w:rFonts w:ascii="Times New Roman"/>
                <w:b w:val="false"/>
                <w:i w:val="false"/>
                <w:color w:val="000000"/>
                <w:sz w:val="20"/>
              </w:rPr>
              <w:t>
7) дату производства и номер партии;</w:t>
            </w:r>
          </w:p>
          <w:p>
            <w:pPr>
              <w:spacing w:after="20"/>
              <w:ind w:left="20"/>
              <w:jc w:val="both"/>
            </w:pPr>
            <w:r>
              <w:rPr>
                <w:rFonts w:ascii="Times New Roman"/>
                <w:b w:val="false"/>
                <w:i w:val="false"/>
                <w:color w:val="000000"/>
                <w:sz w:val="20"/>
              </w:rPr>
              <w:t>
8) гарантийный срок хранения или срок годности;</w:t>
            </w:r>
          </w:p>
          <w:p>
            <w:pPr>
              <w:spacing w:after="20"/>
              <w:ind w:left="20"/>
              <w:jc w:val="both"/>
            </w:pPr>
            <w:r>
              <w:rPr>
                <w:rFonts w:ascii="Times New Roman"/>
                <w:b w:val="false"/>
                <w:i w:val="false"/>
                <w:color w:val="000000"/>
                <w:sz w:val="20"/>
              </w:rPr>
              <w:t>
9) условия хранения;</w:t>
            </w:r>
          </w:p>
          <w:p>
            <w:pPr>
              <w:spacing w:after="20"/>
              <w:ind w:left="20"/>
              <w:jc w:val="both"/>
            </w:pPr>
            <w:r>
              <w:rPr>
                <w:rFonts w:ascii="Times New Roman"/>
                <w:b w:val="false"/>
                <w:i w:val="false"/>
                <w:color w:val="000000"/>
                <w:sz w:val="20"/>
              </w:rPr>
              <w:t>
10) рекомендации по применению, а также меры по безопасному применению, хранению и оказанию первой медицинской помощи (для удобрений, предназначенных для розничной торговли);</w:t>
            </w:r>
          </w:p>
          <w:p>
            <w:pPr>
              <w:spacing w:after="20"/>
              <w:ind w:left="20"/>
              <w:jc w:val="both"/>
            </w:pPr>
            <w:r>
              <w:rPr>
                <w:rFonts w:ascii="Times New Roman"/>
                <w:b w:val="false"/>
                <w:i w:val="false"/>
                <w:color w:val="000000"/>
                <w:sz w:val="20"/>
              </w:rPr>
              <w:t>
11) дополнительные инструкции по безопасному обращению с жидкими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маркировки из прочного материала и недопущение утраты ее потребительских свойств в результате воздействия факторов окружающей среды.</w:t>
            </w:r>
          </w:p>
          <w:p>
            <w:pPr>
              <w:spacing w:after="20"/>
              <w:ind w:left="20"/>
              <w:jc w:val="both"/>
            </w:pPr>
            <w:r>
              <w:rPr>
                <w:rFonts w:ascii="Times New Roman"/>
                <w:b w:val="false"/>
                <w:i w:val="false"/>
                <w:color w:val="000000"/>
                <w:sz w:val="20"/>
              </w:rPr>
              <w:t>
Для удобрений, поставляемых насыпью, маркировка указывается в сопроводительных документах.</w:t>
            </w:r>
          </w:p>
          <w:p>
            <w:pPr>
              <w:spacing w:after="20"/>
              <w:ind w:left="20"/>
              <w:jc w:val="both"/>
            </w:pPr>
            <w:r>
              <w:rPr>
                <w:rFonts w:ascii="Times New Roman"/>
                <w:b w:val="false"/>
                <w:i w:val="false"/>
                <w:color w:val="000000"/>
                <w:sz w:val="20"/>
              </w:rPr>
              <w:t>
Наличие маркировка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неупакованных удобрений насыпью в крытых железнодорожных вагонах, минераловозами, в закрытых палубных судах и автотранспортом с обязательным их укрытием в кузове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жидких минеральных удобрений (безводного аммиака, аммиачной воды, углеаммиаката, жидких комплексных удобрений) специальным железнодорожным и автомобильным транспортом. Насосы, штуцеры, краны и детали, соприкасающиеся с аммиаком, изготавливаются из материала, устойчивого к агрессивному воздействию аммиака. Применение деталей из бронзы или меди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емкостей (цистерн, резервуаров) жидкими минеральными удобрениями с учетом объемного расширения продукта при возможном перепаде температур в пути следования. Емкости для транспортировки водного аммиака наполняются не более чем на 93 % от их полной вместимости, а для транспортирования безводного аммиака не более 85 %.</w:t>
            </w:r>
          </w:p>
          <w:p>
            <w:pPr>
              <w:spacing w:after="20"/>
              <w:ind w:left="20"/>
              <w:jc w:val="both"/>
            </w:pPr>
            <w:r>
              <w:rPr>
                <w:rFonts w:ascii="Times New Roman"/>
                <w:b w:val="false"/>
                <w:i w:val="false"/>
                <w:color w:val="000000"/>
                <w:sz w:val="20"/>
              </w:rPr>
              <w:t>
При транспортировке упакованных минеральных удобрений не допускается разрыв тары, пролив или россыпь груза. При повреждении тары принимаются меры по сбору остатков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специализированных точках сбыта.</w:t>
            </w:r>
          </w:p>
          <w:p>
            <w:pPr>
              <w:spacing w:after="20"/>
              <w:ind w:left="20"/>
              <w:jc w:val="both"/>
            </w:pPr>
            <w:r>
              <w:rPr>
                <w:rFonts w:ascii="Times New Roman"/>
                <w:b w:val="false"/>
                <w:i w:val="false"/>
                <w:color w:val="000000"/>
                <w:sz w:val="20"/>
              </w:rPr>
              <w:t>
Не допускается реализация удобрений в одном торговом отделе совместно с продуктами питания, лекарственными препаратами и детскими товарами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розничной торговле в упакованном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реализации удобрений в розничной продаже с нарушенной упаковкой и маркировкой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изготовителем, уполномоченным изготовителем лицом, импортером при выпуске в обращение продукции полной, необходимой, однозначно понимаемой и достоверной информацией о ней, исключающей ввод в заблуждение потребителей относительно состава, свойств, назначения, изготовителя и уполномоченного изготовителем лица 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информация для потребителя при реализации продукции предоставляется с продукцией в форме текста, условных обозначений и рисунков на упаковке (таре) и этикетке, ярлыке, документах, памятках (листах-вкладышах, информационных листах.</w:t>
            </w:r>
          </w:p>
          <w:p>
            <w:pPr>
              <w:spacing w:after="20"/>
              <w:ind w:left="20"/>
              <w:jc w:val="both"/>
            </w:pPr>
            <w:r>
              <w:rPr>
                <w:rFonts w:ascii="Times New Roman"/>
                <w:b w:val="false"/>
                <w:i w:val="false"/>
                <w:color w:val="000000"/>
                <w:sz w:val="20"/>
              </w:rPr>
              <w:t>
При реализации продукции, информация для потребителя предоставляется изготовителем, уполномоченным изготовителем лицом,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и текст маркировки на государственном и русском языках, с учетом норм правописания государственного и русского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информации для потребителя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в четкой и легко читаемой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для потребителя о подтверждении соответствия продукции изготовителем, уполномоченным изготовителем лицом, импортером в виде:</w:t>
            </w:r>
          </w:p>
          <w:p>
            <w:pPr>
              <w:spacing w:after="20"/>
              <w:ind w:left="20"/>
              <w:jc w:val="both"/>
            </w:pPr>
            <w:r>
              <w:rPr>
                <w:rFonts w:ascii="Times New Roman"/>
                <w:b w:val="false"/>
                <w:i w:val="false"/>
                <w:color w:val="000000"/>
                <w:sz w:val="20"/>
              </w:rPr>
              <w:t>
знака соответствия (при наличии), нанесенного в соответствии с действующими документами по стандартизации;</w:t>
            </w:r>
          </w:p>
          <w:p>
            <w:pPr>
              <w:spacing w:after="20"/>
              <w:ind w:left="20"/>
              <w:jc w:val="both"/>
            </w:pPr>
            <w:r>
              <w:rPr>
                <w:rFonts w:ascii="Times New Roman"/>
                <w:b w:val="false"/>
                <w:i w:val="false"/>
                <w:color w:val="000000"/>
                <w:sz w:val="20"/>
              </w:rPr>
              <w:t>
сертификата соответствия (копии сертификата соответствия) или декларации соответствия (копии декларации соответствия) в соответствии с Законом, сопровождающего продукцию.</w:t>
            </w:r>
          </w:p>
          <w:p>
            <w:pPr>
              <w:spacing w:after="20"/>
              <w:ind w:left="20"/>
              <w:jc w:val="both"/>
            </w:pPr>
            <w:r>
              <w:rPr>
                <w:rFonts w:ascii="Times New Roman"/>
                <w:b w:val="false"/>
                <w:i w:val="false"/>
                <w:color w:val="000000"/>
                <w:sz w:val="20"/>
              </w:rPr>
              <w:t>
Информацию о подтверждении соответствия неупакованной или нефасованной продукции до потребителя доводит изготовитель и (или) уполномоченное изготовителем лицо и (или) импортер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информации для потребителя о продукции наименования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указания в наименовании продукции нижеследующего:</w:t>
            </w:r>
          </w:p>
          <w:p>
            <w:pPr>
              <w:spacing w:after="20"/>
              <w:ind w:left="20"/>
              <w:jc w:val="both"/>
            </w:pPr>
            <w:r>
              <w:rPr>
                <w:rFonts w:ascii="Times New Roman"/>
                <w:b w:val="false"/>
                <w:i w:val="false"/>
                <w:color w:val="000000"/>
                <w:sz w:val="20"/>
              </w:rPr>
              <w:t>
1) указывать, наименование другой аналогичной продукции;</w:t>
            </w:r>
          </w:p>
          <w:p>
            <w:pPr>
              <w:spacing w:after="20"/>
              <w:ind w:left="20"/>
              <w:jc w:val="both"/>
            </w:pPr>
            <w:r>
              <w:rPr>
                <w:rFonts w:ascii="Times New Roman"/>
                <w:b w:val="false"/>
                <w:i w:val="false"/>
                <w:color w:val="000000"/>
                <w:sz w:val="20"/>
              </w:rPr>
              <w:t>
2) присваивать продукции наименование, вводящее потребителей в заблуждение относительно происхождения (природы)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продукции, об отличительных свойствах продукции, состоянии и специальной обработке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использовании и изготовлении (производстве) продукции обработанного основного ингредиента, соответствующая информация включается в наименование продукции или ее располагают в непосредственной близости от наименования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в продукции составного компонента (состоящего из двух и более компонентов), указывается состав продукции в порядке убывания/уменьшения доли содержания. Если продукция изготовлена (произведена) из двух основных компонентов, допускается указывать их в наименовании продукции, при этом, не указывая их отдельно, как состав (комплект)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наименования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наименованию, зарегистрированному в установленном порядке в стране его местонахождения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регистрационного номера и даты регистрации для продукции, подлежащей государственной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юридический адрес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включает название страны, города (области и населенного пункта), улицы, номера дома и офиса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организации, получившие в установленном порядке право (лицензию) на изготовление (производство) и реализацию продукции помещают на упаковке (таре) товарные знаки организаций, компаний и фирм, предоставивших им это право (лицензию)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информации для потребителя масса нетто, брутто, основные размеры и объем продукции в метрической системе мер на упаковке (таре)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выбора величины для указания количества упакованной продукции, с учетом следующих правил:</w:t>
            </w:r>
          </w:p>
          <w:p>
            <w:pPr>
              <w:spacing w:after="20"/>
              <w:ind w:left="20"/>
              <w:jc w:val="both"/>
            </w:pPr>
            <w:r>
              <w:rPr>
                <w:rFonts w:ascii="Times New Roman"/>
                <w:b w:val="false"/>
                <w:i w:val="false"/>
                <w:color w:val="000000"/>
                <w:sz w:val="20"/>
              </w:rPr>
              <w:t>
1) если продукция жидкая, то указывается ее объем;</w:t>
            </w:r>
          </w:p>
          <w:p>
            <w:pPr>
              <w:spacing w:after="20"/>
              <w:ind w:left="20"/>
              <w:jc w:val="both"/>
            </w:pPr>
            <w:r>
              <w:rPr>
                <w:rFonts w:ascii="Times New Roman"/>
                <w:b w:val="false"/>
                <w:i w:val="false"/>
                <w:color w:val="000000"/>
                <w:sz w:val="20"/>
              </w:rPr>
              <w:t>
2) если продукция пастообразная, вязкая или вязкопластичной консистенции, то указывается, либо ее объем, либо масса;</w:t>
            </w:r>
          </w:p>
          <w:p>
            <w:pPr>
              <w:spacing w:after="20"/>
              <w:ind w:left="20"/>
              <w:jc w:val="both"/>
            </w:pPr>
            <w:r>
              <w:rPr>
                <w:rFonts w:ascii="Times New Roman"/>
                <w:b w:val="false"/>
                <w:i w:val="false"/>
                <w:color w:val="000000"/>
                <w:sz w:val="20"/>
              </w:rPr>
              <w:t>
3) если продукция твердая, сыпучая, является смесью твердого и жидкого вещества, то указывается ее масса.</w:t>
            </w:r>
          </w:p>
          <w:p>
            <w:pPr>
              <w:spacing w:after="20"/>
              <w:ind w:left="20"/>
              <w:jc w:val="both"/>
            </w:pPr>
            <w:r>
              <w:rPr>
                <w:rFonts w:ascii="Times New Roman"/>
                <w:b w:val="false"/>
                <w:i w:val="false"/>
                <w:color w:val="000000"/>
                <w:sz w:val="20"/>
              </w:rPr>
              <w:t>
Допускается одновременное использование двух величин для указания количества продукции, например масса и количество штук, масса и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указанию условий хранения для продукции, требующей специальных условий хранения (пониженной температуры, светового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устанавливание срока годности продукции если продукция имеет период времени, по истечению которого считается небезопасной для использования.</w:t>
            </w:r>
          </w:p>
          <w:p>
            <w:pPr>
              <w:spacing w:after="20"/>
              <w:ind w:left="20"/>
              <w:jc w:val="both"/>
            </w:pPr>
            <w:r>
              <w:rPr>
                <w:rFonts w:ascii="Times New Roman"/>
                <w:b w:val="false"/>
                <w:i w:val="false"/>
                <w:color w:val="000000"/>
                <w:sz w:val="20"/>
              </w:rPr>
              <w:t>
Срок годности, установленный изготовителем гарантирует соответствие продукции требованиям безопасности жизни и здоровью потребителей, при соблюдении установленных условий хранения.</w:t>
            </w:r>
          </w:p>
          <w:p>
            <w:pPr>
              <w:spacing w:after="20"/>
              <w:ind w:left="20"/>
              <w:jc w:val="both"/>
            </w:pPr>
            <w:r>
              <w:rPr>
                <w:rFonts w:ascii="Times New Roman"/>
                <w:b w:val="false"/>
                <w:i w:val="false"/>
                <w:color w:val="000000"/>
                <w:sz w:val="20"/>
              </w:rPr>
              <w:t>
Срок годности исчисляют с даты изготовления (производства) продукции.</w:t>
            </w:r>
          </w:p>
          <w:p>
            <w:pPr>
              <w:spacing w:after="20"/>
              <w:ind w:left="20"/>
              <w:jc w:val="both"/>
            </w:pPr>
            <w:r>
              <w:rPr>
                <w:rFonts w:ascii="Times New Roman"/>
                <w:b w:val="false"/>
                <w:i w:val="false"/>
                <w:color w:val="000000"/>
                <w:sz w:val="20"/>
              </w:rPr>
              <w:t>
В зависимости от длительности срок годности указывается следующим образом: "Годен... (часов, дней, месяцев или лет)", "Годен до... (дата)", "Использовать до... (дата)", "Годен в течение... (часов, дней, месяцев или лет)", "Срок годности … (часов, дней, месяцев или лет)", "Срок службы... (лет - часов - циклов)".</w:t>
            </w:r>
          </w:p>
          <w:p>
            <w:pPr>
              <w:spacing w:after="20"/>
              <w:ind w:left="20"/>
              <w:jc w:val="both"/>
            </w:pPr>
            <w:r>
              <w:rPr>
                <w:rFonts w:ascii="Times New Roman"/>
                <w:b w:val="false"/>
                <w:i w:val="false"/>
                <w:color w:val="000000"/>
                <w:sz w:val="20"/>
              </w:rPr>
              <w:t>
Если срок годности указывают словами "Годен в течение.... (часов, дней, месяцев или лет)", "Срок годности … (часов, дней, месяцев или лет)", то на этикетку или упаковку (тару) наносится дата изготовления (производства) продукции.</w:t>
            </w:r>
          </w:p>
          <w:p>
            <w:pPr>
              <w:spacing w:after="20"/>
              <w:ind w:left="20"/>
              <w:jc w:val="both"/>
            </w:pPr>
            <w:r>
              <w:rPr>
                <w:rFonts w:ascii="Times New Roman"/>
                <w:b w:val="false"/>
                <w:i w:val="false"/>
                <w:color w:val="000000"/>
                <w:sz w:val="20"/>
              </w:rPr>
              <w:t>
Допускается указание даты изготовления (производства), упаковки, окончания срока годности наносить путем просечек (отметок) против чисел на кромках этикеток или погашением чисел, соответствующих дате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требований безопасности при хранении, перевозке, использовании, утилизации (переработки), уничтожении продукции выделяются от остальной информации для потребителя другим шрифтом, цветом или иными способами.</w:t>
            </w:r>
          </w:p>
          <w:p>
            <w:pPr>
              <w:spacing w:after="20"/>
              <w:ind w:left="20"/>
              <w:jc w:val="both"/>
            </w:pPr>
            <w:r>
              <w:rPr>
                <w:rFonts w:ascii="Times New Roman"/>
                <w:b w:val="false"/>
                <w:i w:val="false"/>
                <w:color w:val="000000"/>
                <w:sz w:val="20"/>
              </w:rPr>
              <w:t>
Если упаковка (тара), в которую помещена продукция, покрыта дополнительной упаковкой, то либо этикетка внутренней упаковки легко читаема сквозь наружную упаковку, либо на наружной упаковке аналогичная этикетка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средства нанесения информации для потребителей, контактирующие с продукцией, не влияют на безопасность и качество продукции, обеспечивать стойкость маркировки при хранении, перевозке и реализации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сбора и хранению служебной информации об абонентах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к коммутационному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защите средств проведения оперативно-розыскных мероприятий, средств сбора и хранения служебной информации об абонентах от несанкционированного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выпускаемые в обращение на рынки сбыта железобетонные и бетонные конструкции (в том числе импортируемые) обеспечиваются: </w:t>
            </w:r>
          </w:p>
          <w:p>
            <w:pPr>
              <w:spacing w:after="20"/>
              <w:ind w:left="20"/>
              <w:jc w:val="both"/>
            </w:pPr>
            <w:r>
              <w:rPr>
                <w:rFonts w:ascii="Times New Roman"/>
                <w:b w:val="false"/>
                <w:i w:val="false"/>
                <w:color w:val="000000"/>
                <w:sz w:val="20"/>
              </w:rPr>
              <w:t xml:space="preserve">
1) сопроводительной документацией для потребителя (документы, подтверждающие качество в соответствии с технической или нормативной документацией, сертификат соответствия или декларация о соответствии), необходимой для оценки возможных рисков причинения вреда и принятии соответствующих мер безопасности; </w:t>
            </w:r>
          </w:p>
          <w:p>
            <w:pPr>
              <w:spacing w:after="20"/>
              <w:ind w:left="20"/>
              <w:jc w:val="both"/>
            </w:pPr>
            <w:r>
              <w:rPr>
                <w:rFonts w:ascii="Times New Roman"/>
                <w:b w:val="false"/>
                <w:i w:val="false"/>
                <w:color w:val="000000"/>
                <w:sz w:val="20"/>
              </w:rPr>
              <w:t xml:space="preserve">
2) инструкцией по информированию потребителя при выявлении после реализации железобетонных и бетонных конструкций их потенциальной опасности с целью принятия мер безопасности; </w:t>
            </w:r>
          </w:p>
          <w:p>
            <w:pPr>
              <w:spacing w:after="20"/>
              <w:ind w:left="20"/>
              <w:jc w:val="both"/>
            </w:pPr>
            <w:r>
              <w:rPr>
                <w:rFonts w:ascii="Times New Roman"/>
                <w:b w:val="false"/>
                <w:i w:val="false"/>
                <w:color w:val="000000"/>
                <w:sz w:val="20"/>
              </w:rPr>
              <w:t xml:space="preserve">
3) идентифицирующей маркировкой (класс, марка, масса, партия, дата изготовления) непосредственно на изделии или в сопроводительной документации; </w:t>
            </w:r>
          </w:p>
          <w:p>
            <w:pPr>
              <w:spacing w:after="20"/>
              <w:ind w:left="20"/>
              <w:jc w:val="both"/>
            </w:pPr>
            <w:r>
              <w:rPr>
                <w:rFonts w:ascii="Times New Roman"/>
                <w:b w:val="false"/>
                <w:i w:val="false"/>
                <w:color w:val="000000"/>
                <w:sz w:val="20"/>
              </w:rPr>
              <w:t>
4) необходимой технической документацией по применению (монтажу) железобетонных и 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железобетонным и бетонным конструкциям по наличию предупредительной и идентифицирующей маркировке которая наносится (записывается) в виде текста, символов, пиктограмм. </w:t>
            </w:r>
          </w:p>
          <w:p>
            <w:pPr>
              <w:spacing w:after="20"/>
              <w:ind w:left="20"/>
              <w:jc w:val="both"/>
            </w:pPr>
            <w:r>
              <w:rPr>
                <w:rFonts w:ascii="Times New Roman"/>
                <w:b w:val="false"/>
                <w:i w:val="false"/>
                <w:color w:val="000000"/>
                <w:sz w:val="20"/>
              </w:rPr>
              <w:t xml:space="preserve">
Информация для потребителя четкая и легко читаемая. При этом требования безопасности выделены другим шрифтом, цветом или иным способом. </w:t>
            </w:r>
          </w:p>
          <w:p>
            <w:pPr>
              <w:spacing w:after="20"/>
              <w:ind w:left="20"/>
              <w:jc w:val="both"/>
            </w:pPr>
            <w:r>
              <w:rPr>
                <w:rFonts w:ascii="Times New Roman"/>
                <w:b w:val="false"/>
                <w:i w:val="false"/>
                <w:color w:val="000000"/>
                <w:sz w:val="20"/>
              </w:rPr>
              <w:t>
Средства нанесения информации обеспечивать стойкость маркировки при хранении, транспортировке, использовании для строительства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безопасности к железобетонным и бетонным конструкциям по наличию таких начальных характеристик, чтобы при различных расчетных нагрузках и воздействиях в процессе строительства и эксплуатации зданий и сооружений были исключены разрушения любого характера, связанные с риском причинения вреда жизни или здоровью граждан, имуществу, окружающей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железобетонным конструкциям согласно которым безопасность железобетонных и бетонных конструкций осуществляется в соответствии с заданием на проектирование, нормативно-технической и нормативной документацией и обеспечена выполнением: </w:t>
            </w:r>
          </w:p>
          <w:p>
            <w:pPr>
              <w:spacing w:after="20"/>
              <w:ind w:left="20"/>
              <w:jc w:val="both"/>
            </w:pPr>
            <w:r>
              <w:rPr>
                <w:rFonts w:ascii="Times New Roman"/>
                <w:b w:val="false"/>
                <w:i w:val="false"/>
                <w:color w:val="000000"/>
                <w:sz w:val="20"/>
              </w:rPr>
              <w:t xml:space="preserve">
1) требований к бетону и его составляющим; </w:t>
            </w:r>
          </w:p>
          <w:p>
            <w:pPr>
              <w:spacing w:after="20"/>
              <w:ind w:left="20"/>
              <w:jc w:val="both"/>
            </w:pPr>
            <w:r>
              <w:rPr>
                <w:rFonts w:ascii="Times New Roman"/>
                <w:b w:val="false"/>
                <w:i w:val="false"/>
                <w:color w:val="000000"/>
                <w:sz w:val="20"/>
              </w:rPr>
              <w:t xml:space="preserve">
2) требований к арматуре; </w:t>
            </w:r>
          </w:p>
          <w:p>
            <w:pPr>
              <w:spacing w:after="20"/>
              <w:ind w:left="20"/>
              <w:jc w:val="both"/>
            </w:pPr>
            <w:r>
              <w:rPr>
                <w:rFonts w:ascii="Times New Roman"/>
                <w:b w:val="false"/>
                <w:i w:val="false"/>
                <w:color w:val="000000"/>
                <w:sz w:val="20"/>
              </w:rPr>
              <w:t xml:space="preserve">
3) требований к расчетам конструкций; </w:t>
            </w:r>
          </w:p>
          <w:p>
            <w:pPr>
              <w:spacing w:after="20"/>
              <w:ind w:left="20"/>
              <w:jc w:val="both"/>
            </w:pPr>
            <w:r>
              <w:rPr>
                <w:rFonts w:ascii="Times New Roman"/>
                <w:b w:val="false"/>
                <w:i w:val="false"/>
                <w:color w:val="000000"/>
                <w:sz w:val="20"/>
              </w:rPr>
              <w:t xml:space="preserve">
4) конструктивных требований; </w:t>
            </w:r>
          </w:p>
          <w:p>
            <w:pPr>
              <w:spacing w:after="20"/>
              <w:ind w:left="20"/>
              <w:jc w:val="both"/>
            </w:pPr>
            <w:r>
              <w:rPr>
                <w:rFonts w:ascii="Times New Roman"/>
                <w:b w:val="false"/>
                <w:i w:val="false"/>
                <w:color w:val="000000"/>
                <w:sz w:val="20"/>
              </w:rPr>
              <w:t xml:space="preserve">
5) технологических требований; </w:t>
            </w:r>
          </w:p>
          <w:p>
            <w:pPr>
              <w:spacing w:after="20"/>
              <w:ind w:left="20"/>
              <w:jc w:val="both"/>
            </w:pPr>
            <w:r>
              <w:rPr>
                <w:rFonts w:ascii="Times New Roman"/>
                <w:b w:val="false"/>
                <w:i w:val="false"/>
                <w:color w:val="000000"/>
                <w:sz w:val="20"/>
              </w:rPr>
              <w:t xml:space="preserve">
6) требований по использованию; </w:t>
            </w:r>
          </w:p>
          <w:p>
            <w:pPr>
              <w:spacing w:after="20"/>
              <w:ind w:left="20"/>
              <w:jc w:val="both"/>
            </w:pPr>
            <w:r>
              <w:rPr>
                <w:rFonts w:ascii="Times New Roman"/>
                <w:b w:val="false"/>
                <w:i w:val="false"/>
                <w:color w:val="000000"/>
                <w:sz w:val="20"/>
              </w:rPr>
              <w:t xml:space="preserve">
7) требований по хранению, транспортированию, монтажу и эксплуатации.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железобетонным конструкциям по отсутствию трещин, у которых при полностью растянутом сечении обеспечена непроницаемость (находящихся под давлением жидкости или газов, испытывающих воздействие радиации), к уникальным конструкциям, к которым предъявляют повышенные требования по долговечности, а также к конструкциям, эксплуатируемым при воздействии сильно агрессивной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долговечности железобетонных и бетонных конструкций с начальными характеристиками, в течение установленного времени удовлетворяющих требования по безопасности и эксплуатационной пригодности с учетом влияния на геометрические характеристики конструкций и механические характеристики материалов различных расчетных воздействий (длительное действие нагрузки, неблагоприятные климатические, технологические, температурные и влажностные воздействия, попеременное замораживание и оттаивание, агрессивные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оценке прочности, жесткости и трещиностойкости железобетонных и бетонных конструкций осуществляемой по результатам испытаний на основании сопоставления фактических значений разрушающей нагрузки, прогиба и ширины раскрытия трещин под контрольной нагрузкой с соответствующими контрольными значениями, установленными в проектной документации на изделие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обеспечению безопасности железобетонных конструкций применительно к арматуре и бетону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пожарной безопасности 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термической безопасности и взрывобезопасности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хранении и транспортировке железобетонных и 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использовании железобетонных и 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железобетонных конструкций, применяемых для строительства в сейсмических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области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официальных сообщений в средствах массовой информации о нарушениях в области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both"/>
      </w:pPr>
      <w:bookmarkStart w:name="z1210" w:id="76"/>
      <w:r>
        <w:rPr>
          <w:rFonts w:ascii="Times New Roman"/>
          <w:b w:val="false"/>
          <w:i w:val="false"/>
          <w:color w:val="000000"/>
          <w:sz w:val="28"/>
        </w:rPr>
        <w:t>
      Примечание: расшифровка аббревиатуры:</w:t>
      </w:r>
    </w:p>
    <w:bookmarkEnd w:id="76"/>
    <w:p>
      <w:pPr>
        <w:spacing w:after="0"/>
        <w:ind w:left="0"/>
        <w:jc w:val="both"/>
      </w:pPr>
      <w:r>
        <w:rPr>
          <w:rFonts w:ascii="Times New Roman"/>
          <w:b w:val="false"/>
          <w:i w:val="false"/>
          <w:color w:val="000000"/>
          <w:sz w:val="28"/>
        </w:rPr>
        <w:t>СТ РК – Национальный стандарт Республики Казахстан;</w:t>
      </w:r>
    </w:p>
    <w:p>
      <w:pPr>
        <w:spacing w:after="0"/>
        <w:ind w:left="0"/>
        <w:jc w:val="both"/>
      </w:pP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 - процент;</w:t>
      </w:r>
    </w:p>
    <w:p>
      <w:pPr>
        <w:spacing w:after="0"/>
        <w:ind w:left="0"/>
        <w:jc w:val="both"/>
      </w:pPr>
      <w:r>
        <w:rPr>
          <w:rFonts w:ascii="Times New Roman"/>
          <w:b w:val="false"/>
          <w:i w:val="false"/>
          <w:color w:val="000000"/>
          <w:sz w:val="28"/>
        </w:rPr>
        <w:t>0 С - градусы;</w:t>
      </w:r>
    </w:p>
    <w:p>
      <w:pPr>
        <w:spacing w:after="0"/>
        <w:ind w:left="0"/>
        <w:jc w:val="both"/>
      </w:pPr>
      <w:r>
        <w:rPr>
          <w:rFonts w:ascii="Times New Roman"/>
          <w:b w:val="false"/>
          <w:i w:val="false"/>
          <w:color w:val="000000"/>
          <w:sz w:val="28"/>
        </w:rPr>
        <w:t xml:space="preserve">мг/кг - миллиграмм килограмм; </w:t>
      </w:r>
    </w:p>
    <w:p>
      <w:pPr>
        <w:spacing w:after="0"/>
        <w:ind w:left="0"/>
        <w:jc w:val="both"/>
      </w:pPr>
      <w:r>
        <w:rPr>
          <w:rFonts w:ascii="Times New Roman"/>
          <w:b w:val="false"/>
          <w:i w:val="false"/>
          <w:color w:val="000000"/>
          <w:sz w:val="28"/>
        </w:rPr>
        <w:t xml:space="preserve">мм - миллиметр; </w:t>
      </w:r>
    </w:p>
    <w:p>
      <w:pPr>
        <w:spacing w:after="0"/>
        <w:ind w:left="0"/>
        <w:jc w:val="both"/>
      </w:pPr>
      <w:r>
        <w:rPr>
          <w:rFonts w:ascii="Times New Roman"/>
          <w:b w:val="false"/>
          <w:i w:val="false"/>
          <w:color w:val="000000"/>
          <w:sz w:val="28"/>
        </w:rPr>
        <w:t>DN - номинальный диаметр;</w:t>
      </w:r>
    </w:p>
    <w:p>
      <w:pPr>
        <w:spacing w:after="0"/>
        <w:ind w:left="0"/>
        <w:jc w:val="both"/>
      </w:pPr>
      <w:r>
        <w:rPr>
          <w:rFonts w:ascii="Times New Roman"/>
          <w:b w:val="false"/>
          <w:i w:val="false"/>
          <w:color w:val="000000"/>
          <w:sz w:val="28"/>
        </w:rPr>
        <w:t>PN - номинальное давление;</w:t>
      </w:r>
    </w:p>
    <w:p>
      <w:pPr>
        <w:spacing w:after="0"/>
        <w:ind w:left="0"/>
        <w:jc w:val="both"/>
      </w:pPr>
      <w:r>
        <w:rPr>
          <w:rFonts w:ascii="Times New Roman"/>
          <w:b w:val="false"/>
          <w:i w:val="false"/>
          <w:color w:val="000000"/>
          <w:sz w:val="28"/>
        </w:rPr>
        <w:t>Pp - рабочее давление;</w:t>
      </w:r>
    </w:p>
    <w:p>
      <w:pPr>
        <w:spacing w:after="0"/>
        <w:ind w:left="0"/>
        <w:jc w:val="both"/>
      </w:pPr>
      <w:r>
        <w:rPr>
          <w:rFonts w:ascii="Times New Roman"/>
          <w:b w:val="false"/>
          <w:i w:val="false"/>
          <w:color w:val="000000"/>
          <w:sz w:val="28"/>
        </w:rPr>
        <w:t>Мпа - мегапаскаль;</w:t>
      </w:r>
    </w:p>
    <w:p>
      <w:pPr>
        <w:spacing w:after="0"/>
        <w:ind w:left="0"/>
        <w:jc w:val="both"/>
      </w:pPr>
      <w:r>
        <w:rPr>
          <w:rFonts w:ascii="Times New Roman"/>
          <w:b w:val="false"/>
          <w:i w:val="false"/>
          <w:color w:val="000000"/>
          <w:sz w:val="28"/>
        </w:rPr>
        <w:t>кгс/см2- килограмм на квадратный сантиметр;</w:t>
      </w:r>
    </w:p>
    <w:p>
      <w:pPr>
        <w:spacing w:after="0"/>
        <w:ind w:left="0"/>
        <w:jc w:val="both"/>
      </w:pPr>
      <w:r>
        <w:rPr>
          <w:rFonts w:ascii="Times New Roman"/>
          <w:b w:val="false"/>
          <w:i w:val="false"/>
          <w:color w:val="000000"/>
          <w:sz w:val="28"/>
        </w:rPr>
        <w:t>л - литр;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-квадратный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/ч- кубический метр в час;</w:t>
      </w:r>
    </w:p>
    <w:p>
      <w:pPr>
        <w:spacing w:after="0"/>
        <w:ind w:left="0"/>
        <w:jc w:val="both"/>
      </w:pPr>
      <w:r>
        <w:rPr>
          <w:rFonts w:ascii="Times New Roman"/>
          <w:b w:val="false"/>
          <w:i w:val="false"/>
          <w:color w:val="000000"/>
          <w:sz w:val="28"/>
        </w:rPr>
        <w:t>кВт - киловатт-час;</w:t>
      </w:r>
    </w:p>
    <w:p>
      <w:pPr>
        <w:spacing w:after="0"/>
        <w:ind w:left="0"/>
        <w:jc w:val="both"/>
      </w:pPr>
      <w:r>
        <w:rPr>
          <w:rFonts w:ascii="Times New Roman"/>
          <w:b w:val="false"/>
          <w:i w:val="false"/>
          <w:color w:val="000000"/>
          <w:sz w:val="28"/>
        </w:rPr>
        <w:t>т/ч - метрическая единица измерения массовой скорости потока;</w:t>
      </w:r>
    </w:p>
    <w:p>
      <w:pPr>
        <w:spacing w:after="0"/>
        <w:ind w:left="0"/>
        <w:jc w:val="both"/>
      </w:pPr>
      <w:r>
        <w:rPr>
          <w:rFonts w:ascii="Times New Roman"/>
          <w:b w:val="false"/>
          <w:i w:val="false"/>
          <w:color w:val="000000"/>
          <w:sz w:val="28"/>
        </w:rPr>
        <w:t>МДж/кг - мегаджоуль;</w:t>
      </w:r>
    </w:p>
    <w:p>
      <w:pPr>
        <w:spacing w:after="0"/>
        <w:ind w:left="0"/>
        <w:jc w:val="both"/>
      </w:pPr>
      <w:r>
        <w:rPr>
          <w:rFonts w:ascii="Times New Roman"/>
          <w:b w:val="false"/>
          <w:i w:val="false"/>
          <w:color w:val="000000"/>
          <w:sz w:val="28"/>
        </w:rPr>
        <w:t>ккал/кг - теплота сгорания;</w:t>
      </w:r>
    </w:p>
    <w:p>
      <w:pPr>
        <w:spacing w:after="0"/>
        <w:ind w:left="0"/>
        <w:jc w:val="both"/>
      </w:pPr>
      <w:r>
        <w:rPr>
          <w:rFonts w:ascii="Times New Roman"/>
          <w:b w:val="false"/>
          <w:i w:val="false"/>
          <w:color w:val="000000"/>
          <w:sz w:val="28"/>
        </w:rPr>
        <w:t>рН – водородный показатель.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22</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141-НҚ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214" w:id="77"/>
    <w:p>
      <w:pPr>
        <w:spacing w:after="0"/>
        <w:ind w:left="0"/>
        <w:jc w:val="left"/>
      </w:pPr>
      <w:r>
        <w:rPr>
          <w:rFonts w:ascii="Times New Roman"/>
          <w:b/>
          <w:i w:val="false"/>
          <w:color w:val="000000"/>
        </w:rPr>
        <w:t xml:space="preserve"> Проверочный лист в области технического регулирования</w:t>
      </w:r>
    </w:p>
    <w:bookmarkEnd w:id="77"/>
    <w:p>
      <w:pPr>
        <w:spacing w:after="0"/>
        <w:ind w:left="0"/>
        <w:jc w:val="both"/>
      </w:pPr>
      <w:bookmarkStart w:name="z1215" w:id="78"/>
      <w:r>
        <w:rPr>
          <w:rFonts w:ascii="Times New Roman"/>
          <w:b w:val="false"/>
          <w:i w:val="false"/>
          <w:color w:val="000000"/>
          <w:sz w:val="28"/>
        </w:rPr>
        <w:t>
      В отношении изготовителя государственных символов Республики Казахстан</w:t>
      </w:r>
    </w:p>
    <w:bookmarkEnd w:id="78"/>
    <w:p>
      <w:pPr>
        <w:spacing w:after="0"/>
        <w:ind w:left="0"/>
        <w:jc w:val="both"/>
      </w:pPr>
      <w:r>
        <w:rPr>
          <w:rFonts w:ascii="Times New Roman"/>
          <w:b w:val="false"/>
          <w:i w:val="false"/>
          <w:color w:val="000000"/>
          <w:sz w:val="28"/>
        </w:rPr>
        <w:t>Государственный орган, назначивший проверку 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 дата 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место нахождения____________________________________________________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в реестр недобросовестных поставщиков по причине изготовления Государственного Флага и Государственного Герба Республики Казахстан с нарушениями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закупках" лицензиата на изготовление Государственного Флага и Государственного Герба Республики Казахстан (при не лишении лицензии судом) по результатам мониторинга портала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Государственного Флага и Государственного Герба Республики Казахстан без лицензии по результатам мониторинга портала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изготовление Государственного Флага и</w:t>
            </w:r>
          </w:p>
          <w:p>
            <w:pPr>
              <w:spacing w:after="20"/>
              <w:ind w:left="20"/>
              <w:jc w:val="both"/>
            </w:pPr>
            <w:r>
              <w:rPr>
                <w:rFonts w:ascii="Times New Roman"/>
                <w:b w:val="false"/>
                <w:i w:val="false"/>
                <w:color w:val="000000"/>
                <w:sz w:val="20"/>
              </w:rPr>
              <w:t>
Государственного Герба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Флага национальному стандарту СТ РК 988</w:t>
            </w:r>
          </w:p>
          <w:p>
            <w:pPr>
              <w:spacing w:after="20"/>
              <w:ind w:left="20"/>
              <w:jc w:val="both"/>
            </w:pPr>
            <w:r>
              <w:rPr>
                <w:rFonts w:ascii="Times New Roman"/>
                <w:b w:val="false"/>
                <w:i w:val="false"/>
                <w:color w:val="000000"/>
                <w:sz w:val="20"/>
              </w:rPr>
              <w:t>
"Государственный Флаг Республики Казахстан. Общие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Герба национальному стандарту СТ РК 989 "Государственный Герб Республики Казахстан.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нормативных документов по стандартизации:</w:t>
            </w:r>
          </w:p>
          <w:p>
            <w:pPr>
              <w:spacing w:after="20"/>
              <w:ind w:left="20"/>
              <w:jc w:val="both"/>
            </w:pPr>
            <w:r>
              <w:rPr>
                <w:rFonts w:ascii="Times New Roman"/>
                <w:b w:val="false"/>
                <w:i w:val="false"/>
                <w:color w:val="000000"/>
                <w:sz w:val="20"/>
              </w:rPr>
              <w:t>
1) СТ РК 988</w:t>
            </w:r>
          </w:p>
          <w:p>
            <w:pPr>
              <w:spacing w:after="20"/>
              <w:ind w:left="20"/>
              <w:jc w:val="both"/>
            </w:pPr>
            <w:r>
              <w:rPr>
                <w:rFonts w:ascii="Times New Roman"/>
                <w:b w:val="false"/>
                <w:i w:val="false"/>
                <w:color w:val="000000"/>
                <w:sz w:val="20"/>
              </w:rPr>
              <w:t>
"Государственный Флаг Республики Казахстан. Общие технические условия";</w:t>
            </w:r>
          </w:p>
          <w:p>
            <w:pPr>
              <w:spacing w:after="20"/>
              <w:ind w:left="20"/>
              <w:jc w:val="both"/>
            </w:pPr>
            <w:r>
              <w:rPr>
                <w:rFonts w:ascii="Times New Roman"/>
                <w:b w:val="false"/>
                <w:i w:val="false"/>
                <w:color w:val="000000"/>
                <w:sz w:val="20"/>
              </w:rPr>
              <w:t>
2) СТРК 989</w:t>
            </w:r>
          </w:p>
          <w:p>
            <w:pPr>
              <w:spacing w:after="20"/>
              <w:ind w:left="20"/>
              <w:jc w:val="both"/>
            </w:pPr>
            <w:r>
              <w:rPr>
                <w:rFonts w:ascii="Times New Roman"/>
                <w:b w:val="false"/>
                <w:i w:val="false"/>
                <w:color w:val="000000"/>
                <w:sz w:val="20"/>
              </w:rPr>
              <w:t>
"Государственный Герб Республики Казахстан. Технические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производственной технической базы (технологического оборудования, средств измерений и контроля, в том числе атласа цветов, обеспечивающих соблюдение технологического процесса и качества изготовленных государственных символов)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поверке или метрологической аттестации используемых средств измерений и испытательного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происхождении товара формы СТ-KZ на выпускаемую продукцию "Государственный Флаг Республики Казахстан" и "Государственный Герб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2" w:id="79"/>
      <w:r>
        <w:rPr>
          <w:rFonts w:ascii="Times New Roman"/>
          <w:b w:val="false"/>
          <w:i w:val="false"/>
          <w:color w:val="000000"/>
          <w:sz w:val="28"/>
        </w:rPr>
        <w:t>
      Должностное (ые) лицо (а)</w:t>
      </w:r>
    </w:p>
    <w:bookmarkEnd w:id="7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 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Примечание: расшифровка аббревиатуры:</w:t>
      </w:r>
    </w:p>
    <w:p>
      <w:pPr>
        <w:spacing w:after="0"/>
        <w:ind w:left="0"/>
        <w:jc w:val="both"/>
      </w:pPr>
      <w:r>
        <w:rPr>
          <w:rFonts w:ascii="Times New Roman"/>
          <w:b w:val="false"/>
          <w:i w:val="false"/>
          <w:color w:val="000000"/>
          <w:sz w:val="28"/>
        </w:rPr>
        <w:t>СТ РК – Национальный стандарт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22</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141-НҚ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225" w:id="80"/>
    <w:p>
      <w:pPr>
        <w:spacing w:after="0"/>
        <w:ind w:left="0"/>
        <w:jc w:val="left"/>
      </w:pPr>
      <w:r>
        <w:rPr>
          <w:rFonts w:ascii="Times New Roman"/>
          <w:b/>
          <w:i w:val="false"/>
          <w:color w:val="000000"/>
        </w:rPr>
        <w:t xml:space="preserve"> Проверочный лист в области технического регулирования</w:t>
      </w:r>
    </w:p>
    <w:bookmarkEnd w:id="80"/>
    <w:p>
      <w:pPr>
        <w:spacing w:after="0"/>
        <w:ind w:left="0"/>
        <w:jc w:val="both"/>
      </w:pPr>
      <w:bookmarkStart w:name="z1226" w:id="81"/>
      <w:r>
        <w:rPr>
          <w:rFonts w:ascii="Times New Roman"/>
          <w:b w:val="false"/>
          <w:i w:val="false"/>
          <w:color w:val="000000"/>
          <w:sz w:val="28"/>
        </w:rPr>
        <w:t>
      В отношении учебных центров Государственный орган, назначивший проверку</w:t>
      </w:r>
    </w:p>
    <w:bookmarkEnd w:id="8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 дата 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место нахождения____________________________________________________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 изданных нормативных, справочных и учебно-методических документов, включенных в учебные планы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планов по каждому квалификационному курсу, в том числе лекции, практических занятий (при необходимости), предназначенных к обязательному усвоению знаний в области технического регулирования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преподавательского состава, осуществляющего подготовку и повышение квалификации слушателей в соответствии с учебным планом, в зависимости от области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учебного центра уполномоченного органа о внесенных изменениях, при изменении в учебных планах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уведомления учебного центра уполномоченного органа, при прекращении своей деятельности в течение 10 (десяти) календарных дней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7" w:id="82"/>
      <w:r>
        <w:rPr>
          <w:rFonts w:ascii="Times New Roman"/>
          <w:b w:val="false"/>
          <w:i w:val="false"/>
          <w:color w:val="000000"/>
          <w:sz w:val="28"/>
        </w:rPr>
        <w:t>
      Должностное (ые) лицо (а)</w:t>
      </w:r>
    </w:p>
    <w:bookmarkEnd w:id="82"/>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 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22</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141-НҚ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231" w:id="83"/>
    <w:p>
      <w:pPr>
        <w:spacing w:after="0"/>
        <w:ind w:left="0"/>
        <w:jc w:val="left"/>
      </w:pPr>
      <w:r>
        <w:rPr>
          <w:rFonts w:ascii="Times New Roman"/>
          <w:b/>
          <w:i w:val="false"/>
          <w:color w:val="000000"/>
        </w:rPr>
        <w:t xml:space="preserve"> Проверочный лист в области технического регулирования</w:t>
      </w:r>
    </w:p>
    <w:bookmarkEnd w:id="83"/>
    <w:p>
      <w:pPr>
        <w:spacing w:after="0"/>
        <w:ind w:left="0"/>
        <w:jc w:val="both"/>
      </w:pPr>
      <w:bookmarkStart w:name="z1232" w:id="84"/>
      <w:r>
        <w:rPr>
          <w:rFonts w:ascii="Times New Roman"/>
          <w:b w:val="false"/>
          <w:i w:val="false"/>
          <w:color w:val="000000"/>
          <w:sz w:val="28"/>
        </w:rPr>
        <w:t>
      В отношении организации, уполномоченной на выдачу сертификата о происхождении</w:t>
      </w:r>
    </w:p>
    <w:bookmarkEnd w:id="84"/>
    <w:p>
      <w:pPr>
        <w:spacing w:after="0"/>
        <w:ind w:left="0"/>
        <w:jc w:val="both"/>
      </w:pPr>
      <w:r>
        <w:rPr>
          <w:rFonts w:ascii="Times New Roman"/>
          <w:b w:val="false"/>
          <w:i w:val="false"/>
          <w:color w:val="000000"/>
          <w:sz w:val="28"/>
        </w:rPr>
        <w:t>товара, экспертной организации и экспертов-аудиторов по определению страны</w:t>
      </w:r>
    </w:p>
    <w:p>
      <w:pPr>
        <w:spacing w:after="0"/>
        <w:ind w:left="0"/>
        <w:jc w:val="both"/>
      </w:pPr>
      <w:r>
        <w:rPr>
          <w:rFonts w:ascii="Times New Roman"/>
          <w:b w:val="false"/>
          <w:i w:val="false"/>
          <w:color w:val="000000"/>
          <w:sz w:val="28"/>
        </w:rPr>
        <w:t>происхождения товара, статуса товара Евразийского экономического союза или</w:t>
      </w:r>
    </w:p>
    <w:p>
      <w:pPr>
        <w:spacing w:after="0"/>
        <w:ind w:left="0"/>
        <w:jc w:val="both"/>
      </w:pPr>
      <w:r>
        <w:rPr>
          <w:rFonts w:ascii="Times New Roman"/>
          <w:b w:val="false"/>
          <w:i w:val="false"/>
          <w:color w:val="000000"/>
          <w:sz w:val="28"/>
        </w:rPr>
        <w:t>иностранного товара 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 дата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место нахождения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об оформлении сертификата о происхождении товара в произвольной форме, перед оформлением сертификата о происхождении товара формы "CT-KZ" составленное уполномоченным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происхождении товара, экспортируемого, реэкспортируемого из Республики Казахстан не позднее 1 (одного) рабочего дня, за исключением, когда выдача осуществляется не позднее 3 (трех) рабочих дней, следующих за днем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происхождении товара формы "СТ-KZ" или письменного мотивированного решения об отказе в его выдаче не позднее 3 (трех) рабочих дней в электронной форме посредством информационной системы уполномоченной организации посредством информационной системы уполномоченной организации, наделенная правом оформления, удостоверения и выдачи сертификата о происхождении товара (далее – уполномоченная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физического или юридического лица на получение сертификата о происхождении товара, экспортируемого, реэкспортируемого из Республики Казахстан, об определении статуса товара Евразийского экономического союза или иностранного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об изготовителе товара (наименование с указанием республики Союза Советских Социалистических Республик и почтового адреса) и года изготовления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транспортных документов, при экспортировании товара в страны государств-членов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документов при проведении экспертизы происхождения товара совместно с заявкой на проведение экспертизы происхождения товара для внутреннего обращения:</w:t>
            </w:r>
          </w:p>
          <w:p>
            <w:pPr>
              <w:spacing w:after="20"/>
              <w:ind w:left="20"/>
              <w:jc w:val="both"/>
            </w:pPr>
            <w:r>
              <w:rPr>
                <w:rFonts w:ascii="Times New Roman"/>
                <w:b w:val="false"/>
                <w:i w:val="false"/>
                <w:color w:val="000000"/>
                <w:sz w:val="20"/>
              </w:rPr>
              <w:t>
1) документы, подтверждающие юридический статус заявителя (для юридических лиц - справка о государственной регистрации (перерегистрации) юридического лица, справка об учетной регистрации филиала или представительства юридического лица, положение о филиале или представительстве юридического лица, для индивидуальных предпринимателей - регистрационный документ индивидуального предпринимателя) предоставляются 1 (один) раз в год;</w:t>
            </w:r>
          </w:p>
          <w:p>
            <w:pPr>
              <w:spacing w:after="20"/>
              <w:ind w:left="20"/>
              <w:jc w:val="both"/>
            </w:pPr>
            <w:r>
              <w:rPr>
                <w:rFonts w:ascii="Times New Roman"/>
                <w:b w:val="false"/>
                <w:i w:val="false"/>
                <w:color w:val="000000"/>
                <w:sz w:val="20"/>
              </w:rPr>
              <w:t>
2) документы, подтверждающие приобретение товара (когда заявитель не является производителем заявленного товара) - договор с производителем товара или на приобретение товара, накладные, счета-фактуры;</w:t>
            </w:r>
          </w:p>
          <w:p>
            <w:pPr>
              <w:spacing w:after="20"/>
              <w:ind w:left="20"/>
              <w:jc w:val="both"/>
            </w:pPr>
            <w:r>
              <w:rPr>
                <w:rFonts w:ascii="Times New Roman"/>
                <w:b w:val="false"/>
                <w:i w:val="false"/>
                <w:color w:val="000000"/>
                <w:sz w:val="20"/>
              </w:rPr>
              <w:t>
документы для определения критерия достаточной переработки товара (для подтверждения стоимости сырья и (или) компонентов, используемых в производстве товара, договоры на поставку сырья и (или) счета-фактуры и (или) накладные, документация с описанием технологических операций, с приложением перечня нормативных технических документов, в соответствии с которыми произведен товар, перечень оборудования для производства заявленного товара, документы на производственное помещение, список работников с указанием должностей и (или) профессий, расчет стоимости готовой продукции на условиях цены "франко-завод" с учетом стоимости используемого сырья или компонента иностранного происхождения);</w:t>
            </w:r>
          </w:p>
          <w:p>
            <w:pPr>
              <w:spacing w:after="20"/>
              <w:ind w:left="20"/>
              <w:jc w:val="both"/>
            </w:pPr>
            <w:r>
              <w:rPr>
                <w:rFonts w:ascii="Times New Roman"/>
                <w:b w:val="false"/>
                <w:i w:val="false"/>
                <w:color w:val="000000"/>
                <w:sz w:val="20"/>
              </w:rPr>
              <w:t>
3) сертификат о происхождении товара для внутреннего обращения (далее - сертификат о происхождении товара формы "СТ-KZ") и (или) документы, подтверждающие происхождение сырья, материалов и (или) компонентов, за исключением разрешительных документов на экспорт;</w:t>
            </w:r>
          </w:p>
          <w:p>
            <w:pPr>
              <w:spacing w:after="20"/>
              <w:ind w:left="20"/>
              <w:jc w:val="both"/>
            </w:pPr>
            <w:r>
              <w:rPr>
                <w:rFonts w:ascii="Times New Roman"/>
                <w:b w:val="false"/>
                <w:i w:val="false"/>
                <w:color w:val="000000"/>
                <w:sz w:val="20"/>
              </w:rPr>
              <w:t>
4) складская справка о наличии и количестве товара на складе с указанием адреса склада или справка о планируемом годовом объеме выпуска товара серийного производства;</w:t>
            </w:r>
          </w:p>
          <w:p>
            <w:pPr>
              <w:spacing w:after="20"/>
              <w:ind w:left="20"/>
              <w:jc w:val="both"/>
            </w:pPr>
            <w:r>
              <w:rPr>
                <w:rFonts w:ascii="Times New Roman"/>
                <w:b w:val="false"/>
                <w:i w:val="false"/>
                <w:color w:val="000000"/>
                <w:sz w:val="20"/>
              </w:rPr>
              <w:t>
5) доверенность на представление интересов заявителя (когда заявление подается не руководителем);</w:t>
            </w:r>
          </w:p>
          <w:p>
            <w:pPr>
              <w:spacing w:after="20"/>
              <w:ind w:left="20"/>
              <w:jc w:val="both"/>
            </w:pPr>
            <w:r>
              <w:rPr>
                <w:rFonts w:ascii="Times New Roman"/>
                <w:b w:val="false"/>
                <w:i w:val="false"/>
                <w:color w:val="000000"/>
                <w:sz w:val="20"/>
              </w:rPr>
              <w:t>
6) для продукции растениеводства: справка-подтверждение местного исполнительного органа соответствующей административно-территориальной единицы Республики Казахстан о выращивании заявленной партии продукции на указанной территории;</w:t>
            </w:r>
          </w:p>
          <w:p>
            <w:pPr>
              <w:spacing w:after="20"/>
              <w:ind w:left="20"/>
              <w:jc w:val="both"/>
            </w:pPr>
            <w:r>
              <w:rPr>
                <w:rFonts w:ascii="Times New Roman"/>
                <w:b w:val="false"/>
                <w:i w:val="false"/>
                <w:color w:val="000000"/>
                <w:sz w:val="20"/>
              </w:rPr>
              <w:t xml:space="preserve">
7) декларация по индивидуальному подоходному налогу и социальному налогу за предыдущий квартал (форма 200.00), упрощенная декларация для субъектов малого предпринимательства за предыдущее полугодие (форма 910.00), декларация для плательщиков единого земельного налога (форма 920.00) и (или) трудовые договора, документы об оплате обязательных платежей с доходов работников за последние три месяца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соответствия списка работников декларациям по индивидуальному подоходному налогу и социальному налогу за предыдущий квартал (форма 200.00) или упрощенным декларациям для субъектов малого предпринимательства за предыдущее полугодие (форма 910.00), или декларациям для плательщиков единого земельного налога (форма 920.00).</w:t>
            </w:r>
          </w:p>
          <w:p>
            <w:pPr>
              <w:spacing w:after="20"/>
              <w:ind w:left="20"/>
              <w:jc w:val="both"/>
            </w:pPr>
            <w:r>
              <w:rPr>
                <w:rFonts w:ascii="Times New Roman"/>
                <w:b w:val="false"/>
                <w:i w:val="false"/>
                <w:color w:val="000000"/>
                <w:sz w:val="20"/>
              </w:rPr>
              <w:t xml:space="preserve">
При расхождении сведений заявителем предоставляются трудовые договоры, оформленные в соответствии с </w:t>
            </w:r>
            <w:r>
              <w:rPr>
                <w:rFonts w:ascii="Times New Roman"/>
                <w:b w:val="false"/>
                <w:i w:val="false"/>
                <w:color w:val="000000"/>
                <w:sz w:val="20"/>
              </w:rPr>
              <w:t>главой 4</w:t>
            </w:r>
            <w:r>
              <w:rPr>
                <w:rFonts w:ascii="Times New Roman"/>
                <w:b w:val="false"/>
                <w:i w:val="false"/>
                <w:color w:val="000000"/>
                <w:sz w:val="20"/>
              </w:rPr>
              <w:t xml:space="preserve"> Трудового Кодекса Республики Казахстан и фактически подтверждающий список работников.</w:t>
            </w:r>
          </w:p>
          <w:p>
            <w:pPr>
              <w:spacing w:after="20"/>
              <w:ind w:left="20"/>
              <w:jc w:val="both"/>
            </w:pPr>
            <w:r>
              <w:rPr>
                <w:rFonts w:ascii="Times New Roman"/>
                <w:b w:val="false"/>
                <w:i w:val="false"/>
                <w:color w:val="000000"/>
                <w:sz w:val="20"/>
              </w:rPr>
              <w:t xml:space="preserve">
При осуществлении с момента государственной регистрации деятельности менее шести месяцев заявителем, осуществляющим деятельность в упрощенном порядке, для фактического подтверждения списка работников предоставляются документы об оплате одного из обязательных платежей с доходов физических лиц за последние три месяца в соответствии с </w:t>
            </w:r>
            <w:r>
              <w:rPr>
                <w:rFonts w:ascii="Times New Roman"/>
                <w:b w:val="false"/>
                <w:i w:val="false"/>
                <w:color w:val="000000"/>
                <w:sz w:val="20"/>
              </w:rPr>
              <w:t>главой 38</w:t>
            </w:r>
            <w:r>
              <w:rPr>
                <w:rFonts w:ascii="Times New Roman"/>
                <w:b w:val="false"/>
                <w:i w:val="false"/>
                <w:color w:val="000000"/>
                <w:sz w:val="20"/>
              </w:rPr>
              <w:t xml:space="preserve"> Кодекса Республики Казахстан "О налогах и других обязательных платежах в бюджет".</w:t>
            </w:r>
          </w:p>
          <w:p>
            <w:pPr>
              <w:spacing w:after="20"/>
              <w:ind w:left="20"/>
              <w:jc w:val="both"/>
            </w:pPr>
            <w:r>
              <w:rPr>
                <w:rFonts w:ascii="Times New Roman"/>
                <w:b w:val="false"/>
                <w:i w:val="false"/>
                <w:color w:val="000000"/>
                <w:sz w:val="20"/>
              </w:rPr>
              <w:t>
Требования не распространяются на субъекты крупного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идентификации товара по внешним признакам, маркировке (наименование, тип, упаковка, класс, предприятие-изготовитель), осуществление фотосъемки товара и места его производства с выездом на место нахождения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технологического процесса при производстве товара с целью установления критерия достаточной переработки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расчета доли местного содержания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соответствия заявленного товара по ТН ВЭД и НК РК 04 "Классификатор продукции по видам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краткого описания технологического процесса производства товара, когда товар произведен в Республике Казахстан с учетом критерии достаточной переработки товара для определения критерии достаточной переработки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нормативных документов по стандартизации, в соответствии с которыми произведен товар, для проведения идентификации товара или определения критерия достаточной 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калькуляций затрат стоимости товара по цене франко-завод с выделением стоимости сырья и компонентов иностранного происхождения когда товар произведен в Республике Казахстан с учетом критерия достаточной переработки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на приобретение товара (договор, счет-фактура) при подтверждениях происхождения для товаров, реэкспортируемых из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факт ввоза товара на территорию Республики Казахстан (декларация на товары (если товар ввезен с территории государств-членов Евразийского экономического союза, то декларация на товары не предоставляется), документы о перевозке товара (если товар транспортируется автомобильным транспортом с территории государств-членов Евразийского экономического союза, то дополнительно представляется талон прохождения государственного контроля) для товаров реэкспортируемых из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происхождение товара (сертификат о происхождении товара или декларация о происхождении товара) для товаров, реэкспортируемых из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проверки соответствия представленных заявителем документов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проверки акта экспертизы на предмет определения страны происхождения товара для внутреннего обращения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товара по Товарной номенклатурой внешнеэкономической деятельности на уровне любого из первых четырех знаков, произошедшее в результате переработки товара для соблюдения критериев достаточной переработки товара казахстанского происхождения для внутреннего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правил адвалорной доли, расчет адвалорной доли в производстве товара:</w:t>
            </w:r>
          </w:p>
          <w:p>
            <w:pPr>
              <w:spacing w:after="20"/>
              <w:ind w:left="20"/>
              <w:jc w:val="both"/>
            </w:pPr>
            <w:r>
              <w:rPr>
                <w:rFonts w:ascii="Times New Roman"/>
                <w:b w:val="false"/>
                <w:i w:val="false"/>
                <w:color w:val="000000"/>
                <w:sz w:val="20"/>
              </w:rPr>
              <w:t>
1) для импортированных товаров - по таможенной стоимости этих товаров при их ввозе в страну, где осуществляется производство конечной продукции, или когда происхождение импортированных товаров неизвестно - по документально подтвержденной цене их первой продажи на территории страны, где осуществляется производство конечной продукции;</w:t>
            </w:r>
          </w:p>
          <w:p>
            <w:pPr>
              <w:spacing w:after="20"/>
              <w:ind w:left="20"/>
              <w:jc w:val="both"/>
            </w:pPr>
            <w:r>
              <w:rPr>
                <w:rFonts w:ascii="Times New Roman"/>
                <w:b w:val="false"/>
                <w:i w:val="false"/>
                <w:color w:val="000000"/>
                <w:sz w:val="20"/>
              </w:rPr>
              <w:t>
2) для конечной продукции - по цене завода (склада) продавца, не включающей расходы на погрузку, таможенное декларирование и вывоз товара из страны экспорта (цена на условиях "франко-завод")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сертификата о происхождении товара на бланках, имеющих степени защиты: первый экземпляр–подлинник, второй и третий экземпляр – копии, ведение учета использования, хранения и выдачи бланков сертификата о происхождении товара уполномоченной организацией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заявителю оформленного сертификата под роспись в журнале регистрации выданных сертификатов о происхождении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документов и поверку сведений в них, и составление заключения в произвольной форме об оформлении сертификата о происхождении товара либо об отказе в оформлении сертификата о происхождении товара лицом, состоящее в штате уполномоченной организации, наделенное правом оформления, удостоверения и выдачи сертификата о происхождении товара (далее - уполномоченное лицо)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выезда на место нахождения производства заявляемого товара для проверки места производства серийной продукции, когда на момент подачи заявки на получение сертификата о происхождении серийной продукции у заявителя отсутствовал сертификат о происхождении товара формы "СТ-1" или "СТ-KZ" в отношении запрашиваемого товара, выданного за последние 2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экспертизы происхождения товара экспертом-аудитором в срок не более пяти рабочих дней с момента представления и регистрации заявки с полным пакетом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по определению страны происхождения товара для внутреннего обращения на договорной основе на основании заявки на проведение экспертизы происхождения товара для внутреннего обращения по утвержденной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позволяющих идентифицировать используемые при производстве сырье, материалы, комплектующие изделия и (или) документы, удостоверяющие их происхождение при проведении дополнительных исследований и невозможности идентификации товара по внешним признакам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испытаний, выданные аккредитованными испытательными лабораториями (центрами), при невозможности идентификации товара без лабораторных испытании (измерений) при проведении дополнительных исследований и невозможности идентификации товара по внешним признакам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 выдача акта экспертизы о происхождении товара для внутреннего обращения по утвержденной форме, юридическим лицом, имеющим в штате эксперта-аудитора по определению страны происхождения товара, статуса товара Евразийского экономического союза или иностранного товара, осуществляющее работы по проведению экспертизы происхождения товара, статуса товара Евразийского экономического союза или иностранного товара, о том, что товар является:</w:t>
            </w:r>
          </w:p>
          <w:p>
            <w:pPr>
              <w:spacing w:after="20"/>
              <w:ind w:left="20"/>
              <w:jc w:val="both"/>
            </w:pPr>
            <w:r>
              <w:rPr>
                <w:rFonts w:ascii="Times New Roman"/>
                <w:b w:val="false"/>
                <w:i w:val="false"/>
                <w:color w:val="000000"/>
                <w:sz w:val="20"/>
              </w:rPr>
              <w:t>
1) полностью казахстанского происхождения;</w:t>
            </w:r>
          </w:p>
          <w:p>
            <w:pPr>
              <w:spacing w:after="20"/>
              <w:ind w:left="20"/>
              <w:jc w:val="both"/>
            </w:pPr>
            <w:r>
              <w:rPr>
                <w:rFonts w:ascii="Times New Roman"/>
                <w:b w:val="false"/>
                <w:i w:val="false"/>
                <w:color w:val="000000"/>
                <w:sz w:val="20"/>
              </w:rPr>
              <w:t>
2) казахстанского происхождения с учетом критерия достаточной переработки товара;</w:t>
            </w:r>
          </w:p>
          <w:p>
            <w:pPr>
              <w:spacing w:after="20"/>
              <w:ind w:left="20"/>
              <w:jc w:val="both"/>
            </w:pPr>
            <w:r>
              <w:rPr>
                <w:rFonts w:ascii="Times New Roman"/>
                <w:b w:val="false"/>
                <w:i w:val="false"/>
                <w:color w:val="000000"/>
                <w:sz w:val="20"/>
              </w:rPr>
              <w:t>
3) иностранного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акта экспертизы о происхождении товара для внутреннего обращения на партию товара сроком действия двенадцать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ранее полученных сертификатах о происхождении товара формы "СТ-KZ" и документов, доказывающих факты приобретения не менее одного закупа сырья, материалов и (или) компонентов (накладные и (или) счета-фактуры), использованных в период действия сертификатов о происхождении товара формы "СТ-KZ" серийного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ранее полученных сертификатах о происхождении товара формы "СТ-KZ" на партию товара в пределах идентичной товарной позиции ТН ВЭД более одного года, за исключением производителей лекарственных средств и медицинских изделий, которые предоставляют регистрационное удостоверение, и лифтов, эскалаторов, траволаторов, подъемников для маломобильных групп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ежегодном получении им сертификатов о происхождении товара формы "СТ-KZ" серийного производства в течение последних трех лет или сертификата о происхождении товара формы "СТ-KZ" серийного производства, выданного на тридцать шесть месяцев, документы, доказывающие факты приобретения не менее одного закупа сырья, материалов и (или) компонентов (накладные и (или) счета-фактуры), использованные в период действия сертификатов о происхождении товара формы "СТ-KZ" серийного производства, за исключением производителей лекарственных средств и медицинских изделий, которые предоставляют сертификат о происхождении товара формы "СТ-KZ" серийного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экспертизы о происхождении товара серийного производства на тридцать шесть месяцев заявителю, ранее не получавшему сертификат о происхождении товара формы "СТ-KZ" серийного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акте экспертизы о происхождении товара, при установлении происхождения товара, произведенного из товаров (сырья, материалов, продукции) полностью казахстанского происхождения:</w:t>
            </w:r>
          </w:p>
          <w:p>
            <w:pPr>
              <w:spacing w:after="20"/>
              <w:ind w:left="20"/>
              <w:jc w:val="both"/>
            </w:pPr>
            <w:r>
              <w:rPr>
                <w:rFonts w:ascii="Times New Roman"/>
                <w:b w:val="false"/>
                <w:i w:val="false"/>
                <w:color w:val="000000"/>
                <w:sz w:val="20"/>
              </w:rPr>
              <w:t>
1) технологический процесс изготовления данного товара (нормативный документ, технологические инструкции);</w:t>
            </w:r>
          </w:p>
          <w:p>
            <w:pPr>
              <w:spacing w:after="20"/>
              <w:ind w:left="20"/>
              <w:jc w:val="both"/>
            </w:pPr>
            <w:r>
              <w:rPr>
                <w:rFonts w:ascii="Times New Roman"/>
                <w:b w:val="false"/>
                <w:i w:val="false"/>
                <w:color w:val="000000"/>
                <w:sz w:val="20"/>
              </w:rPr>
              <w:t>
2) поставщики сырья, материалов и компонентов, использованных при производстве товара;</w:t>
            </w:r>
          </w:p>
          <w:p>
            <w:pPr>
              <w:spacing w:after="20"/>
              <w:ind w:left="20"/>
              <w:jc w:val="both"/>
            </w:pPr>
            <w:r>
              <w:rPr>
                <w:rFonts w:ascii="Times New Roman"/>
                <w:b w:val="false"/>
                <w:i w:val="false"/>
                <w:color w:val="000000"/>
                <w:sz w:val="20"/>
              </w:rPr>
              <w:t>
3) счета-фактура и (или) накладные на поставку сырья, материалов и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подготовки и повышения квалификации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осуществляется в форме квалификационных курсов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2" w:id="85"/>
      <w:r>
        <w:rPr>
          <w:rFonts w:ascii="Times New Roman"/>
          <w:b w:val="false"/>
          <w:i w:val="false"/>
          <w:color w:val="000000"/>
          <w:sz w:val="28"/>
        </w:rPr>
        <w:t>
      Должностное (ые) лицо (а)</w:t>
      </w:r>
    </w:p>
    <w:bookmarkEnd w:id="8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 № 22</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141-НҚ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1199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826</w:t>
            </w:r>
          </w:p>
        </w:tc>
      </w:tr>
    </w:tbl>
    <w:bookmarkStart w:name="z1255" w:id="86"/>
    <w:p>
      <w:pPr>
        <w:spacing w:after="0"/>
        <w:ind w:left="0"/>
        <w:jc w:val="left"/>
      </w:pPr>
      <w:r>
        <w:rPr>
          <w:rFonts w:ascii="Times New Roman"/>
          <w:b/>
          <w:i w:val="false"/>
          <w:color w:val="000000"/>
        </w:rPr>
        <w:t xml:space="preserve"> Проверочный лист в области технического регулирования</w:t>
      </w:r>
    </w:p>
    <w:bookmarkEnd w:id="86"/>
    <w:p>
      <w:pPr>
        <w:spacing w:after="0"/>
        <w:ind w:left="0"/>
        <w:jc w:val="both"/>
      </w:pPr>
      <w:bookmarkStart w:name="z1256" w:id="87"/>
      <w:r>
        <w:rPr>
          <w:rFonts w:ascii="Times New Roman"/>
          <w:b w:val="false"/>
          <w:i w:val="false"/>
          <w:color w:val="000000"/>
          <w:sz w:val="28"/>
        </w:rPr>
        <w:t>
      В отношении субъектов технического регулирования входящие в структуру</w:t>
      </w:r>
    </w:p>
    <w:bookmarkEnd w:id="87"/>
    <w:p>
      <w:pPr>
        <w:spacing w:after="0"/>
        <w:ind w:left="0"/>
        <w:jc w:val="both"/>
      </w:pPr>
      <w:r>
        <w:rPr>
          <w:rFonts w:ascii="Times New Roman"/>
          <w:b w:val="false"/>
          <w:i w:val="false"/>
          <w:color w:val="000000"/>
          <w:sz w:val="28"/>
        </w:rPr>
        <w:t>государственной системы технического регулирования, а также физических</w:t>
      </w:r>
    </w:p>
    <w:p>
      <w:pPr>
        <w:spacing w:after="0"/>
        <w:ind w:left="0"/>
        <w:jc w:val="both"/>
      </w:pPr>
      <w:r>
        <w:rPr>
          <w:rFonts w:ascii="Times New Roman"/>
          <w:b w:val="false"/>
          <w:i w:val="false"/>
          <w:color w:val="000000"/>
          <w:sz w:val="28"/>
        </w:rPr>
        <w:t>и юридических лиц, обладающих в отношении объектов технического регулирования</w:t>
      </w:r>
    </w:p>
    <w:p>
      <w:pPr>
        <w:spacing w:after="0"/>
        <w:ind w:left="0"/>
        <w:jc w:val="both"/>
      </w:pPr>
      <w:r>
        <w:rPr>
          <w:rFonts w:ascii="Times New Roman"/>
          <w:b w:val="false"/>
          <w:i w:val="false"/>
          <w:color w:val="000000"/>
          <w:sz w:val="28"/>
        </w:rPr>
        <w:t>правом владения, пользования и (или) распоряжения в соответствии с гражданским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Государственный орган, назначивший проверку 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 дата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место нахождения____________________________________________________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изготовителями, уполномоченных изготовителями лицами, импортерами, продавцами соответствия продукции требованиям, установленным техническими регламентами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изготовителями, уполномоченных изготовителями лицами, импортерами, продавцами подтверждения соответствия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изготовителями, уполномоченных изготовителями лицами, импортерами, продавцами по требованию приобретателей, в том числе потребителей, сертификатов соответствия, деклараций о соответствии продукции, их копий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указывание изготовителями, уполномоченных изготовителями лицами, импортерами, продавцами в сопроводительной документации сведений о сертификате соответствия или декларации о соответствии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или прекращение изготовителями, уполномоченных изготовителями лицами, импортерами, продавцами выпуска в обращение продукции, если срок действия сертификата соответствия или декларации о соответствии истек либо действие сертификата соответствия или декларации о соответствии приостановлено, отменено или прекращено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извещение изготовителями, уполномоченных изготовителями лицами, импортерами, продавцами органа по подтверждению соответствия об изменениях, вносимых в техническую документацию или технологические процессы производства сертифицированной продукции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изготовителями, уполномоченных изготовителями лицами, импортерами, продавцами производства и (или) выпуск в обращение продукции, не соответствующей требованиям, установленным техническими регламентами, по результатам подтверждения 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изготовителями, уполномоченных изготовителями лицами, импортерами, продавцами отзыва продукции, не соответствующей требованиям, установленным техническими регламентами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изготовителями, уполномоченных изготовителями лицами, импортерами, продавцами предписания уполномоченного органа и иных государственных органов, уполномоченных осуществлять государственный контроль и надзор за соблюдением требований технических регламентов, в установленные ими сроки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нанесения знака соответствия на продукцию, подлежащую обязательному подтверждению соответствия прошедшую подтверждение соответствия требованиям, установленным техническими регламентами и (или) национальными стандартами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обязательной маркировки единым знаком обращения продукции на рынке Евразийского экономического союза в соответствии с правом Евразийского экономического союза, соответствующей требованиям технических регламентов Евразийского экономического союза, распространяющимся на эту продукцию, и прошедшей установленные техническими регламентами Евразийского экономического союза процедуры оценки 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изготовителями, уполномоченных изготовителями лицами, импортерами, продавцами выпуска в обращение продукции на территории Республики Казахстан, в отношении которой введены в действие технические регламенты, не прошедшей оценку соответствия, а также без наличия документов об оценке соответствия или при отсутствии сведений о наличии таких документов в реестре технического регулирования или единых реестрах выданных или принятых документов об оценке соответствия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изготовителями, уполномоченных изготовителями лицами, импортерами, продавцами рекламирования продукции, в отношении которой введены в действие технические регламенты, не прошедшей оценку соответствия в установленном порядке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изготовителем и (или) уполномоченным изготовителем лицом и (или) импортером при выпуске в обращение продукции полной, необходимой, однозначно понимаемой и достоверной информацией о ней, исключающая ввод в заблуждение потребителей относительно состава, свойств, назначения, изготовителя и (или) уполномоченного изготовителем лица и (или)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информацией для потребителя и текста маркировки на государственном и русском языках, с учетом норм правописания государственного и русского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расположенной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нанесенной способом, предусмотренным документами по стандартизации, и предоставленной в четкой и легко читаемой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недопущения указывания наименования, вводящее потребителей в заблуждение относительно происхождения (природы) продукции, указание наименование аналогичной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о продукции включающую информацию об отличительных свойствах продукции, состоянии и специальной обработке (при наличии) в соответствии с действующими документами по стандартизации на отдельный вид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наличия соответствующей информации при изготовлении (производстве) продукции обработанного основного ингредиента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регистрационный номер и дату регистрации для продукции, подлежащей в соответствии с законодательством Республики Казахстан государственной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массе нетто, брутто, основных размеров и объемов продукции указывающийся в метрической системе мер (Международной системе единиц) на упаковке (таре)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при наличии требований безопасности при хранении, перевозке, использовании, утилизации (переработки), уничтожении продукции выделяемой от остальной информации для потребителя другим шрифтом, цветом или иными способами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наличием этикетки, которая легко читаема сквозь наружную упаковку, либо наличие аналогичной этикетки на наружной упаковке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сохранности информации для потребителя о продукции, применяемой в условиях активного воздействия окружающей среды или в специальных условиях (высокая или низкая температура, агрессивная среда), обеспечивающая любым способом, гарантирую ее сохранность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отзыва продукции изготовителем, уполномоченным изготовителем лицом, импортером или продавцом при выпуске в обращение продукции, не соответствующей требованиям технических регламентов, с указанием идентификации конкретной партии, объема, единицы продукции подлежащей отзыву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переработки, утилизации, уничтожению либо обратного вывоза с территории Республики Казахстан отозванной продукции со дня выявления неустранимых несоответствии в течение 30 (тридцати) календарных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изготовителем, уполномоченным изготовителем лицо, импортером или продавцом о результатах принятых мер по отзыву продукции с предоставлением сведений о продукциях (наименование, код товарной номенклатуры внешней экономической деятельности, количество (единица (в штуках), масса (в килограммах), объем (в литрах), стоимость, № партии, дата изготовления, сведения о документе об оценке соответствия) и указанием выявленных несоответствий (пунктов, статей) требований технического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лицом, импортером или продавцом по оповещению приобретателей на казахском и (или) русском языках посредством информационно-коммуникационных технологий, с указанием своих контактных данных для получения подробной информации об условиях отзыва (путем обмена, возврата, возмещения), место расположения пунктов приема такой продукции и ответственных лиц с обязательным предупреждением о возможности нарушения прав и законных интересов приобретателя, причинения вреда жизни и здоровью человека и окружающей среде в результате использования такой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 импортером или продавцом по оповещению при наличии контактных данных приобретателя об отзыве продукции, не соответствующей требованиям технических регламентов, в течение 3 (трех) календарных дней с момента установления факта выпуска в обращение продукции, не соответствующей требованиям технических регламентов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проведения процедуры обязательного подтверждения соответствия требованиям, установленным техническими регламентами для дальнейшего использования переработанной продукции или ее обращения на рынке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помещением для хранения у субъекта надзора или третьего лица на основании договора хранения, заключенного с субъектом надзора, в соответствии с гражданским законодательством Республики Казахстан изъятой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хранению изъятой продукции в соответствии с требованиями нормативных документов по стандартизации на изъятую продукцию и условиями хранения, указанными в маркировке или в товаросопроводительных документах на продукцию субъектом надзора или третьим лицом, осуществляющих хранение изъятой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в зоне, исключающей ее соприкосновение с иной продукцией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с надписью: "ИЗЪЯТО, ПРОДУКЦИЯ НЕ СООТВЕТСТВУЕТ ТРЕБОВАНИЯМ ТЕХНИЧЕСКОГО РЕГЛАМЕНТА" и нанесению данной надписи с учетом контраста между цветами фона и надписи с обеспечением возможности прочтения информации без применения оптических приспособлений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изготовителем, уполномоченного изготовителем лицом, импортером или продавцом по обеспечению хранения изъятой продукции до вступления в силу решения суда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безопасности железнодорожного подвижного состава и его составных частей путем:</w:t>
            </w:r>
          </w:p>
          <w:p>
            <w:pPr>
              <w:spacing w:after="20"/>
              <w:ind w:left="20"/>
              <w:jc w:val="both"/>
            </w:pPr>
            <w:r>
              <w:rPr>
                <w:rFonts w:ascii="Times New Roman"/>
                <w:b w:val="false"/>
                <w:i w:val="false"/>
                <w:color w:val="000000"/>
                <w:sz w:val="20"/>
              </w:rPr>
              <w:t>
1) осуществления комплекса научно-исследовательских и опытно-конструкторских работ при проектировании продукции;</w:t>
            </w:r>
          </w:p>
          <w:p>
            <w:pPr>
              <w:spacing w:after="20"/>
              <w:ind w:left="20"/>
              <w:jc w:val="both"/>
            </w:pPr>
            <w:r>
              <w:rPr>
                <w:rFonts w:ascii="Times New Roman"/>
                <w:b w:val="false"/>
                <w:i w:val="false"/>
                <w:color w:val="000000"/>
                <w:sz w:val="20"/>
              </w:rPr>
              <w:t>
2) применения апробированных технических решений;</w:t>
            </w:r>
          </w:p>
          <w:p>
            <w:pPr>
              <w:spacing w:after="20"/>
              <w:ind w:left="20"/>
              <w:jc w:val="both"/>
            </w:pPr>
            <w:r>
              <w:rPr>
                <w:rFonts w:ascii="Times New Roman"/>
                <w:b w:val="false"/>
                <w:i w:val="false"/>
                <w:color w:val="000000"/>
                <w:sz w:val="20"/>
              </w:rPr>
              <w:t>
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5) выбора материалов и веществ, применяемых при проектировании и производстве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7) установления критериев предельных состояний продукции;</w:t>
            </w:r>
          </w:p>
          <w:p>
            <w:pPr>
              <w:spacing w:after="20"/>
              <w:ind w:left="20"/>
              <w:jc w:val="both"/>
            </w:pPr>
            <w:r>
              <w:rPr>
                <w:rFonts w:ascii="Times New Roman"/>
                <w:b w:val="false"/>
                <w:i w:val="false"/>
                <w:color w:val="000000"/>
                <w:sz w:val="20"/>
              </w:rPr>
              <w:t>
8) определения условий и способов утилизации продукции;</w:t>
            </w:r>
          </w:p>
          <w:p>
            <w:pPr>
              <w:spacing w:after="20"/>
              <w:ind w:left="20"/>
              <w:jc w:val="both"/>
            </w:pPr>
            <w:r>
              <w:rPr>
                <w:rFonts w:ascii="Times New Roman"/>
                <w:b w:val="false"/>
                <w:i w:val="false"/>
                <w:color w:val="000000"/>
                <w:sz w:val="20"/>
              </w:rPr>
              <w:t>
9) проведения оценки соответствия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железнодорожного подвижного состава и его составных частей требованиям по прочности, устойчивости и техническому состоянию безопасному движению поездов с наибольшими скоростями в пределах допустимых значений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железнодорожным подвижным составом и его составными частями:</w:t>
            </w:r>
          </w:p>
          <w:p>
            <w:pPr>
              <w:spacing w:after="20"/>
              <w:ind w:left="20"/>
              <w:jc w:val="both"/>
            </w:pPr>
            <w:r>
              <w:rPr>
                <w:rFonts w:ascii="Times New Roman"/>
                <w:b w:val="false"/>
                <w:i w:val="false"/>
                <w:color w:val="000000"/>
                <w:sz w:val="20"/>
              </w:rPr>
              <w:t>
1) соблюдение габарита железнодорожного подвижного состава;</w:t>
            </w:r>
          </w:p>
          <w:p>
            <w:pPr>
              <w:spacing w:after="20"/>
              <w:ind w:left="20"/>
              <w:jc w:val="both"/>
            </w:pPr>
            <w:r>
              <w:rPr>
                <w:rFonts w:ascii="Times New Roman"/>
                <w:b w:val="false"/>
                <w:i w:val="false"/>
                <w:color w:val="000000"/>
                <w:sz w:val="20"/>
              </w:rPr>
              <w:t>
2) выполнение условий эксплуатации с учетом внешних климатических и механических воздействий;</w:t>
            </w:r>
          </w:p>
          <w:p>
            <w:pPr>
              <w:spacing w:after="20"/>
              <w:ind w:left="20"/>
              <w:jc w:val="both"/>
            </w:pPr>
            <w:r>
              <w:rPr>
                <w:rFonts w:ascii="Times New Roman"/>
                <w:b w:val="false"/>
                <w:i w:val="false"/>
                <w:color w:val="000000"/>
                <w:sz w:val="20"/>
              </w:rPr>
              <w:t>
3)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4) устойчивость от схода колеса с рельса;</w:t>
            </w:r>
          </w:p>
          <w:p>
            <w:pPr>
              <w:spacing w:after="20"/>
              <w:ind w:left="20"/>
              <w:jc w:val="both"/>
            </w:pPr>
            <w:r>
              <w:rPr>
                <w:rFonts w:ascii="Times New Roman"/>
                <w:b w:val="false"/>
                <w:i w:val="false"/>
                <w:color w:val="000000"/>
                <w:sz w:val="20"/>
              </w:rPr>
              <w:t>
5) устойчивость от опрокидывания в криволинейных участках пути;</w:t>
            </w:r>
          </w:p>
          <w:p>
            <w:pPr>
              <w:spacing w:after="20"/>
              <w:ind w:left="20"/>
              <w:jc w:val="both"/>
            </w:pPr>
            <w:r>
              <w:rPr>
                <w:rFonts w:ascii="Times New Roman"/>
                <w:b w:val="false"/>
                <w:i w:val="false"/>
                <w:color w:val="000000"/>
                <w:sz w:val="20"/>
              </w:rPr>
              <w:t>
6) предотвращение самопроизвольного ухода с места стоянки;</w:t>
            </w:r>
          </w:p>
          <w:p>
            <w:pPr>
              <w:spacing w:after="20"/>
              <w:ind w:left="20"/>
              <w:jc w:val="both"/>
            </w:pPr>
            <w:r>
              <w:rPr>
                <w:rFonts w:ascii="Times New Roman"/>
                <w:b w:val="false"/>
                <w:i w:val="false"/>
                <w:color w:val="000000"/>
                <w:sz w:val="20"/>
              </w:rPr>
              <w:t>
7) сцепление в поездах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8) допускаемый тормозной путь;</w:t>
            </w:r>
          </w:p>
          <w:p>
            <w:pPr>
              <w:spacing w:after="20"/>
              <w:ind w:left="20"/>
              <w:jc w:val="both"/>
            </w:pPr>
            <w:r>
              <w:rPr>
                <w:rFonts w:ascii="Times New Roman"/>
                <w:b w:val="false"/>
                <w:i w:val="false"/>
                <w:color w:val="000000"/>
                <w:sz w:val="20"/>
              </w:rPr>
              <w:t>
9)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10) предотвращение падения составных частей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11)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12) санитарно-эпидемиологическую и экологическую безопасность;</w:t>
            </w:r>
          </w:p>
          <w:p>
            <w:pPr>
              <w:spacing w:after="20"/>
              <w:ind w:left="20"/>
              <w:jc w:val="both"/>
            </w:pPr>
            <w:r>
              <w:rPr>
                <w:rFonts w:ascii="Times New Roman"/>
                <w:b w:val="false"/>
                <w:i w:val="false"/>
                <w:color w:val="000000"/>
                <w:sz w:val="20"/>
              </w:rPr>
              <w:t>
13)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14)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 п) выполнение требований пожарной безопасности;</w:t>
            </w:r>
          </w:p>
          <w:p>
            <w:pPr>
              <w:spacing w:after="20"/>
              <w:ind w:left="20"/>
              <w:jc w:val="both"/>
            </w:pPr>
            <w:r>
              <w:rPr>
                <w:rFonts w:ascii="Times New Roman"/>
                <w:b w:val="false"/>
                <w:i w:val="false"/>
                <w:color w:val="000000"/>
                <w:sz w:val="20"/>
              </w:rPr>
              <w:t>
15) прочность при допустимых режимах нагружения и воздействиях;</w:t>
            </w:r>
          </w:p>
          <w:p>
            <w:pPr>
              <w:spacing w:after="20"/>
              <w:ind w:left="20"/>
              <w:jc w:val="both"/>
            </w:pPr>
            <w:r>
              <w:rPr>
                <w:rFonts w:ascii="Times New Roman"/>
                <w:b w:val="false"/>
                <w:i w:val="false"/>
                <w:color w:val="000000"/>
                <w:sz w:val="20"/>
              </w:rPr>
              <w:t>
16)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17)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18)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19) безопасность конструкции грузовых, почтовых и багажных вагонов при погрузке и разгрузке с применением средств механизации;</w:t>
            </w:r>
          </w:p>
          <w:p>
            <w:pPr>
              <w:spacing w:after="20"/>
              <w:ind w:left="20"/>
              <w:jc w:val="both"/>
            </w:pPr>
            <w:r>
              <w:rPr>
                <w:rFonts w:ascii="Times New Roman"/>
                <w:b w:val="false"/>
                <w:i w:val="false"/>
                <w:color w:val="000000"/>
                <w:sz w:val="20"/>
              </w:rPr>
              <w:t>
20) сцепление вагонов при роспуске с горок и (или) проходе по аппарельному съезду парома;</w:t>
            </w:r>
          </w:p>
          <w:p>
            <w:pPr>
              <w:spacing w:after="20"/>
              <w:ind w:left="20"/>
              <w:jc w:val="both"/>
            </w:pPr>
            <w:r>
              <w:rPr>
                <w:rFonts w:ascii="Times New Roman"/>
                <w:b w:val="false"/>
                <w:i w:val="false"/>
                <w:color w:val="000000"/>
                <w:sz w:val="20"/>
              </w:rPr>
              <w:t>
21) отсутствие касаний составных частей железнодорожного подвижного состава между собой и с элементами инфраструктуры железнодорожного транспорта, не предусмотренных конструкторской документацией;</w:t>
            </w:r>
          </w:p>
          <w:p>
            <w:pPr>
              <w:spacing w:after="20"/>
              <w:ind w:left="20"/>
              <w:jc w:val="both"/>
            </w:pPr>
            <w:r>
              <w:rPr>
                <w:rFonts w:ascii="Times New Roman"/>
                <w:b w:val="false"/>
                <w:i w:val="false"/>
                <w:color w:val="000000"/>
                <w:sz w:val="20"/>
              </w:rPr>
              <w:t>
22) сцепление железнодорожного подвижного состава в криволинейных участках железнодорожного пути, возможность передвижения вагонов в сцепе и одиночных вагонов по путям необщего пользования;</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снижения при внесении изменений в конструкцию железнодорожного подвижного состава и его составных частей установленных при проектировании требований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проведения обязательного подтверждения соответствия при внесении изменений в конструкцию или технологию изготовления железнодорожного подвижного состава и его составных частей, влияющих на безопасность, а также при модернизации с продлением срока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и его составных частях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маркировки соответствующей требованиям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составных частях железнодорожного подвижного состава маркировки соответствующей требованиям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колесных парах железнодорожного подвижного состава в соответствии с конструкторской документацией знака маркировки и клеймения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отлитых знаков маркировки на рамах и балках тележек грузовых вагонов в соответствии с конструкторской документацией содержащее:</w:t>
            </w:r>
          </w:p>
          <w:p>
            <w:pPr>
              <w:spacing w:after="20"/>
              <w:ind w:left="20"/>
              <w:jc w:val="both"/>
            </w:pPr>
            <w:r>
              <w:rPr>
                <w:rFonts w:ascii="Times New Roman"/>
                <w:b w:val="false"/>
                <w:i w:val="false"/>
                <w:color w:val="000000"/>
                <w:sz w:val="20"/>
              </w:rPr>
              <w:t>
1) условный номер изготовителя;</w:t>
            </w:r>
          </w:p>
          <w:p>
            <w:pPr>
              <w:spacing w:after="20"/>
              <w:ind w:left="20"/>
              <w:jc w:val="both"/>
            </w:pPr>
            <w:r>
              <w:rPr>
                <w:rFonts w:ascii="Times New Roman"/>
                <w:b w:val="false"/>
                <w:i w:val="false"/>
                <w:color w:val="000000"/>
                <w:sz w:val="20"/>
              </w:rPr>
              <w:t>
2) две последние цифры года изготовления;</w:t>
            </w:r>
          </w:p>
          <w:p>
            <w:pPr>
              <w:spacing w:after="20"/>
              <w:ind w:left="20"/>
              <w:jc w:val="both"/>
            </w:pPr>
            <w:r>
              <w:rPr>
                <w:rFonts w:ascii="Times New Roman"/>
                <w:b w:val="false"/>
                <w:i w:val="false"/>
                <w:color w:val="000000"/>
                <w:sz w:val="20"/>
              </w:rPr>
              <w:t>
3) порядковый номер рам и балок по системе нумерации изготовителя;</w:t>
            </w:r>
          </w:p>
          <w:p>
            <w:pPr>
              <w:spacing w:after="20"/>
              <w:ind w:left="20"/>
              <w:jc w:val="both"/>
            </w:pPr>
            <w:r>
              <w:rPr>
                <w:rFonts w:ascii="Times New Roman"/>
                <w:b w:val="false"/>
                <w:i w:val="false"/>
                <w:color w:val="000000"/>
                <w:sz w:val="20"/>
              </w:rPr>
              <w:t>
4) условное обозначение марки стали;</w:t>
            </w:r>
          </w:p>
          <w:p>
            <w:pPr>
              <w:spacing w:after="20"/>
              <w:ind w:left="20"/>
              <w:jc w:val="both"/>
            </w:pPr>
            <w:r>
              <w:rPr>
                <w:rFonts w:ascii="Times New Roman"/>
                <w:b w:val="false"/>
                <w:i w:val="false"/>
                <w:color w:val="000000"/>
                <w:sz w:val="20"/>
              </w:rPr>
              <w:t>
Рамы и балки тележек грузовых вагонов в соответствии с конструкторской документацией иметь знаки клеймения изготовителя, при исправлении дефекта рам и балок сваркой - и клеймо сварщика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стеклах кабины машиниста, пассажирских вагонов и вагонов моторвагонного подвижного состава в соответствии с конструкторской документацией содержащее:</w:t>
            </w:r>
          </w:p>
          <w:p>
            <w:pPr>
              <w:spacing w:after="20"/>
              <w:ind w:left="20"/>
              <w:jc w:val="both"/>
            </w:pPr>
            <w:r>
              <w:rPr>
                <w:rFonts w:ascii="Times New Roman"/>
                <w:b w:val="false"/>
                <w:i w:val="false"/>
                <w:color w:val="000000"/>
                <w:sz w:val="20"/>
              </w:rPr>
              <w:t>
1) знак обращения на рынке государств-членов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его товарный знак;</w:t>
            </w:r>
          </w:p>
          <w:p>
            <w:pPr>
              <w:spacing w:after="20"/>
              <w:ind w:left="20"/>
              <w:jc w:val="both"/>
            </w:pPr>
            <w:r>
              <w:rPr>
                <w:rFonts w:ascii="Times New Roman"/>
                <w:b w:val="false"/>
                <w:i w:val="false"/>
                <w:color w:val="000000"/>
                <w:sz w:val="20"/>
              </w:rPr>
              <w:t>
3) обозначения вида стекла;</w:t>
            </w:r>
          </w:p>
          <w:p>
            <w:pPr>
              <w:spacing w:after="20"/>
              <w:ind w:left="20"/>
              <w:jc w:val="both"/>
            </w:pPr>
            <w:r>
              <w:rPr>
                <w:rFonts w:ascii="Times New Roman"/>
                <w:b w:val="false"/>
                <w:i w:val="false"/>
                <w:color w:val="000000"/>
                <w:sz w:val="20"/>
              </w:rPr>
              <w:t>
4) класс защиты;</w:t>
            </w:r>
          </w:p>
          <w:p>
            <w:pPr>
              <w:spacing w:after="20"/>
              <w:ind w:left="20"/>
              <w:jc w:val="both"/>
            </w:pPr>
            <w:r>
              <w:rPr>
                <w:rFonts w:ascii="Times New Roman"/>
                <w:b w:val="false"/>
                <w:i w:val="false"/>
                <w:color w:val="000000"/>
                <w:sz w:val="20"/>
              </w:rPr>
              <w:t>
5) сведения о сертификации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эксплуатационных документов на государственном языке государства-члена Евразийского экономического союза, в котором изготовлена продукция, и на русском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наличию комплекта эксплуатационной и ремонтной документации при вводе в эксплуатацию железнодорожного подвижного состава и его составных частей. </w:t>
            </w:r>
          </w:p>
          <w:p>
            <w:pPr>
              <w:spacing w:after="20"/>
              <w:ind w:left="20"/>
              <w:jc w:val="both"/>
            </w:pPr>
            <w:r>
              <w:rPr>
                <w:rFonts w:ascii="Times New Roman"/>
                <w:b w:val="false"/>
                <w:i w:val="false"/>
                <w:color w:val="000000"/>
                <w:sz w:val="20"/>
              </w:rPr>
              <w:t>
Изготовленная продукция, подлежащая обязательному подтверждению соответствия, выпускается в обращение при наличии соответствующих руководств по эксплуатации, выполнение требований и положений которых обеспечивает ее безопасную эксплуатацию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расположения и монтажа оборудования железнодорожного подвижного состава обеспечивающего безопасность обслуживающего персонала при эксплуатации, осмотре, техническом обслуживании, ремонте.</w:t>
            </w:r>
          </w:p>
          <w:p>
            <w:pPr>
              <w:spacing w:after="20"/>
              <w:ind w:left="20"/>
              <w:jc w:val="both"/>
            </w:pPr>
            <w:r>
              <w:rPr>
                <w:rFonts w:ascii="Times New Roman"/>
                <w:b w:val="false"/>
                <w:i w:val="false"/>
                <w:color w:val="000000"/>
                <w:sz w:val="20"/>
              </w:rPr>
              <w:t>
Наличие на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системы управления, контроля и безопасности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p>
            <w:pPr>
              <w:spacing w:after="20"/>
              <w:ind w:left="20"/>
              <w:jc w:val="both"/>
            </w:pPr>
            <w:r>
              <w:rPr>
                <w:rFonts w:ascii="Times New Roman"/>
                <w:b w:val="false"/>
                <w:i w:val="false"/>
                <w:color w:val="000000"/>
                <w:sz w:val="20"/>
              </w:rPr>
              <w:t>
Исключение системами управления и контроля железнодорожного подвижного состава созданий опасных ситуаций при возможных логических ошибках обслуживающего персонала.</w:t>
            </w:r>
          </w:p>
          <w:p>
            <w:pPr>
              <w:spacing w:after="20"/>
              <w:ind w:left="20"/>
              <w:jc w:val="both"/>
            </w:pPr>
            <w:r>
              <w:rPr>
                <w:rFonts w:ascii="Times New Roman"/>
                <w:b w:val="false"/>
                <w:i w:val="false"/>
                <w:color w:val="000000"/>
                <w:sz w:val="20"/>
              </w:rPr>
              <w:t>
Наличие в системах управления, контроля и безопасности средств сигнализации и информирования, предупреждающие о нарушениях исправного состояния железнодорожного подвижного состава и его составных частей, которые приводят к возникновению ситуаций, угрожающих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программными средствами железнодорожного подвижного состава, как встраиваемыми, так и поставляемыми на материальных носителях следующего:</w:t>
            </w:r>
          </w:p>
          <w:p>
            <w:pPr>
              <w:spacing w:after="20"/>
              <w:ind w:left="20"/>
              <w:jc w:val="both"/>
            </w:pPr>
            <w:r>
              <w:rPr>
                <w:rFonts w:ascii="Times New Roman"/>
                <w:b w:val="false"/>
                <w:i w:val="false"/>
                <w:color w:val="000000"/>
                <w:sz w:val="20"/>
              </w:rPr>
              <w:t>
1) работоспособность после перезагрузок, вызванных сбоями и (или)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системой управления, контроля и безопасности железнодорожного подвижного состава в случаях работы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 изменений характеристик и режимов работы, которые приводят к нарушению безопасного состояния железнодорожного подвижного состава. Недопущение сбоем системы управления при исправной работе бортовых устройств безопасности, остановки железнодорожного подвижного состава и к нарушению его проектных характеристик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приборов и устройств для управления железнодорожным подвижным составом следующему:</w:t>
            </w:r>
          </w:p>
          <w:p>
            <w:pPr>
              <w:spacing w:after="20"/>
              <w:ind w:left="20"/>
              <w:jc w:val="both"/>
            </w:pPr>
            <w:r>
              <w:rPr>
                <w:rFonts w:ascii="Times New Roman"/>
                <w:b w:val="false"/>
                <w:i w:val="false"/>
                <w:color w:val="000000"/>
                <w:sz w:val="20"/>
              </w:rPr>
              <w:t>
1) снабжены надписями и (или) символами в соответствии с конструкторской документацией;</w:t>
            </w:r>
          </w:p>
          <w:p>
            <w:pPr>
              <w:spacing w:after="20"/>
              <w:ind w:left="20"/>
              <w:jc w:val="both"/>
            </w:pPr>
            <w:r>
              <w:rPr>
                <w:rFonts w:ascii="Times New Roman"/>
                <w:b w:val="false"/>
                <w:i w:val="false"/>
                <w:color w:val="000000"/>
                <w:sz w:val="20"/>
              </w:rPr>
              <w:t>
2) спроектированы и размещены так, чтобы исключалось непроизвольное их включение, выключение или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грузовых локомотивов и специальных самоходных железнодорожных подвижных составов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приборы контроля скорости движения;</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устройство контроля плотности пневматической тормозной магистрали.</w:t>
            </w:r>
          </w:p>
          <w:p>
            <w:pPr>
              <w:spacing w:after="20"/>
              <w:ind w:left="20"/>
              <w:jc w:val="both"/>
            </w:pPr>
            <w:r>
              <w:rPr>
                <w:rFonts w:ascii="Times New Roman"/>
                <w:b w:val="false"/>
                <w:i w:val="false"/>
                <w:color w:val="000000"/>
                <w:sz w:val="20"/>
              </w:rPr>
              <w:t>
Грузовые локомотивы, предназначенные для эксплуатации на участках с интенсивным движением и для вождения соединенных поездов оборудованы следующими устройствами:</w:t>
            </w:r>
          </w:p>
          <w:p>
            <w:pPr>
              <w:spacing w:after="20"/>
              <w:ind w:left="20"/>
              <w:jc w:val="both"/>
            </w:pPr>
            <w:r>
              <w:rPr>
                <w:rFonts w:ascii="Times New Roman"/>
                <w:b w:val="false"/>
                <w:i w:val="false"/>
                <w:color w:val="000000"/>
                <w:sz w:val="20"/>
              </w:rPr>
              <w:t>
1)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2) автоматическая пожарная сигнализация.</w:t>
            </w:r>
          </w:p>
          <w:p>
            <w:pPr>
              <w:spacing w:after="20"/>
              <w:ind w:left="20"/>
              <w:jc w:val="both"/>
            </w:pPr>
            <w:r>
              <w:rPr>
                <w:rFonts w:ascii="Times New Roman"/>
                <w:b w:val="false"/>
                <w:i w:val="false"/>
                <w:color w:val="000000"/>
                <w:sz w:val="20"/>
              </w:rPr>
              <w:t>
Грузовые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2) система контроля бодрствования машиниста;</w:t>
            </w:r>
          </w:p>
          <w:p>
            <w:pPr>
              <w:spacing w:after="20"/>
              <w:ind w:left="20"/>
              <w:jc w:val="both"/>
            </w:pPr>
            <w:r>
              <w:rPr>
                <w:rFonts w:ascii="Times New Roman"/>
                <w:b w:val="false"/>
                <w:i w:val="false"/>
                <w:color w:val="000000"/>
                <w:sz w:val="20"/>
              </w:rPr>
              <w:t>
3) зеркала заднего вида или аналогичные устройства;</w:t>
            </w:r>
          </w:p>
          <w:p>
            <w:pPr>
              <w:spacing w:after="20"/>
              <w:ind w:left="20"/>
              <w:jc w:val="both"/>
            </w:pPr>
            <w:r>
              <w:rPr>
                <w:rFonts w:ascii="Times New Roman"/>
                <w:b w:val="false"/>
                <w:i w:val="false"/>
                <w:color w:val="000000"/>
                <w:sz w:val="20"/>
              </w:rPr>
              <w:t>
4) блокировка тормоза;</w:t>
            </w:r>
          </w:p>
          <w:p>
            <w:pPr>
              <w:spacing w:after="20"/>
              <w:ind w:left="20"/>
              <w:jc w:val="both"/>
            </w:pPr>
            <w:r>
              <w:rPr>
                <w:rFonts w:ascii="Times New Roman"/>
                <w:b w:val="false"/>
                <w:i w:val="false"/>
                <w:color w:val="000000"/>
                <w:sz w:val="20"/>
              </w:rPr>
              <w:t>
5) система пожаротушения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маневровых локомотивов следующими устройствами:</w:t>
            </w:r>
          </w:p>
          <w:p>
            <w:pPr>
              <w:spacing w:after="20"/>
              <w:ind w:left="20"/>
              <w:jc w:val="both"/>
            </w:pPr>
            <w:r>
              <w:rPr>
                <w:rFonts w:ascii="Times New Roman"/>
                <w:b w:val="false"/>
                <w:i w:val="false"/>
                <w:color w:val="000000"/>
                <w:sz w:val="20"/>
              </w:rPr>
              <w:t>
1) дистанционная отцепка от вагонов;</w:t>
            </w:r>
          </w:p>
          <w:p>
            <w:pPr>
              <w:spacing w:after="20"/>
              <w:ind w:left="20"/>
              <w:jc w:val="both"/>
            </w:pPr>
            <w:r>
              <w:rPr>
                <w:rFonts w:ascii="Times New Roman"/>
                <w:b w:val="false"/>
                <w:i w:val="false"/>
                <w:color w:val="000000"/>
                <w:sz w:val="20"/>
              </w:rPr>
              <w:t>
2) маневровая радиосвязь, совместимая с маневровой радиосвязью, используемой на участках обращения маневровых локомотивов.</w:t>
            </w:r>
          </w:p>
          <w:p>
            <w:pPr>
              <w:spacing w:after="20"/>
              <w:ind w:left="20"/>
              <w:jc w:val="both"/>
            </w:pPr>
            <w:r>
              <w:rPr>
                <w:rFonts w:ascii="Times New Roman"/>
                <w:b w:val="false"/>
                <w:i w:val="false"/>
                <w:color w:val="000000"/>
                <w:sz w:val="20"/>
              </w:rPr>
              <w:t>
Маневровые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второй пульт управления;</w:t>
            </w:r>
          </w:p>
          <w:p>
            <w:pPr>
              <w:spacing w:after="20"/>
              <w:ind w:left="20"/>
              <w:jc w:val="both"/>
            </w:pPr>
            <w:r>
              <w:rPr>
                <w:rFonts w:ascii="Times New Roman"/>
                <w:b w:val="false"/>
                <w:i w:val="false"/>
                <w:color w:val="000000"/>
                <w:sz w:val="20"/>
              </w:rPr>
              <w:t>
2) зеркала заднего вида или аналогичные устройства;</w:t>
            </w:r>
          </w:p>
          <w:p>
            <w:pPr>
              <w:spacing w:after="20"/>
              <w:ind w:left="20"/>
              <w:jc w:val="both"/>
            </w:pPr>
            <w:r>
              <w:rPr>
                <w:rFonts w:ascii="Times New Roman"/>
                <w:b w:val="false"/>
                <w:i w:val="false"/>
                <w:color w:val="000000"/>
                <w:sz w:val="20"/>
              </w:rPr>
              <w:t>
3) устройства, обеспечивающие автоматическую остановку при внезапной потери машинистом способности к ведению локомотива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локомотивов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3) автоматическая пожарная сигнализация;</w:t>
            </w:r>
          </w:p>
          <w:p>
            <w:pPr>
              <w:spacing w:after="20"/>
              <w:ind w:left="20"/>
              <w:jc w:val="both"/>
            </w:pPr>
            <w:r>
              <w:rPr>
                <w:rFonts w:ascii="Times New Roman"/>
                <w:b w:val="false"/>
                <w:i w:val="false"/>
                <w:color w:val="000000"/>
                <w:sz w:val="20"/>
              </w:rPr>
              <w:t>
4) регистраторы параметров движения;</w:t>
            </w:r>
          </w:p>
          <w:p>
            <w:pPr>
              <w:spacing w:after="20"/>
              <w:ind w:left="20"/>
              <w:jc w:val="both"/>
            </w:pPr>
            <w:r>
              <w:rPr>
                <w:rFonts w:ascii="Times New Roman"/>
                <w:b w:val="false"/>
                <w:i w:val="false"/>
                <w:color w:val="000000"/>
                <w:sz w:val="20"/>
              </w:rPr>
              <w:t>
5) автоматическая локомотивная сигнализация;</w:t>
            </w:r>
          </w:p>
          <w:p>
            <w:pPr>
              <w:spacing w:after="20"/>
              <w:ind w:left="20"/>
              <w:jc w:val="both"/>
            </w:pPr>
            <w:r>
              <w:rPr>
                <w:rFonts w:ascii="Times New Roman"/>
                <w:b w:val="false"/>
                <w:i w:val="false"/>
                <w:color w:val="000000"/>
                <w:sz w:val="20"/>
              </w:rPr>
              <w:t>
6) электропневматический тормоз.</w:t>
            </w:r>
          </w:p>
          <w:p>
            <w:pPr>
              <w:spacing w:after="20"/>
              <w:ind w:left="20"/>
              <w:jc w:val="both"/>
            </w:pPr>
            <w:r>
              <w:rPr>
                <w:rFonts w:ascii="Times New Roman"/>
                <w:b w:val="false"/>
                <w:i w:val="false"/>
                <w:color w:val="000000"/>
                <w:sz w:val="20"/>
              </w:rPr>
              <w:t>
Пассажирские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2) система контроля бодрствования машиниста;</w:t>
            </w:r>
          </w:p>
          <w:p>
            <w:pPr>
              <w:spacing w:after="20"/>
              <w:ind w:left="20"/>
              <w:jc w:val="both"/>
            </w:pPr>
            <w:r>
              <w:rPr>
                <w:rFonts w:ascii="Times New Roman"/>
                <w:b w:val="false"/>
                <w:i w:val="false"/>
                <w:color w:val="000000"/>
                <w:sz w:val="20"/>
              </w:rPr>
              <w:t>
3) зеркала заднего вида или аналогичные устройства;</w:t>
            </w:r>
          </w:p>
          <w:p>
            <w:pPr>
              <w:spacing w:after="20"/>
              <w:ind w:left="20"/>
              <w:jc w:val="both"/>
            </w:pPr>
            <w:r>
              <w:rPr>
                <w:rFonts w:ascii="Times New Roman"/>
                <w:b w:val="false"/>
                <w:i w:val="false"/>
                <w:color w:val="000000"/>
                <w:sz w:val="20"/>
              </w:rPr>
              <w:t>
4) блокировка тормоза;</w:t>
            </w:r>
          </w:p>
          <w:p>
            <w:pPr>
              <w:spacing w:after="20"/>
              <w:ind w:left="20"/>
              <w:jc w:val="both"/>
            </w:pPr>
            <w:r>
              <w:rPr>
                <w:rFonts w:ascii="Times New Roman"/>
                <w:b w:val="false"/>
                <w:i w:val="false"/>
                <w:color w:val="000000"/>
                <w:sz w:val="20"/>
              </w:rPr>
              <w:t>
5) система пожаротушения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моторвагонного подвижного состава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электропневматический тормоз;</w:t>
            </w:r>
          </w:p>
          <w:p>
            <w:pPr>
              <w:spacing w:after="20"/>
              <w:ind w:left="20"/>
              <w:jc w:val="both"/>
            </w:pPr>
            <w:r>
              <w:rPr>
                <w:rFonts w:ascii="Times New Roman"/>
                <w:b w:val="false"/>
                <w:i w:val="false"/>
                <w:color w:val="000000"/>
                <w:sz w:val="20"/>
              </w:rPr>
              <w:t>
6) связь "пассажир-машинист";</w:t>
            </w:r>
          </w:p>
          <w:p>
            <w:pPr>
              <w:spacing w:after="20"/>
              <w:ind w:left="20"/>
              <w:jc w:val="both"/>
            </w:pPr>
            <w:r>
              <w:rPr>
                <w:rFonts w:ascii="Times New Roman"/>
                <w:b w:val="false"/>
                <w:i w:val="false"/>
                <w:color w:val="000000"/>
                <w:sz w:val="20"/>
              </w:rPr>
              <w:t>
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локомотивов, используемых для перевозки пассажиров, специальных и опасных грузов, и головных вагонов моторвагонного подвижного состава, аппаратурой спутниковой навигации, способствующей обеспечению безопасности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дополнение автоматической локомотивной сигнализации на локомотивах, моторвагонного подвижного состава и специального самоходного железнодорожного подвижного состава устройствами безопасности, обеспечивающими контроль установленных скоростей движения, периодическую проверку бдительности машиниста, препятствующими самопроизвольному уходу поезда с места его стоянки. Обеспечение автоматической остановки поезда, в случаях потери машинистом способности управления локомотивом, моторвагонным подвижным составом и специальным самоходным железнодорожным подвижным составом, а водителем дрезины - дрезиной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кабины машиниста локомотива, моторвагонного подвижного состава и специального самоходного железнодорожного подвижного состава следующим:</w:t>
            </w:r>
          </w:p>
          <w:p>
            <w:pPr>
              <w:spacing w:after="20"/>
              <w:ind w:left="20"/>
              <w:jc w:val="both"/>
            </w:pPr>
            <w:r>
              <w:rPr>
                <w:rFonts w:ascii="Times New Roman"/>
                <w:b w:val="false"/>
                <w:i w:val="false"/>
                <w:color w:val="000000"/>
                <w:sz w:val="20"/>
              </w:rPr>
              <w:t>
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p>
            <w:pPr>
              <w:spacing w:after="20"/>
              <w:ind w:left="20"/>
              <w:jc w:val="both"/>
            </w:pPr>
            <w:r>
              <w:rPr>
                <w:rFonts w:ascii="Times New Roman"/>
                <w:b w:val="false"/>
                <w:i w:val="false"/>
                <w:color w:val="000000"/>
                <w:sz w:val="20"/>
              </w:rPr>
              <w:t>
Соответствие ветровых стекол кабины машиниста локомотива, моторвагонного подвижного состава и специального самоходного железнодорожного подвижного состава надежному закреплению в окнах и уплотнению</w:t>
            </w:r>
          </w:p>
          <w:p>
            <w:pPr>
              <w:spacing w:after="20"/>
              <w:ind w:left="20"/>
              <w:jc w:val="both"/>
            </w:pPr>
            <w:r>
              <w:rPr>
                <w:rFonts w:ascii="Times New Roman"/>
                <w:b w:val="false"/>
                <w:i w:val="false"/>
                <w:color w:val="000000"/>
                <w:sz w:val="20"/>
              </w:rPr>
              <w:t>
Соответствие планировки кабины машиниста локомотива, моторвагонного подвижного состава и специального самоходного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требованиям эргономики и системотехники.</w:t>
            </w:r>
          </w:p>
          <w:p>
            <w:pPr>
              <w:spacing w:after="20"/>
              <w:ind w:left="20"/>
              <w:jc w:val="both"/>
            </w:pPr>
            <w:r>
              <w:rPr>
                <w:rFonts w:ascii="Times New Roman"/>
                <w:b w:val="false"/>
                <w:i w:val="false"/>
                <w:color w:val="000000"/>
                <w:sz w:val="20"/>
              </w:rPr>
              <w:t>
Обеспечение соответствия при проектировании пульта управления и рабочего места машиниста и его помощника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Обеспечение конструкции и расположений приборов и устройств управления, измерительных приборов, световых индикаторов на пульте управления видимости показаний указанных приборов и индикаторов в дневное и ночное время при отсутствии бликов от прямого или отраженного света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системами общего, местного и аварийного освещения.</w:t>
            </w:r>
          </w:p>
          <w:p>
            <w:pPr>
              <w:spacing w:after="20"/>
              <w:ind w:left="20"/>
              <w:jc w:val="both"/>
            </w:pPr>
            <w:r>
              <w:rPr>
                <w:rFonts w:ascii="Times New Roman"/>
                <w:b w:val="false"/>
                <w:i w:val="false"/>
                <w:color w:val="000000"/>
                <w:sz w:val="20"/>
              </w:rPr>
              <w:t>
Обеспечение системы аварийного освещения автоматическим переключателем на автономный источник питания (аккумуляторную батарею) при отсутствии напряжения в основном источнике питания. С предусмотренной возможностью ручного включения аварийного освещения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локомотива, моторвагонного подвижного состава и специального самоходного железнодорожного подвижного состава через боковые окна с использованием вспомогательных приспособлений.</w:t>
            </w:r>
          </w:p>
          <w:p>
            <w:pPr>
              <w:spacing w:after="20"/>
              <w:ind w:left="20"/>
              <w:jc w:val="both"/>
            </w:pPr>
            <w:r>
              <w:rPr>
                <w:rFonts w:ascii="Times New Roman"/>
                <w:b w:val="false"/>
                <w:i w:val="false"/>
                <w:color w:val="000000"/>
                <w:sz w:val="20"/>
              </w:rPr>
              <w:t>
Оборудование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аварийными выходами с каждой стороны вагона с наличием при необходимости средств аварийной эвакуации обслуживающего персонала и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остекления внутренних помещений железнодорожного подвижного состава, предназначенных для обслуживающего персонала и пассажиров, при ударных воздействиях на железнодорожный подвижной состав во время его стоянки или в пути следования.</w:t>
            </w:r>
          </w:p>
          <w:p>
            <w:pPr>
              <w:spacing w:after="20"/>
              <w:ind w:left="20"/>
              <w:jc w:val="both"/>
            </w:pPr>
            <w:r>
              <w:rPr>
                <w:rFonts w:ascii="Times New Roman"/>
                <w:b w:val="false"/>
                <w:i w:val="false"/>
                <w:color w:val="000000"/>
                <w:sz w:val="20"/>
              </w:rPr>
              <w:t>
Обеспечение внутренних частей железнодорожного подвижного состава, требующих осмотра, настройки и технического обслуживания, и при необходимости наружного рабочего оборудования дополнительным освещением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автоматическими тормозами, обеспечивающими при торможении состава замедление или остановку в пределах расчетного тормозного пути.</w:t>
            </w:r>
          </w:p>
          <w:p>
            <w:pPr>
              <w:spacing w:after="20"/>
              <w:ind w:left="20"/>
              <w:jc w:val="both"/>
            </w:pPr>
            <w:r>
              <w:rPr>
                <w:rFonts w:ascii="Times New Roman"/>
                <w:b w:val="false"/>
                <w:i w:val="false"/>
                <w:color w:val="000000"/>
                <w:sz w:val="20"/>
              </w:rPr>
              <w:t>
Соответствие автоматического тормоза железнодорожного подвижного состава необходимой функциональности и надежности в различных условиях эксплуатации, обеспечивающее плавность торможения, а также остановку поезда при нарушении целостности тормозной магистрали или при несанкционированном расцеплении единиц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автоматическими тормозами возможности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p>
            <w:pPr>
              <w:spacing w:after="20"/>
              <w:ind w:left="20"/>
              <w:jc w:val="both"/>
            </w:pPr>
            <w:r>
              <w:rPr>
                <w:rFonts w:ascii="Times New Roman"/>
                <w:b w:val="false"/>
                <w:i w:val="false"/>
                <w:color w:val="000000"/>
                <w:sz w:val="20"/>
              </w:rPr>
              <w:t>
Наличие в тамбурах пассажирских вагонов и моторвагонном подвижном составе, внутри пассажирских вагонов опломбированных стоп-кранов.</w:t>
            </w:r>
          </w:p>
          <w:p>
            <w:pPr>
              <w:spacing w:after="20"/>
              <w:ind w:left="20"/>
              <w:jc w:val="both"/>
            </w:pPr>
            <w:r>
              <w:rPr>
                <w:rFonts w:ascii="Times New Roman"/>
                <w:b w:val="false"/>
                <w:i w:val="false"/>
                <w:color w:val="000000"/>
                <w:sz w:val="20"/>
              </w:rPr>
              <w:t>
Наличие в служебных помещениях изотермических вагонов со служебными и вспомогательными помещениями опломбированных стоп-кранов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стояночными тормозами. Оборудование части грузовых вагонов от общего числа выпускаемых, переходными площадками со стоп-краном и стояночным тормозом в соответствии со стандартами.</w:t>
            </w:r>
          </w:p>
          <w:p>
            <w:pPr>
              <w:spacing w:after="20"/>
              <w:ind w:left="20"/>
              <w:jc w:val="both"/>
            </w:pPr>
            <w:r>
              <w:rPr>
                <w:rFonts w:ascii="Times New Roman"/>
                <w:b w:val="false"/>
                <w:i w:val="false"/>
                <w:color w:val="000000"/>
                <w:sz w:val="20"/>
              </w:rPr>
              <w:t>
Обеспечение стояночными тормозами железнодорожного подвижного состава расчетного тормозного нажатия и удержания единицы железнодорожного подвижного состава.</w:t>
            </w:r>
          </w:p>
          <w:p>
            <w:pPr>
              <w:spacing w:after="20"/>
              <w:ind w:left="20"/>
              <w:jc w:val="both"/>
            </w:pPr>
            <w:r>
              <w:rPr>
                <w:rFonts w:ascii="Times New Roman"/>
                <w:b w:val="false"/>
                <w:i w:val="false"/>
                <w:color w:val="000000"/>
                <w:sz w:val="20"/>
              </w:rPr>
              <w:t>
Оснащение штурвала ручного стояночного тормоза устройством, исключающим самопроизвольное вращение штурвала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наличию предохранительных устройств, выдерживающих вес защищаемого ими оборудования на составных частях железнодорожного подвижного состава, разъединение или излом которых может вызвать их падение на железнодорожный путь или выход из габарита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главных воздушных резервуаров и аккумуляторных батарей железнодорожного подвижного состава, установленных вне кабины машиниста, пассажирских салонов и помещений для обслуживающего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локомотивов и моторвагонного подвижного состава (при наличии) с работой пневматических и электропневматических тормозов при осуществлении служебного или экстренного торможения. Обеспечение автоматического замещения пневматическим тормозом при отказе электродинамического тормоза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работоспособности железнодорожного подвижного состава и его составных частей при температурах окружающего воздуха в пределах допустимых значений и сохранения работоспособности при кратковременном повышении температуры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сцепным устройством, исключающим самопроизвольное разъединение единиц железнодорожного подвижного состава и обеспечивающим его эвакуацию в экстренных случаях.</w:t>
            </w:r>
          </w:p>
          <w:p>
            <w:pPr>
              <w:spacing w:after="20"/>
              <w:ind w:left="20"/>
              <w:jc w:val="both"/>
            </w:pPr>
            <w:r>
              <w:rPr>
                <w:rFonts w:ascii="Times New Roman"/>
                <w:b w:val="false"/>
                <w:i w:val="false"/>
                <w:color w:val="000000"/>
                <w:sz w:val="20"/>
              </w:rPr>
              <w:t>
Включение в состав автосцепного устройства железнодорожного подвижного состава энергопоглощающего аппарата.</w:t>
            </w:r>
          </w:p>
          <w:p>
            <w:pPr>
              <w:spacing w:after="20"/>
              <w:ind w:left="20"/>
              <w:jc w:val="both"/>
            </w:pPr>
            <w:r>
              <w:rPr>
                <w:rFonts w:ascii="Times New Roman"/>
                <w:b w:val="false"/>
                <w:i w:val="false"/>
                <w:color w:val="000000"/>
                <w:sz w:val="20"/>
              </w:rPr>
              <w:t>
Оборудование пассажирских вагонов и моторвагонного подвижного состава, автосцепным устройством, буферными устройствами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колес, осей и бандажей колесных пар железнодорожного подвижного состава, боковых рам и надрессорных балок тележек грузовых вагонов запасом статической прочности и необходимым коэффициентом сопротивления усталости, которые обеспечивают стойкость к образованию и развитию дефектов (трещин) в течение указанного в конструкторской документации срока их полного освидетельствования или срока службы.</w:t>
            </w:r>
          </w:p>
          <w:p>
            <w:pPr>
              <w:spacing w:after="20"/>
              <w:ind w:left="20"/>
              <w:jc w:val="both"/>
            </w:pPr>
            <w:r>
              <w:rPr>
                <w:rFonts w:ascii="Times New Roman"/>
                <w:b w:val="false"/>
                <w:i w:val="false"/>
                <w:color w:val="000000"/>
                <w:sz w:val="20"/>
              </w:rPr>
              <w:t>
Обеспечение механическими свойствами, ударной вязкость и остаточным напряженным состоянием колес, осей и бандажей, боковых рам и надрессорных балок тележек грузовых вагонов механической безопасностью в течение назначенного срока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и веществ, применяемых при проектировании и производстве железнодорожного подвижного состава и его составных частей, требованиям безопасности для людей и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характеристик (показатели микроклимата, уровни шума, вибрации, ультразвука, электромагнитного излучения, освещения, состава воздушной среды) систем жизнеобеспечения (система кондиционирования воздуха - отопление, вентиляция, охлаждение, системы освещения, шумо- и виброзащиты, воздухоочистки, защиты от инфразвука и ультразвука, электромагнитных излучений) кабин машинистов локомотивов, моторвагонного подвижного состава и специального самоходного железнодорожного подвижного состава, внутренних помещений пассажирских вагонов и моторвагонного подвижного состава, служебных и бытовых помещений специального железнодорожного подвижного состава, а также изотермических вагонов со служебными и вспомогательными помещениями допустимым значениям для рабочих мест.</w:t>
            </w:r>
          </w:p>
          <w:p>
            <w:pPr>
              <w:spacing w:after="20"/>
              <w:ind w:left="20"/>
              <w:jc w:val="both"/>
            </w:pPr>
            <w:r>
              <w:rPr>
                <w:rFonts w:ascii="Times New Roman"/>
                <w:b w:val="false"/>
                <w:i w:val="false"/>
                <w:color w:val="000000"/>
                <w:sz w:val="20"/>
              </w:rPr>
              <w:t>
Обеспечение не превышения уровня внешнего шума от железнодорожного подвижного состава допустимым значениям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возникновению опасных воздействий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надежного закрепления подножек и поручней железнодорожного подвижного состава, с припятствием скольжения поверхности ступенек, площадок, подножек и настилов.</w:t>
            </w:r>
          </w:p>
          <w:p>
            <w:pPr>
              <w:spacing w:after="20"/>
              <w:ind w:left="20"/>
              <w:jc w:val="both"/>
            </w:pPr>
            <w:r>
              <w:rPr>
                <w:rFonts w:ascii="Times New Roman"/>
                <w:b w:val="false"/>
                <w:i w:val="false"/>
                <w:color w:val="000000"/>
                <w:sz w:val="20"/>
              </w:rPr>
              <w:t>
Наличие на лестницах, ведущих на крышу вагонов, специального железнодорожного подвижного состава предупреждающих об опасности знаков.</w:t>
            </w:r>
          </w:p>
          <w:p>
            <w:pPr>
              <w:spacing w:after="20"/>
              <w:ind w:left="20"/>
              <w:jc w:val="both"/>
            </w:pPr>
            <w:r>
              <w:rPr>
                <w:rFonts w:ascii="Times New Roman"/>
                <w:b w:val="false"/>
                <w:i w:val="false"/>
                <w:color w:val="000000"/>
                <w:sz w:val="20"/>
              </w:rPr>
              <w:t>
Обеспечение блокировки лестниц для подъема на крышу локомотивов и моторных вагонов электропоездов в закрытом состоянии и открытий с помощью специального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p>
            <w:pPr>
              <w:spacing w:after="20"/>
              <w:ind w:left="20"/>
              <w:jc w:val="both"/>
            </w:pPr>
            <w:r>
              <w:rPr>
                <w:rFonts w:ascii="Times New Roman"/>
                <w:b w:val="false"/>
                <w:i w:val="false"/>
                <w:color w:val="000000"/>
                <w:sz w:val="20"/>
              </w:rPr>
              <w:t>
Обеспечение подъема каждой единицы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острых ребер, кромок и углов на выступающих деталях конструкции и оборудования железнодорожного подвижного состава и его составных частей, способных травмировать обслуживающий персонал и пассажиров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пассажирских вагонов, вагонов моторвагонного подвижного состава, кабин машиниста локомотивов, моторвагонного подвижного состава, специального железнодорожного подвижного состава, служебных и вспомогательных помещений изотермических вагонов.</w:t>
            </w:r>
          </w:p>
          <w:p>
            <w:pPr>
              <w:spacing w:after="20"/>
              <w:ind w:left="20"/>
              <w:jc w:val="both"/>
            </w:pPr>
            <w:r>
              <w:rPr>
                <w:rFonts w:ascii="Times New Roman"/>
                <w:b w:val="false"/>
                <w:i w:val="false"/>
                <w:color w:val="000000"/>
                <w:sz w:val="20"/>
              </w:rPr>
              <w:t>
Оборудование пассажирских вагоновы огнезадерживаюшей перегородкой между купе проводников и пассажирским салоном при наличии купе проводников, а в купейных вагонах - и между купе. С разделением надпотолочного пространства в вагонах некупейного типа и над большим (основным) коридором вагона купейного типа не менее чем на 3 зоны путем установки огнезадерживающих фрамуг.</w:t>
            </w:r>
          </w:p>
          <w:p>
            <w:pPr>
              <w:spacing w:after="20"/>
              <w:ind w:left="20"/>
              <w:jc w:val="both"/>
            </w:pPr>
            <w:r>
              <w:rPr>
                <w:rFonts w:ascii="Times New Roman"/>
                <w:b w:val="false"/>
                <w:i w:val="false"/>
                <w:color w:val="000000"/>
                <w:sz w:val="20"/>
              </w:rPr>
              <w:t>
Отделение кабины машиниста локомотивов с кузовом вагонного типа, моторвагонного подвижного состава огнезадерживающей перегородкой от остальной части локомотива с кузовом вагонного типа или моторвагонного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и моторвагонном подвижном составе безопасного прохода обсуживающего персонала и пассажиров из вагона в вагон по переходным площадкам. С конструкцией переходных площадок закрытого типа, и исключением возможности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строение пути,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верхних спальных полок заградительными ремнями или бортиками, исключающими падение обслуживающего персонала и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креслах и диванах пассажирских вагонов и моторвагонного подвижного состава прочных креплений к полу и конструкции, исключающих возможность их опрокидывания, в том числе при экстренном торможении. Обеспечение выполнения мест размещения и крепления личного багажа пассажиров и обслуживающего персонала с таким расчетом, чтобы не травмировать пассажиров и обслуживающий персонал при экстренном торможении и аварийной эвакуации.</w:t>
            </w:r>
          </w:p>
          <w:p>
            <w:pPr>
              <w:spacing w:after="20"/>
              <w:ind w:left="20"/>
              <w:jc w:val="both"/>
            </w:pPr>
            <w:r>
              <w:rPr>
                <w:rFonts w:ascii="Times New Roman"/>
                <w:b w:val="false"/>
                <w:i w:val="false"/>
                <w:color w:val="000000"/>
                <w:sz w:val="20"/>
              </w:rPr>
              <w:t>
Соответствие планировки пассажирских вагонов, вагонов моторвагонного подвижного состава и изотермических вагонов со служебными и вспомогательными помещениями, компоновки мест для пассажиров и обслуживающего персонала требованиям эргономики и системотехники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многосекционных локомотивов переходными площадками закрытого типа для обеспечения безопасного перехода локомотивной бригады из одной секции в другую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дизеля, электрических машин, вентиляторов, компрессоров и другого оборудования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локомотивах с кузовом капотного типа, боковых и торцевых площадок. Установкой на наружной стороне боковых и торцевых площадок поручней – барьеров с промежуточным ограждением и ограничительными планками по наружному периметру пола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локомотивов, моторвагонного подвижного состава, пассажирских и изотермических вагонов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железнодорожного подвижного состава, находящихся под напряжением, защиты от случайного доступа к ним обслуживающего персонала и пассажиров.</w:t>
            </w:r>
          </w:p>
          <w:p>
            <w:pPr>
              <w:spacing w:after="20"/>
              <w:ind w:left="20"/>
              <w:jc w:val="both"/>
            </w:pPr>
            <w:r>
              <w:rPr>
                <w:rFonts w:ascii="Times New Roman"/>
                <w:b w:val="false"/>
                <w:i w:val="false"/>
                <w:color w:val="000000"/>
                <w:sz w:val="20"/>
              </w:rPr>
              <w:t>
С заземлением на корпус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локомотивов, моторвагонного подвижного состава, пассажирских вагонов, специального железнодорожного подвижного состава и изотермических вагонов с автономной энергетической установкой специальными местами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значений уровня электромагнитных помех, создаваемых железнодорожным подвижным составом и его составными частями,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аккумуляторного бокса взрывобезопасности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моторвагонного подвижного состава, специального железнодорожного подвижного состава, пассажирских и изотермических вагонов системами пожарной сигнализации, установками пожаротушения, специальными местами для размещения огнетушителей, противопожарного инвентаря.</w:t>
            </w:r>
          </w:p>
          <w:p>
            <w:pPr>
              <w:spacing w:after="20"/>
              <w:ind w:left="20"/>
              <w:jc w:val="both"/>
            </w:pPr>
            <w:r>
              <w:rPr>
                <w:rFonts w:ascii="Times New Roman"/>
                <w:b w:val="false"/>
                <w:i w:val="false"/>
                <w:color w:val="000000"/>
                <w:sz w:val="20"/>
              </w:rPr>
              <w:t>
Обеспечения системой пожарной сигнализации выдачи акустической и оптической информации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а также обеспечением возможности периодической проверки их исправности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и изотермических вагонов с автономной энергетической установкой, дизель-поезда, дизель-электропоезда, рельсовых автобусов, специального самоходного железнодорожного подвижного состава искрогасителями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локомотивах с кузовом вагонного типа световой и звуковой сигнализации для вызова помощника машиниста из машинного (дизельного) помещения в кабину машиниста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системой вентиляции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подвижного состава, возможности попадания выхлопных газов и пыли в кабину машиниста, в помещения для обслуживающего персонала, а также в пассажирские салоны.</w:t>
            </w:r>
          </w:p>
          <w:p>
            <w:pPr>
              <w:spacing w:after="20"/>
              <w:ind w:left="20"/>
              <w:jc w:val="both"/>
            </w:pPr>
            <w:r>
              <w:rPr>
                <w:rFonts w:ascii="Times New Roman"/>
                <w:b w:val="false"/>
                <w:i w:val="false"/>
                <w:color w:val="000000"/>
                <w:sz w:val="20"/>
              </w:rPr>
              <w:t xml:space="preserve">
Исключение превышения допустимых значений характеристик состояния воздушной среды в машинном помещении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железнодорожного подвижного состава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системы охлаждения дизелей тепловозов с кузовом вагонного типа и изотермических вагонов с автономной энергетической установкой возможностью дозаправки системы охлаждения без необходимости нахождения обслуживающего персонала на крыше тепловоза или изотермического вагона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следующих устройств:</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2) система питьевого и хозяйственного водоснабжения;</w:t>
            </w:r>
          </w:p>
          <w:p>
            <w:pPr>
              <w:spacing w:after="20"/>
              <w:ind w:left="20"/>
              <w:jc w:val="both"/>
            </w:pPr>
            <w:r>
              <w:rPr>
                <w:rFonts w:ascii="Times New Roman"/>
                <w:b w:val="false"/>
                <w:i w:val="false"/>
                <w:color w:val="000000"/>
                <w:sz w:val="20"/>
              </w:rPr>
              <w:t>
3) экологически чистые туалетные комплексы;</w:t>
            </w:r>
          </w:p>
          <w:p>
            <w:pPr>
              <w:spacing w:after="20"/>
              <w:ind w:left="20"/>
              <w:jc w:val="both"/>
            </w:pPr>
            <w:r>
              <w:rPr>
                <w:rFonts w:ascii="Times New Roman"/>
                <w:b w:val="false"/>
                <w:i w:val="false"/>
                <w:color w:val="000000"/>
                <w:sz w:val="20"/>
              </w:rPr>
              <w:t>
4) внутрипоездная телефонная связь;</w:t>
            </w:r>
          </w:p>
          <w:p>
            <w:pPr>
              <w:spacing w:after="20"/>
              <w:ind w:left="20"/>
              <w:jc w:val="both"/>
            </w:pPr>
            <w:r>
              <w:rPr>
                <w:rFonts w:ascii="Times New Roman"/>
                <w:b w:val="false"/>
                <w:i w:val="false"/>
                <w:color w:val="000000"/>
                <w:sz w:val="20"/>
              </w:rPr>
              <w:t>
5) система контроля нагрева букс;</w:t>
            </w:r>
          </w:p>
          <w:p>
            <w:pPr>
              <w:spacing w:after="20"/>
              <w:ind w:left="20"/>
              <w:jc w:val="both"/>
            </w:pPr>
            <w:r>
              <w:rPr>
                <w:rFonts w:ascii="Times New Roman"/>
                <w:b w:val="false"/>
                <w:i w:val="false"/>
                <w:color w:val="000000"/>
                <w:sz w:val="20"/>
              </w:rPr>
              <w:t>
6) поездное радиовещание;</w:t>
            </w:r>
          </w:p>
          <w:p>
            <w:pPr>
              <w:spacing w:after="20"/>
              <w:ind w:left="20"/>
              <w:jc w:val="both"/>
            </w:pPr>
            <w:r>
              <w:rPr>
                <w:rFonts w:ascii="Times New Roman"/>
                <w:b w:val="false"/>
                <w:i w:val="false"/>
                <w:color w:val="000000"/>
                <w:sz w:val="20"/>
              </w:rPr>
              <w:t>
7) искрогасители дымо - выхлопных труб при применении автономных систем отопления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скоростных пассажирских вагонов централизованным электроснабжением.</w:t>
            </w:r>
          </w:p>
          <w:p>
            <w:pPr>
              <w:spacing w:after="20"/>
              <w:ind w:left="20"/>
              <w:jc w:val="both"/>
            </w:pPr>
            <w:r>
              <w:rPr>
                <w:rFonts w:ascii="Times New Roman"/>
                <w:b w:val="false"/>
                <w:i w:val="false"/>
                <w:color w:val="000000"/>
                <w:sz w:val="20"/>
              </w:rPr>
              <w:t>
Оборудование скоростного моторвагонного подвижного состава следующими устройствами:</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w:t>
            </w:r>
          </w:p>
          <w:p>
            <w:pPr>
              <w:spacing w:after="20"/>
              <w:ind w:left="20"/>
              <w:jc w:val="both"/>
            </w:pPr>
            <w:r>
              <w:rPr>
                <w:rFonts w:ascii="Times New Roman"/>
                <w:b w:val="false"/>
                <w:i w:val="false"/>
                <w:color w:val="000000"/>
                <w:sz w:val="20"/>
              </w:rPr>
              <w:t>
2) внутрипоездная телефонная связь;</w:t>
            </w:r>
          </w:p>
          <w:p>
            <w:pPr>
              <w:spacing w:after="20"/>
              <w:ind w:left="20"/>
              <w:jc w:val="both"/>
            </w:pPr>
            <w:r>
              <w:rPr>
                <w:rFonts w:ascii="Times New Roman"/>
                <w:b w:val="false"/>
                <w:i w:val="false"/>
                <w:color w:val="000000"/>
                <w:sz w:val="20"/>
              </w:rPr>
              <w:t>
3) система контроля нагрева букс;</w:t>
            </w:r>
          </w:p>
          <w:p>
            <w:pPr>
              <w:spacing w:after="20"/>
              <w:ind w:left="20"/>
              <w:jc w:val="both"/>
            </w:pPr>
            <w:r>
              <w:rPr>
                <w:rFonts w:ascii="Times New Roman"/>
                <w:b w:val="false"/>
                <w:i w:val="false"/>
                <w:color w:val="000000"/>
                <w:sz w:val="20"/>
              </w:rPr>
              <w:t>
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p>
            <w:pPr>
              <w:spacing w:after="20"/>
              <w:ind w:left="20"/>
              <w:jc w:val="both"/>
            </w:pPr>
            <w:r>
              <w:rPr>
                <w:rFonts w:ascii="Times New Roman"/>
                <w:b w:val="false"/>
                <w:i w:val="false"/>
                <w:color w:val="000000"/>
                <w:sz w:val="20"/>
              </w:rPr>
              <w:t>
Головные вагоны моторвагонного подвижного состава с экологически чистыми туалетными комплексами.</w:t>
            </w:r>
          </w:p>
          <w:p>
            <w:pPr>
              <w:spacing w:after="20"/>
              <w:ind w:left="20"/>
              <w:jc w:val="both"/>
            </w:pPr>
            <w:r>
              <w:rPr>
                <w:rFonts w:ascii="Times New Roman"/>
                <w:b w:val="false"/>
                <w:i w:val="false"/>
                <w:color w:val="000000"/>
                <w:sz w:val="20"/>
              </w:rPr>
              <w:t>
Изотермические вагоны со служебными и вспомогательными помещениями следующими устройствами:</w:t>
            </w:r>
          </w:p>
          <w:p>
            <w:pPr>
              <w:spacing w:after="20"/>
              <w:ind w:left="20"/>
              <w:jc w:val="both"/>
            </w:pPr>
            <w:r>
              <w:rPr>
                <w:rFonts w:ascii="Times New Roman"/>
                <w:b w:val="false"/>
                <w:i w:val="false"/>
                <w:color w:val="000000"/>
                <w:sz w:val="20"/>
              </w:rPr>
              <w:t>
1) система кондиционирования воздуха (вентиляции, отопления, охлаждения);</w:t>
            </w:r>
          </w:p>
          <w:p>
            <w:pPr>
              <w:spacing w:after="20"/>
              <w:ind w:left="20"/>
              <w:jc w:val="both"/>
            </w:pPr>
            <w:r>
              <w:rPr>
                <w:rFonts w:ascii="Times New Roman"/>
                <w:b w:val="false"/>
                <w:i w:val="false"/>
                <w:color w:val="000000"/>
                <w:sz w:val="20"/>
              </w:rPr>
              <w:t>
2) система питьевого и хозяйственного водоснабжения;</w:t>
            </w:r>
          </w:p>
          <w:p>
            <w:pPr>
              <w:spacing w:after="20"/>
              <w:ind w:left="20"/>
              <w:jc w:val="both"/>
            </w:pPr>
            <w:r>
              <w:rPr>
                <w:rFonts w:ascii="Times New Roman"/>
                <w:b w:val="false"/>
                <w:i w:val="false"/>
                <w:color w:val="000000"/>
                <w:sz w:val="20"/>
              </w:rPr>
              <w:t>
3) экологически чистые туалетные комплексы;</w:t>
            </w:r>
          </w:p>
          <w:p>
            <w:pPr>
              <w:spacing w:after="20"/>
              <w:ind w:left="20"/>
              <w:jc w:val="both"/>
            </w:pPr>
            <w:r>
              <w:rPr>
                <w:rFonts w:ascii="Times New Roman"/>
                <w:b w:val="false"/>
                <w:i w:val="false"/>
                <w:color w:val="000000"/>
                <w:sz w:val="20"/>
              </w:rPr>
              <w:t>
4) система контроля нагрева букс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вагонами, предназначенными для перевозки продовольственного сырья и пищевых продуктов, температуры, влажности, показателей воздухообмена в пределах допустимых значений для каждого вида продовольственного сырья и пищевых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обслуживаемых без проводников, расположенными непосредственно в пассажирском салоне устройствами для связи пассажиров с локомотивной или поездной бригадой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входных дверей пассажирских вагонов и вагонов моторвагонного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p>
            <w:pPr>
              <w:spacing w:after="20"/>
              <w:ind w:left="20"/>
              <w:jc w:val="both"/>
            </w:pPr>
            <w:r>
              <w:rPr>
                <w:rFonts w:ascii="Times New Roman"/>
                <w:b w:val="false"/>
                <w:i w:val="false"/>
                <w:color w:val="000000"/>
                <w:sz w:val="20"/>
              </w:rPr>
              <w:t>
Оборудование входных дверей пассажирских вагонов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Обеспечение аварийного открывания входных дверей пассажирских вагонов и вагонов моторвагонного подвижного состава по штатной схеме с их фиксацией в открытом положении. Обеспечение аварийного открывания входных дверей прислонного типа в ручном режиме при скорости движения поезда в пределах допустимых значений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вагонов моторвагонного подвижного состава местами, предназначенными для проезда инвалидов и пассажиров с детьми.</w:t>
            </w:r>
          </w:p>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предназначенных для проезда граждан, имеющих ограничения в подвижности, следующими устройствами:</w:t>
            </w:r>
          </w:p>
          <w:p>
            <w:pPr>
              <w:spacing w:after="20"/>
              <w:ind w:left="20"/>
              <w:jc w:val="both"/>
            </w:pPr>
            <w:r>
              <w:rPr>
                <w:rFonts w:ascii="Times New Roman"/>
                <w:b w:val="false"/>
                <w:i w:val="false"/>
                <w:color w:val="000000"/>
                <w:sz w:val="20"/>
              </w:rPr>
              <w:t>
1) устройства для быстрого подъема, спуска и надежного крепления инвалидных колясок;</w:t>
            </w:r>
          </w:p>
          <w:p>
            <w:pPr>
              <w:spacing w:after="20"/>
              <w:ind w:left="20"/>
              <w:jc w:val="both"/>
            </w:pPr>
            <w:r>
              <w:rPr>
                <w:rFonts w:ascii="Times New Roman"/>
                <w:b w:val="false"/>
                <w:i w:val="false"/>
                <w:color w:val="000000"/>
                <w:sz w:val="20"/>
              </w:rPr>
              <w:t>
2) специальные санузлы с увеличенной площадью;</w:t>
            </w:r>
          </w:p>
          <w:p>
            <w:pPr>
              <w:spacing w:after="20"/>
              <w:ind w:left="20"/>
              <w:jc w:val="both"/>
            </w:pPr>
            <w:r>
              <w:rPr>
                <w:rFonts w:ascii="Times New Roman"/>
                <w:b w:val="false"/>
                <w:i w:val="false"/>
                <w:color w:val="000000"/>
                <w:sz w:val="20"/>
              </w:rPr>
              <w:t>
3) проходы увеличенной ширины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визуальными и звуковыми сигнальными устройствами.</w:t>
            </w:r>
          </w:p>
          <w:p>
            <w:pPr>
              <w:spacing w:after="20"/>
              <w:ind w:left="20"/>
              <w:jc w:val="both"/>
            </w:pPr>
            <w:r>
              <w:rPr>
                <w:rFonts w:ascii="Times New Roman"/>
                <w:b w:val="false"/>
                <w:i w:val="false"/>
                <w:color w:val="000000"/>
                <w:sz w:val="20"/>
              </w:rPr>
              <w:t>
Оборудование лобовых частей локомотивов с кузовом вагонного типа, головных вагонов моторвагонного подвижного состава и специального самоходного железнодорожного подвижного состава, а также торцевых частей локомотивов с кузовом капотного типа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Установка сигнальных фонарей также на задней торцевой стенке каждой из секций локомотива, которая может использоваться как самостоятельная единица.</w:t>
            </w:r>
          </w:p>
          <w:p>
            <w:pPr>
              <w:spacing w:after="20"/>
              <w:ind w:left="20"/>
              <w:jc w:val="both"/>
            </w:pPr>
            <w:r>
              <w:rPr>
                <w:rFonts w:ascii="Times New Roman"/>
                <w:b w:val="false"/>
                <w:i w:val="false"/>
                <w:color w:val="000000"/>
                <w:sz w:val="20"/>
              </w:rPr>
              <w:t>
Установка прожектора по продольной оси симметрии локомотива, головного вагона моторвагонного подвижного состава и специального самоходного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Обеспечение возможности замены лампы прожектора из кабины машиниста и регулировки направления светового луча.</w:t>
            </w:r>
          </w:p>
          <w:p>
            <w:pPr>
              <w:spacing w:after="20"/>
              <w:ind w:left="20"/>
              <w:jc w:val="both"/>
            </w:pPr>
            <w:r>
              <w:rPr>
                <w:rFonts w:ascii="Times New Roman"/>
                <w:b w:val="false"/>
                <w:i w:val="false"/>
                <w:color w:val="000000"/>
                <w:sz w:val="20"/>
              </w:rPr>
              <w:t>
Наличие на пассажирских вагонах трех сигнальных фонарей, установленных на обеих торцевых стенках вагонов.</w:t>
            </w:r>
          </w:p>
          <w:p>
            <w:pPr>
              <w:spacing w:after="20"/>
              <w:ind w:left="20"/>
              <w:jc w:val="both"/>
            </w:pPr>
            <w:r>
              <w:rPr>
                <w:rFonts w:ascii="Times New Roman"/>
                <w:b w:val="false"/>
                <w:i w:val="false"/>
                <w:color w:val="000000"/>
                <w:sz w:val="20"/>
              </w:rPr>
              <w:t>
Оборудование грузовых вагонов кронштейнами для установки знаков ограждения.</w:t>
            </w:r>
          </w:p>
          <w:p>
            <w:pPr>
              <w:spacing w:after="20"/>
              <w:ind w:left="20"/>
              <w:jc w:val="both"/>
            </w:pPr>
            <w:r>
              <w:rPr>
                <w:rFonts w:ascii="Times New Roman"/>
                <w:b w:val="false"/>
                <w:i w:val="false"/>
                <w:color w:val="000000"/>
                <w:sz w:val="20"/>
              </w:rPr>
              <w:t>
Оборудование локомотивов, моторвагонного подвижного состава и специального самоходного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локомотивов и моторвагонного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машинного (дизельное) помещения на тепловозах с кузовом вагонного типа, дизель-поездах, автомотрисах, рельсовых автобусах, дизель - электропоездах, изотермических вагонах с автономной энергетической установкой, специальном самоходном железнодорожном подвижном составе от кабины машиниста или помещений для обслуживающего персонала тамбуром. Обеспечение свободного прохода из тамбура в кабину машиниста или помещение для обслуживающего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боковых дверей крытого грузового, изотермического, почтового и багажного вагонов, устройствами для ограничения перемещения двери при полном ее открывании. Оборудование крытых грузовых вагонов, имеющих боковые двери, несъемным оборудованием для установки нар, оконных рам, дверных закладок, ружейных зубчаток и печных комплектов.</w:t>
            </w:r>
          </w:p>
          <w:p>
            <w:pPr>
              <w:spacing w:after="20"/>
              <w:ind w:left="20"/>
              <w:jc w:val="both"/>
            </w:pPr>
            <w:r>
              <w:rPr>
                <w:rFonts w:ascii="Times New Roman"/>
                <w:b w:val="false"/>
                <w:i w:val="false"/>
                <w:color w:val="000000"/>
                <w:sz w:val="20"/>
              </w:rPr>
              <w:t>
Оборудование крытых грузовых вагонов, имеющих на крыше люки для загрузки сыпучих грузов, помостами на крыше вагона и лестницами для подъема на эти помосты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вагонов-цистерн по обеим сторонам снаружи котла лестницами с рифлеными ступеньками и поручнями. Оборудование в зависимости от назначения котлов и рам цистерн системами заземления соответствующей конструкции.</w:t>
            </w:r>
          </w:p>
          <w:p>
            <w:pPr>
              <w:spacing w:after="20"/>
              <w:ind w:left="20"/>
              <w:jc w:val="both"/>
            </w:pPr>
            <w:r>
              <w:rPr>
                <w:rFonts w:ascii="Times New Roman"/>
                <w:b w:val="false"/>
                <w:i w:val="false"/>
                <w:color w:val="000000"/>
                <w:sz w:val="20"/>
              </w:rPr>
              <w:t>
Оборудование котла вагона-цистерны нижним или верхним сливным устройством, сливо-наливной арматурой, предохранительными впускными-выпускными клапанами, и необходимой арматурой, а также внутренней лестницей, а котлы для сжиженных газов - также предохранительными мембранами, и обеспечивать герметичность котлов.</w:t>
            </w:r>
          </w:p>
          <w:p>
            <w:pPr>
              <w:spacing w:after="20"/>
              <w:ind w:left="20"/>
              <w:jc w:val="both"/>
            </w:pPr>
            <w:r>
              <w:rPr>
                <w:rFonts w:ascii="Times New Roman"/>
                <w:b w:val="false"/>
                <w:i w:val="false"/>
                <w:color w:val="000000"/>
                <w:sz w:val="20"/>
              </w:rPr>
              <w:t>
Оборудование котлов специальных типов вагонов-цистерн запорной и запорно-регулирующей арматурой, с возможностью установки приборов контроля.</w:t>
            </w:r>
          </w:p>
          <w:p>
            <w:pPr>
              <w:spacing w:after="20"/>
              <w:ind w:left="20"/>
              <w:jc w:val="both"/>
            </w:pPr>
            <w:r>
              <w:rPr>
                <w:rFonts w:ascii="Times New Roman"/>
                <w:b w:val="false"/>
                <w:i w:val="false"/>
                <w:color w:val="000000"/>
                <w:sz w:val="20"/>
              </w:rPr>
              <w:t>
Оборудование котлов вагонов-цистерн предохранительными устройствами, предотвращающими при сходе вагона излом сливо-наливной арматуры и вытекание перевозимых жидкостей и газов из котла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с учетом степени риска причинения вреда, минимально необходимым требованиям к продукции высокоскоростного железнодорожного транспорта выполнение которых обеспечивает:</w:t>
            </w:r>
          </w:p>
          <w:p>
            <w:pPr>
              <w:spacing w:after="20"/>
              <w:ind w:left="20"/>
              <w:jc w:val="both"/>
            </w:pPr>
            <w:r>
              <w:rPr>
                <w:rFonts w:ascii="Times New Roman"/>
                <w:b w:val="false"/>
                <w:i w:val="false"/>
                <w:color w:val="000000"/>
                <w:sz w:val="20"/>
              </w:rPr>
              <w:t>
1) безопасность излучений;</w:t>
            </w:r>
          </w:p>
          <w:p>
            <w:pPr>
              <w:spacing w:after="20"/>
              <w:ind w:left="20"/>
              <w:jc w:val="both"/>
            </w:pPr>
            <w:r>
              <w:rPr>
                <w:rFonts w:ascii="Times New Roman"/>
                <w:b w:val="false"/>
                <w:i w:val="false"/>
                <w:color w:val="000000"/>
                <w:sz w:val="20"/>
              </w:rPr>
              <w:t>
2) биологическую безопасность;</w:t>
            </w:r>
          </w:p>
          <w:p>
            <w:pPr>
              <w:spacing w:after="20"/>
              <w:ind w:left="20"/>
              <w:jc w:val="both"/>
            </w:pPr>
            <w:r>
              <w:rPr>
                <w:rFonts w:ascii="Times New Roman"/>
                <w:b w:val="false"/>
                <w:i w:val="false"/>
                <w:color w:val="000000"/>
                <w:sz w:val="20"/>
              </w:rPr>
              <w:t>
3) взрывобезопасность;</w:t>
            </w:r>
          </w:p>
          <w:p>
            <w:pPr>
              <w:spacing w:after="20"/>
              <w:ind w:left="20"/>
              <w:jc w:val="both"/>
            </w:pPr>
            <w:r>
              <w:rPr>
                <w:rFonts w:ascii="Times New Roman"/>
                <w:b w:val="false"/>
                <w:i w:val="false"/>
                <w:color w:val="000000"/>
                <w:sz w:val="20"/>
              </w:rPr>
              <w:t>
4) гидрометеорологическую безопасность;</w:t>
            </w:r>
          </w:p>
          <w:p>
            <w:pPr>
              <w:spacing w:after="20"/>
              <w:ind w:left="20"/>
              <w:jc w:val="both"/>
            </w:pPr>
            <w:r>
              <w:rPr>
                <w:rFonts w:ascii="Times New Roman"/>
                <w:b w:val="false"/>
                <w:i w:val="false"/>
                <w:color w:val="000000"/>
                <w:sz w:val="20"/>
              </w:rPr>
              <w:t>
5) механическую безопасность;</w:t>
            </w:r>
          </w:p>
          <w:p>
            <w:pPr>
              <w:spacing w:after="20"/>
              <w:ind w:left="20"/>
              <w:jc w:val="both"/>
            </w:pPr>
            <w:r>
              <w:rPr>
                <w:rFonts w:ascii="Times New Roman"/>
                <w:b w:val="false"/>
                <w:i w:val="false"/>
                <w:color w:val="000000"/>
                <w:sz w:val="20"/>
              </w:rPr>
              <w:t>
6) пожарную безопасность;</w:t>
            </w:r>
          </w:p>
          <w:p>
            <w:pPr>
              <w:spacing w:after="20"/>
              <w:ind w:left="20"/>
              <w:jc w:val="both"/>
            </w:pPr>
            <w:r>
              <w:rPr>
                <w:rFonts w:ascii="Times New Roman"/>
                <w:b w:val="false"/>
                <w:i w:val="false"/>
                <w:color w:val="000000"/>
                <w:sz w:val="20"/>
              </w:rPr>
              <w:t>
7) промышленную безопасность;</w:t>
            </w:r>
          </w:p>
          <w:p>
            <w:pPr>
              <w:spacing w:after="20"/>
              <w:ind w:left="20"/>
              <w:jc w:val="both"/>
            </w:pPr>
            <w:r>
              <w:rPr>
                <w:rFonts w:ascii="Times New Roman"/>
                <w:b w:val="false"/>
                <w:i w:val="false"/>
                <w:color w:val="000000"/>
                <w:sz w:val="20"/>
              </w:rPr>
              <w:t>
8) термическую безопасность;</w:t>
            </w:r>
          </w:p>
          <w:p>
            <w:pPr>
              <w:spacing w:after="20"/>
              <w:ind w:left="20"/>
              <w:jc w:val="both"/>
            </w:pPr>
            <w:r>
              <w:rPr>
                <w:rFonts w:ascii="Times New Roman"/>
                <w:b w:val="false"/>
                <w:i w:val="false"/>
                <w:color w:val="000000"/>
                <w:sz w:val="20"/>
              </w:rPr>
              <w:t>
9) химическую безопасность;</w:t>
            </w:r>
          </w:p>
          <w:p>
            <w:pPr>
              <w:spacing w:after="20"/>
              <w:ind w:left="20"/>
              <w:jc w:val="both"/>
            </w:pPr>
            <w:r>
              <w:rPr>
                <w:rFonts w:ascii="Times New Roman"/>
                <w:b w:val="false"/>
                <w:i w:val="false"/>
                <w:color w:val="000000"/>
                <w:sz w:val="20"/>
              </w:rPr>
              <w:t>
10) электрическую безопасность;</w:t>
            </w:r>
          </w:p>
          <w:p>
            <w:pPr>
              <w:spacing w:after="20"/>
              <w:ind w:left="20"/>
              <w:jc w:val="both"/>
            </w:pPr>
            <w:r>
              <w:rPr>
                <w:rFonts w:ascii="Times New Roman"/>
                <w:b w:val="false"/>
                <w:i w:val="false"/>
                <w:color w:val="000000"/>
                <w:sz w:val="20"/>
              </w:rPr>
              <w:t>
11)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12) единство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оценке степени риска расчетным, экспериментальным и экспертным путем, в том числе по данным эксплуатации аналогичных объектов инфраструктуры высокоскоростного железнодорожного транспорта и продукции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безопасности объектов инфраструктуры высокоскоростного железнодорожного транспорта и продукции путем:</w:t>
            </w:r>
          </w:p>
          <w:p>
            <w:pPr>
              <w:spacing w:after="20"/>
              <w:ind w:left="20"/>
              <w:jc w:val="both"/>
            </w:pPr>
            <w:r>
              <w:rPr>
                <w:rFonts w:ascii="Times New Roman"/>
                <w:b w:val="false"/>
                <w:i w:val="false"/>
                <w:color w:val="000000"/>
                <w:sz w:val="20"/>
              </w:rPr>
              <w:t>
1) осуществления комплекса научно-исследовательских и опытно-конструкторских работ при проектировании объектов инфраструктуры высокоскоростного железнодорожного транспорта и продукции;</w:t>
            </w:r>
          </w:p>
          <w:p>
            <w:pPr>
              <w:spacing w:after="20"/>
              <w:ind w:left="20"/>
              <w:jc w:val="both"/>
            </w:pPr>
            <w:r>
              <w:rPr>
                <w:rFonts w:ascii="Times New Roman"/>
                <w:b w:val="false"/>
                <w:i w:val="false"/>
                <w:color w:val="000000"/>
                <w:sz w:val="20"/>
              </w:rPr>
              <w:t>
2) применения апробированных технических решений;</w:t>
            </w:r>
          </w:p>
          <w:p>
            <w:pPr>
              <w:spacing w:after="20"/>
              <w:ind w:left="20"/>
              <w:jc w:val="both"/>
            </w:pPr>
            <w:r>
              <w:rPr>
                <w:rFonts w:ascii="Times New Roman"/>
                <w:b w:val="false"/>
                <w:i w:val="false"/>
                <w:color w:val="000000"/>
                <w:sz w:val="20"/>
              </w:rPr>
              <w:t>
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5) выбора материалов и веществ, применяемых при проектировании (включая изыскания), производстве, строительстве, монтаже, наладке и вводе в эксплуатацию объектов инфраструктуры высокоскоростного железнодорожного транспорта и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6) установления критериев предельных состояний;</w:t>
            </w:r>
          </w:p>
          <w:p>
            <w:pPr>
              <w:spacing w:after="20"/>
              <w:ind w:left="20"/>
              <w:jc w:val="both"/>
            </w:pPr>
            <w:r>
              <w:rPr>
                <w:rFonts w:ascii="Times New Roman"/>
                <w:b w:val="false"/>
                <w:i w:val="false"/>
                <w:color w:val="000000"/>
                <w:sz w:val="20"/>
              </w:rPr>
              <w:t>
7) соблюдения требований проектной документации с контролем посредством авторского надзора, осуществляемого проектировщиком;</w:t>
            </w:r>
          </w:p>
          <w:p>
            <w:pPr>
              <w:spacing w:after="20"/>
              <w:ind w:left="20"/>
              <w:jc w:val="both"/>
            </w:pPr>
            <w:r>
              <w:rPr>
                <w:rFonts w:ascii="Times New Roman"/>
                <w:b w:val="false"/>
                <w:i w:val="false"/>
                <w:color w:val="000000"/>
                <w:sz w:val="20"/>
              </w:rPr>
              <w:t>
8) определения условий и способов утилизации продукции;</w:t>
            </w:r>
          </w:p>
          <w:p>
            <w:pPr>
              <w:spacing w:after="20"/>
              <w:ind w:left="20"/>
              <w:jc w:val="both"/>
            </w:pPr>
            <w:r>
              <w:rPr>
                <w:rFonts w:ascii="Times New Roman"/>
                <w:b w:val="false"/>
                <w:i w:val="false"/>
                <w:color w:val="000000"/>
                <w:sz w:val="20"/>
              </w:rPr>
              <w:t>
9) установления параметров опасных погодных явлений для высокоскоростного железнодорожного подвижного состава и организации инструментального мониторинга за возникновением этих опасных погодных явлений;</w:t>
            </w:r>
          </w:p>
          <w:p>
            <w:pPr>
              <w:spacing w:after="20"/>
              <w:ind w:left="20"/>
              <w:jc w:val="both"/>
            </w:pPr>
            <w:r>
              <w:rPr>
                <w:rFonts w:ascii="Times New Roman"/>
                <w:b w:val="false"/>
                <w:i w:val="false"/>
                <w:color w:val="000000"/>
                <w:sz w:val="20"/>
              </w:rPr>
              <w:t>
10) проведения оценки соответствия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высокоскоростного железнодорожного транспорта и продукции требованиям по прочности, устойчивости и техническому состоянию при безопасности движения высокоскоростного железнодорожного подвижного состава с наибольшими скоростями в пределах допустимых значений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объектами инфраструктуры высокоскоростного железнодорожного транспорта и продукции следующего:</w:t>
            </w:r>
          </w:p>
          <w:p>
            <w:pPr>
              <w:spacing w:after="20"/>
              <w:ind w:left="20"/>
              <w:jc w:val="both"/>
            </w:pPr>
            <w:r>
              <w:rPr>
                <w:rFonts w:ascii="Times New Roman"/>
                <w:b w:val="false"/>
                <w:i w:val="false"/>
                <w:color w:val="000000"/>
                <w:sz w:val="20"/>
              </w:rPr>
              <w:t>
1) соблюдение габарита железнодорожного подвижного состава;</w:t>
            </w:r>
          </w:p>
          <w:p>
            <w:pPr>
              <w:spacing w:after="20"/>
              <w:ind w:left="20"/>
              <w:jc w:val="both"/>
            </w:pPr>
            <w:r>
              <w:rPr>
                <w:rFonts w:ascii="Times New Roman"/>
                <w:b w:val="false"/>
                <w:i w:val="false"/>
                <w:color w:val="000000"/>
                <w:sz w:val="20"/>
              </w:rPr>
              <w:t>
2) соблюдение габарита приближения строений;</w:t>
            </w:r>
          </w:p>
          <w:p>
            <w:pPr>
              <w:spacing w:after="20"/>
              <w:ind w:left="20"/>
              <w:jc w:val="both"/>
            </w:pPr>
            <w:r>
              <w:rPr>
                <w:rFonts w:ascii="Times New Roman"/>
                <w:b w:val="false"/>
                <w:i w:val="false"/>
                <w:color w:val="000000"/>
                <w:sz w:val="20"/>
              </w:rPr>
              <w:t>
3) выполнение условий эксплуатации с учетом внешних климатических, геофизических и механических воздействий;</w:t>
            </w:r>
          </w:p>
          <w:p>
            <w:pPr>
              <w:spacing w:after="20"/>
              <w:ind w:left="20"/>
              <w:jc w:val="both"/>
            </w:pPr>
            <w:r>
              <w:rPr>
                <w:rFonts w:ascii="Times New Roman"/>
                <w:b w:val="false"/>
                <w:i w:val="false"/>
                <w:color w:val="000000"/>
                <w:sz w:val="20"/>
              </w:rPr>
              <w:t>
4)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5) устойчивость от схода колеса с рельса;</w:t>
            </w:r>
          </w:p>
          <w:p>
            <w:pPr>
              <w:spacing w:after="20"/>
              <w:ind w:left="20"/>
              <w:jc w:val="both"/>
            </w:pPr>
            <w:r>
              <w:rPr>
                <w:rFonts w:ascii="Times New Roman"/>
                <w:b w:val="false"/>
                <w:i w:val="false"/>
                <w:color w:val="000000"/>
                <w:sz w:val="20"/>
              </w:rPr>
              <w:t>
6) устойчивость высокоскоростного железнодорожного подвижного состава от опрокидывания в криволинейных участках пути;</w:t>
            </w:r>
          </w:p>
          <w:p>
            <w:pPr>
              <w:spacing w:after="20"/>
              <w:ind w:left="20"/>
              <w:jc w:val="both"/>
            </w:pPr>
            <w:r>
              <w:rPr>
                <w:rFonts w:ascii="Times New Roman"/>
                <w:b w:val="false"/>
                <w:i w:val="false"/>
                <w:color w:val="000000"/>
                <w:sz w:val="20"/>
              </w:rPr>
              <w:t>
7) предотвращение самопроизвольного ухода с места стоянки;</w:t>
            </w:r>
          </w:p>
          <w:p>
            <w:pPr>
              <w:spacing w:after="20"/>
              <w:ind w:left="20"/>
              <w:jc w:val="both"/>
            </w:pPr>
            <w:r>
              <w:rPr>
                <w:rFonts w:ascii="Times New Roman"/>
                <w:b w:val="false"/>
                <w:i w:val="false"/>
                <w:color w:val="000000"/>
                <w:sz w:val="20"/>
              </w:rPr>
              <w:t>
8) сцепление высокоскоростного железнодорожного подвижного состава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9) допускаемый тормозной путь;</w:t>
            </w:r>
          </w:p>
          <w:p>
            <w:pPr>
              <w:spacing w:after="20"/>
              <w:ind w:left="20"/>
              <w:jc w:val="both"/>
            </w:pPr>
            <w:r>
              <w:rPr>
                <w:rFonts w:ascii="Times New Roman"/>
                <w:b w:val="false"/>
                <w:i w:val="false"/>
                <w:color w:val="000000"/>
                <w:sz w:val="20"/>
              </w:rPr>
              <w:t>
10)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11) предотвращение падения составных частей высокоскоростного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12)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13) санитарно-эпидемиологическую, экологическую и гидрометеорологическую безопасность;</w:t>
            </w:r>
          </w:p>
          <w:p>
            <w:pPr>
              <w:spacing w:after="20"/>
              <w:ind w:left="20"/>
              <w:jc w:val="both"/>
            </w:pPr>
            <w:r>
              <w:rPr>
                <w:rFonts w:ascii="Times New Roman"/>
                <w:b w:val="false"/>
                <w:i w:val="false"/>
                <w:color w:val="000000"/>
                <w:sz w:val="20"/>
              </w:rPr>
              <w:t>
14)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15)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высокоскоростного железнодорожного транспорта;</w:t>
            </w:r>
          </w:p>
          <w:p>
            <w:pPr>
              <w:spacing w:after="20"/>
              <w:ind w:left="20"/>
              <w:jc w:val="both"/>
            </w:pPr>
            <w:r>
              <w:rPr>
                <w:rFonts w:ascii="Times New Roman"/>
                <w:b w:val="false"/>
                <w:i w:val="false"/>
                <w:color w:val="000000"/>
                <w:sz w:val="20"/>
              </w:rPr>
              <w:t>
16) выполнение требований пожарной безопасности;</w:t>
            </w:r>
          </w:p>
          <w:p>
            <w:pPr>
              <w:spacing w:after="20"/>
              <w:ind w:left="20"/>
              <w:jc w:val="both"/>
            </w:pPr>
            <w:r>
              <w:rPr>
                <w:rFonts w:ascii="Times New Roman"/>
                <w:b w:val="false"/>
                <w:i w:val="false"/>
                <w:color w:val="000000"/>
                <w:sz w:val="20"/>
              </w:rPr>
              <w:t>
17) прочность при допустимых режимах нагружения и воздействиях;</w:t>
            </w:r>
          </w:p>
          <w:p>
            <w:pPr>
              <w:spacing w:after="20"/>
              <w:ind w:left="20"/>
              <w:jc w:val="both"/>
            </w:pPr>
            <w:r>
              <w:rPr>
                <w:rFonts w:ascii="Times New Roman"/>
                <w:b w:val="false"/>
                <w:i w:val="false"/>
                <w:color w:val="000000"/>
                <w:sz w:val="20"/>
              </w:rPr>
              <w:t>
18)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19)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20)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21) отсутствие касаний составных частей высокоскоростного железнодорожного подвижного состава между собой и с элементами инфраструктуры высокоскоростного железнодорожного транспорта, не предусмотренного конструкторской документацией;</w:t>
            </w:r>
          </w:p>
          <w:p>
            <w:pPr>
              <w:spacing w:after="20"/>
              <w:ind w:left="20"/>
              <w:jc w:val="both"/>
            </w:pPr>
            <w:r>
              <w:rPr>
                <w:rFonts w:ascii="Times New Roman"/>
                <w:b w:val="false"/>
                <w:i w:val="false"/>
                <w:color w:val="000000"/>
                <w:sz w:val="20"/>
              </w:rPr>
              <w:t>
22) сцепление высокоскоростного железнодорожного подвижного состава в криволинейных участках железнодорожного пути;</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выбору решения при проектировании объектов инфраструктуры высокоскоростного железнодорожного транспорта и продукции, обеспечивающего допустимый уровень вредных и опасных воздействий на жизнь и здоровье человека, животных и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конструкций объектов инфраструктуры высокоскоростного железнодорожного транспорта и продукции безопасности в течение назначенного срока службы и ресурса, назначенного срока хранения, а также выдерживания воздействия и нагрузки, которым они подвергаются в процессе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высокоскоростного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высокоскоростного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объектов инфраструктуры высокоскоростного железнодорожного транспорта и продукции, при необходимости, программных средства, обеспечивающих безопасность функционирования объектов инфраструктуры высокоскоростного железнодорожного транспорта и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при проектировании требований безопасности при внесении изменений в проектную документацию строительства объектов инфраструктуры высокоскоростного железнодорожного транспорта и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подтверждения соответствия при внесении изменений в конструкцию или технологию изготовления продукции инфраструктуры высокоскоростного железнодорожного транспорта, влияющих на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маркировки, обеспечивающей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(или) его товарный знак;</w:t>
            </w:r>
          </w:p>
          <w:p>
            <w:pPr>
              <w:spacing w:after="20"/>
              <w:ind w:left="20"/>
              <w:jc w:val="both"/>
            </w:pPr>
            <w:r>
              <w:rPr>
                <w:rFonts w:ascii="Times New Roman"/>
                <w:b w:val="false"/>
                <w:i w:val="false"/>
                <w:color w:val="000000"/>
                <w:sz w:val="20"/>
              </w:rPr>
              <w:t>
3) наименование изделия и (или) обозначение серии или типа, номер;</w:t>
            </w:r>
          </w:p>
          <w:p>
            <w:pPr>
              <w:spacing w:after="20"/>
              <w:ind w:left="20"/>
              <w:jc w:val="both"/>
            </w:pPr>
            <w:r>
              <w:rPr>
                <w:rFonts w:ascii="Times New Roman"/>
                <w:b w:val="false"/>
                <w:i w:val="false"/>
                <w:color w:val="000000"/>
                <w:sz w:val="20"/>
              </w:rPr>
              <w:t>
4) дата изготовления;</w:t>
            </w:r>
          </w:p>
          <w:p>
            <w:pPr>
              <w:spacing w:after="20"/>
              <w:ind w:left="20"/>
              <w:jc w:val="both"/>
            </w:pPr>
            <w:r>
              <w:rPr>
                <w:rFonts w:ascii="Times New Roman"/>
                <w:b w:val="false"/>
                <w:i w:val="false"/>
                <w:color w:val="000000"/>
                <w:sz w:val="20"/>
              </w:rPr>
              <w:t>
5) масса тары;</w:t>
            </w:r>
          </w:p>
          <w:p>
            <w:pPr>
              <w:spacing w:after="20"/>
              <w:ind w:left="20"/>
              <w:jc w:val="both"/>
            </w:pPr>
            <w:r>
              <w:rPr>
                <w:rFonts w:ascii="Times New Roman"/>
                <w:b w:val="false"/>
                <w:i w:val="false"/>
                <w:color w:val="000000"/>
                <w:sz w:val="20"/>
              </w:rPr>
              <w:t>
6) конструкционная скорость;</w:t>
            </w:r>
          </w:p>
          <w:p>
            <w:pPr>
              <w:spacing w:after="20"/>
              <w:ind w:left="20"/>
              <w:jc w:val="both"/>
            </w:pPr>
            <w:r>
              <w:rPr>
                <w:rFonts w:ascii="Times New Roman"/>
                <w:b w:val="false"/>
                <w:i w:val="false"/>
                <w:color w:val="000000"/>
                <w:sz w:val="20"/>
              </w:rPr>
              <w:t>
7) табличка или надпись о проведенных ремонтах;</w:t>
            </w:r>
          </w:p>
          <w:p>
            <w:pPr>
              <w:spacing w:after="20"/>
              <w:ind w:left="20"/>
              <w:jc w:val="both"/>
            </w:pPr>
            <w:r>
              <w:rPr>
                <w:rFonts w:ascii="Times New Roman"/>
                <w:b w:val="false"/>
                <w:i w:val="false"/>
                <w:color w:val="000000"/>
                <w:sz w:val="20"/>
              </w:rPr>
              <w:t>
8) число мест для пассажиров (для высокоскоростного железнодорожного подвижного состава, предназначенного для перевозки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элементах составных частей подсистем инфраструктуры высокоскоростного железнодорожного транспорта в соответствии с конструкторской документацией, обеспечивающую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обеспечивающей идентификацию продукции независимо от года ее выпуска в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элементов составных частей подсистем инфраструктуры высокоскоростного железнодорожного транспорта в соответствии с конструкторской документацией,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маркировки и клейма на колесных парах высокоскоростного железнодорожного подвижного состава в соответствии с конструкторской документацией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стеклах кабины машиниста и вагонов высокоскоростного железнодорожного подвижного состава в соответствии с конструкторской документацией, содержащее следующее:</w:t>
            </w:r>
          </w:p>
          <w:p>
            <w:pPr>
              <w:spacing w:after="20"/>
              <w:ind w:left="20"/>
              <w:jc w:val="both"/>
            </w:pPr>
            <w:r>
              <w:rPr>
                <w:rFonts w:ascii="Times New Roman"/>
                <w:b w:val="false"/>
                <w:i w:val="false"/>
                <w:color w:val="000000"/>
                <w:sz w:val="20"/>
              </w:rPr>
              <w:t>
1) знак обращения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(или) его товарный знак;</w:t>
            </w:r>
          </w:p>
          <w:p>
            <w:pPr>
              <w:spacing w:after="20"/>
              <w:ind w:left="20"/>
              <w:jc w:val="both"/>
            </w:pPr>
            <w:r>
              <w:rPr>
                <w:rFonts w:ascii="Times New Roman"/>
                <w:b w:val="false"/>
                <w:i w:val="false"/>
                <w:color w:val="000000"/>
                <w:sz w:val="20"/>
              </w:rPr>
              <w:t>
3) обозначения вида стекла;</w:t>
            </w:r>
          </w:p>
          <w:p>
            <w:pPr>
              <w:spacing w:after="20"/>
              <w:ind w:left="20"/>
              <w:jc w:val="both"/>
            </w:pPr>
            <w:r>
              <w:rPr>
                <w:rFonts w:ascii="Times New Roman"/>
                <w:b w:val="false"/>
                <w:i w:val="false"/>
                <w:color w:val="000000"/>
                <w:sz w:val="20"/>
              </w:rPr>
              <w:t>
4) класс защиты;</w:t>
            </w:r>
          </w:p>
          <w:p>
            <w:pPr>
              <w:spacing w:after="20"/>
              <w:ind w:left="20"/>
              <w:jc w:val="both"/>
            </w:pPr>
            <w:r>
              <w:rPr>
                <w:rFonts w:ascii="Times New Roman"/>
                <w:b w:val="false"/>
                <w:i w:val="false"/>
                <w:color w:val="000000"/>
                <w:sz w:val="20"/>
              </w:rPr>
              <w:t>
5) сведения о сертификации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на государственном языке государства - члена Евразийского экономического союза, в котором изготовлена продукция, и на русском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превышения значений уровня электромагнитных помех, создаваемых высокоскоростным железнодорожным подвижным составом, в пределах которых эти помехи не оказывают влияния на работоспособность объектов инфраструктуры высокоскоростного железнодорожного транспорта и эксплуатируемого на ней высокоскоростного железнодорожного подвижного состава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продукции высокоскоростного железнодорожного транспорта порядка утилизации опасных элементов составных частей подсистем с целью предотвращения их использования после прекращения их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эксплуатационной и ремонтной документации объектов инфраструктуры высокоскоростного железнодорожного транспорта и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высокоскоростного железнодорожного подвижного состава, расположению и монтажа его оборудования, обеспечивающего безопасность обслуживающего персонала при эксплуатации, осмотре, техническом обслуживании, ремонте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высокоскоростного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средствами сигнализации и информирования, предупреждающие о нарушениях исправного состояния высокоскоростного железнодорожного подвижного состава и его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программными средствами высокоскоростного железнодорожного подвижного состава, как встраиваемыми, так и поставляемыми на материальных носителях, включающих следующее:</w:t>
            </w:r>
          </w:p>
          <w:p>
            <w:pPr>
              <w:spacing w:after="20"/>
              <w:ind w:left="20"/>
              <w:jc w:val="both"/>
            </w:pPr>
            <w:r>
              <w:rPr>
                <w:rFonts w:ascii="Times New Roman"/>
                <w:b w:val="false"/>
                <w:i w:val="false"/>
                <w:color w:val="000000"/>
                <w:sz w:val="20"/>
              </w:rPr>
              <w:t>
1) работоспособность после перезагрузок, вызванных сбоями 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программного обеспечения версии, указанной в декларации о соответствии программного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системы управления, контроля и безопасности высокоскоростного железнодорожного подвижного состава в работе тягового привода и оборудования при неисправностях аппаратов электрической, гидравлической и пневматической частей, сбоя программного обеспечения исключающей изменений характеристик и режимов работы, которые приводят к нарушению безопасного состояния высокоскоростного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приборов и устройств для управления высокоскоростным железнодорожным подвижным составом следующему:</w:t>
            </w:r>
          </w:p>
          <w:p>
            <w:pPr>
              <w:spacing w:after="20"/>
              <w:ind w:left="20"/>
              <w:jc w:val="both"/>
            </w:pPr>
            <w:r>
              <w:rPr>
                <w:rFonts w:ascii="Times New Roman"/>
                <w:b w:val="false"/>
                <w:i w:val="false"/>
                <w:color w:val="000000"/>
                <w:sz w:val="20"/>
              </w:rPr>
              <w:t>
1) снабжены надписями и символами в соответствии с конструкторской документацией;</w:t>
            </w:r>
          </w:p>
          <w:p>
            <w:pPr>
              <w:spacing w:after="20"/>
              <w:ind w:left="20"/>
              <w:jc w:val="both"/>
            </w:pPr>
            <w:r>
              <w:rPr>
                <w:rFonts w:ascii="Times New Roman"/>
                <w:b w:val="false"/>
                <w:i w:val="false"/>
                <w:color w:val="000000"/>
                <w:sz w:val="20"/>
              </w:rPr>
              <w:t>
2) спроектированы и размещены так, чтобы исключалось непроизвольное их включение, выключение 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переездам и станциям;</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электропневматический тормоз;</w:t>
            </w:r>
          </w:p>
          <w:p>
            <w:pPr>
              <w:spacing w:after="20"/>
              <w:ind w:left="20"/>
              <w:jc w:val="both"/>
            </w:pPr>
            <w:r>
              <w:rPr>
                <w:rFonts w:ascii="Times New Roman"/>
                <w:b w:val="false"/>
                <w:i w:val="false"/>
                <w:color w:val="000000"/>
                <w:sz w:val="20"/>
              </w:rPr>
              <w:t>
6) связь "пассажир-машинист";</w:t>
            </w:r>
          </w:p>
          <w:p>
            <w:pPr>
              <w:spacing w:after="20"/>
              <w:ind w:left="20"/>
              <w:jc w:val="both"/>
            </w:pPr>
            <w:r>
              <w:rPr>
                <w:rFonts w:ascii="Times New Roman"/>
                <w:b w:val="false"/>
                <w:i w:val="false"/>
                <w:color w:val="000000"/>
                <w:sz w:val="20"/>
              </w:rPr>
              <w:t>
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головном вагоне высокоскоростного железнодорожного подвижного состава аппаратуры спутниковой навигации, способствующей обеспечению безопасности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бортовых устройств безопасности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прием сигналов о поездной ситуации от системы диспетчерской централизации и диспетчерского контроля, систем сигнализации, централизации и блокировки на станциях и перегонах, а также от бортовых устройств безопасности другого высокоскоростного железнодорожного подвижного состава;</w:t>
            </w:r>
          </w:p>
          <w:p>
            <w:pPr>
              <w:spacing w:after="20"/>
              <w:ind w:left="20"/>
              <w:jc w:val="both"/>
            </w:pPr>
            <w:r>
              <w:rPr>
                <w:rFonts w:ascii="Times New Roman"/>
                <w:b w:val="false"/>
                <w:i w:val="false"/>
                <w:color w:val="000000"/>
                <w:sz w:val="20"/>
              </w:rPr>
              <w:t>
2) определение параметров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3) регистрацию информации о движении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4) диагностику систем и устройств высокоскоростного железнодорожного подвижного состава, включая самодиагностику;</w:t>
            </w:r>
          </w:p>
          <w:p>
            <w:pPr>
              <w:spacing w:after="20"/>
              <w:ind w:left="20"/>
              <w:jc w:val="both"/>
            </w:pPr>
            <w:r>
              <w:rPr>
                <w:rFonts w:ascii="Times New Roman"/>
                <w:b w:val="false"/>
                <w:i w:val="false"/>
                <w:color w:val="000000"/>
                <w:sz w:val="20"/>
              </w:rPr>
              <w:t>
5) управление электропневматическим торможением;</w:t>
            </w:r>
          </w:p>
          <w:p>
            <w:pPr>
              <w:spacing w:after="20"/>
              <w:ind w:left="20"/>
              <w:jc w:val="both"/>
            </w:pPr>
            <w:r>
              <w:rPr>
                <w:rFonts w:ascii="Times New Roman"/>
                <w:b w:val="false"/>
                <w:i w:val="false"/>
                <w:color w:val="000000"/>
                <w:sz w:val="20"/>
              </w:rPr>
              <w:t>
6) контроль самопроизвольного ухода высокоскоростного железнодорожного подвижного состава;</w:t>
            </w:r>
          </w:p>
          <w:p>
            <w:pPr>
              <w:spacing w:after="20"/>
              <w:ind w:left="20"/>
              <w:jc w:val="both"/>
            </w:pPr>
            <w:r>
              <w:rPr>
                <w:rFonts w:ascii="Times New Roman"/>
                <w:b w:val="false"/>
                <w:i w:val="false"/>
                <w:color w:val="000000"/>
                <w:sz w:val="20"/>
              </w:rPr>
              <w:t>
7) периодическую проверку бдительности машиниста;</w:t>
            </w:r>
          </w:p>
          <w:p>
            <w:pPr>
              <w:spacing w:after="20"/>
              <w:ind w:left="20"/>
              <w:jc w:val="both"/>
            </w:pPr>
            <w:r>
              <w:rPr>
                <w:rFonts w:ascii="Times New Roman"/>
                <w:b w:val="false"/>
                <w:i w:val="false"/>
                <w:color w:val="000000"/>
                <w:sz w:val="20"/>
              </w:rPr>
              <w:t>
8) осуществление информационного обмена по общему каналу передачи данных высокоскоростного железнодорожного подвижного состава, а также с использованием средств связи, которыми оборудован высокоскоростной железнодорожный подвижной состав;</w:t>
            </w:r>
          </w:p>
          <w:p>
            <w:pPr>
              <w:spacing w:after="20"/>
              <w:ind w:left="20"/>
              <w:jc w:val="both"/>
            </w:pPr>
            <w:r>
              <w:rPr>
                <w:rFonts w:ascii="Times New Roman"/>
                <w:b w:val="false"/>
                <w:i w:val="false"/>
                <w:color w:val="000000"/>
                <w:sz w:val="20"/>
              </w:rPr>
              <w:t>
9) машиниста информацией;</w:t>
            </w:r>
          </w:p>
          <w:p>
            <w:pPr>
              <w:spacing w:after="20"/>
              <w:ind w:left="20"/>
              <w:jc w:val="both"/>
            </w:pPr>
            <w:r>
              <w:rPr>
                <w:rFonts w:ascii="Times New Roman"/>
                <w:b w:val="false"/>
                <w:i w:val="false"/>
                <w:color w:val="000000"/>
                <w:sz w:val="20"/>
              </w:rPr>
              <w:t>
10) автоматическую остановку высокоскоростного железнодорожного подвижного состава при потери машинистом способности управления высокоскоростным железнодорожным подвижным составом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кабины машиниста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ветровых стекол кабины машиниста высокоскоростного железнодорожного подвижного состава надежному закреплению в окнах и уплотнению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планировки кабины машиниста высокоскоростного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нижеследующим требованиям эргономики и системотехники:</w:t>
            </w:r>
          </w:p>
          <w:p>
            <w:pPr>
              <w:spacing w:after="20"/>
              <w:ind w:left="20"/>
              <w:jc w:val="both"/>
            </w:pPr>
            <w:r>
              <w:rPr>
                <w:rFonts w:ascii="Times New Roman"/>
                <w:b w:val="false"/>
                <w:i w:val="false"/>
                <w:color w:val="000000"/>
                <w:sz w:val="20"/>
              </w:rPr>
              <w:t>
1) при проектировании пульта управления и рабочего места машиниста и его помощника учитываются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2) конструкция и расположение приборов и устройств управления, измерительных приборов, световых индикаторов на пульте управления обеспечивают видимость показаний указанных приборов и индикаторов в дневное и ночное время при отсутствии бликов от прямого или отраженного света;</w:t>
            </w:r>
          </w:p>
          <w:p>
            <w:pPr>
              <w:spacing w:after="20"/>
              <w:ind w:left="20"/>
              <w:jc w:val="both"/>
            </w:pPr>
            <w:r>
              <w:rPr>
                <w:rFonts w:ascii="Times New Roman"/>
                <w:b w:val="false"/>
                <w:i w:val="false"/>
                <w:color w:val="000000"/>
                <w:sz w:val="20"/>
              </w:rPr>
              <w:t>
3) параметры освещенности в кабине машиниста, яркость шкал измерительных приборов соответствовать пределам допустимых значений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оборудования систем общего, местного и аварийного освещения с автоматическим и ручным переключателем на автономный источник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высокоскоростного железнодорожного подвижного через боковые окна с использованием вспомогательных приспособлений и аварийных выходов с каждой стороны вагона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безопасности остекления внутренних помещений высокоскоростного железнодорожного подвижного состава, предназначенных для обслуживающего персонала и пассажиров, при ударных воздействий на высокоскоростной железнодорожный подвижной состав во время его стоянки и в пути следования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освещения во внутренней части высокоскоростного железнодорожного подвижного состава, требующие осмотра, настройки и технического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автоматического тормоза, обеспечивающего при торможении его замедление и остановку в пределах расчетного тормозного пути соответствующего необходимой функциональности и надежности в различных условиях эксплуатации, плавности торможения, остановку высокоскоростного железнодорожного подвижного состава при нарушении целостности тормозной магистрали и при несанкционированном расцеплении единиц высокоскоростного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тормозов с возможностью применения различных режимов торможения в зависимости от длины высокоскоростного железнодорожного подвижного состава и профиля железнодорожного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опломбированных стоп-кранов со звуковым и визуальным информированием об активации и возможностью блокировки из кабины машиниста в высокоскоростном железнодорожном подвижном составе, установленных внутри пассажирских вагонов, с исключением возможности его отключения пассажирами при активации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автоматических стояночных тормозов, стояночных тормозов с функцией расчетного тормозного нажатия и удержания единицы высокоскоростного железнодорожного подвижного состава в пределах допустимых значений, с устройством, исключающим самопроизвольное вращение штурвала ручного стояночного тормоза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устройств, выдерживающих вес защищаемого ими оборудования в пределах допустимых значений составных частей высокоскоростного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главных воздушных резервуаров и аккумуляторных батареи высокоскоростного железнодорожного подвижного состава вне кабины машиниста, пассажирских салонов и помещений для обслуживающего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высокоскоростного железнодорожного подвижного состава (при наличии) с работой пневматических и электропневматических тормозов при осуществлении служебного и экстренного торможения с функцией автоматического замещения пневматическим тормозом при отказе электродинамического тормоза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сцепного устройства, исключающего самопроизвольное разъединение единиц железнодорожного подвижного состава и обеспечивающего его эвакуацию в экстренных случаях с энергопоглощающим аппаратом в составе автосцепного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статической прочности и необходимого коэффициента сопротивления усталости, колеса, осей и бандажа колесных пар высокоскоростного железнодорожного подвижного состава, обеспечивающее стойкость к образованию и развитию дефектов (трещин) в течение указанного в конструкторской документации срока их полного освидетельствования, обеспечивающую механическую безопасность в течение назначенного срока службы (механические свойства, ударная вязкость и остаточное напряженное состояние колес, осей и бандажей)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материалов и веществ, применяемых при проектировании и производстве высокоскоростного железнодорожного подвижного состава и его составных частей, для людей и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мест, кабин машинистов, внутренних помещений высокоскоростного железнодорожного подвижного состава допустимым значениям показателей микроклимата, уровня шума, инфразвука, вибрации, ультразвука, электромагнитного излучения, освещения, состава воздушной среды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опасного воздействия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высокоскоростного железнодорожного подвижного состава и его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 закрепленных подножек и поручней высокоскоростного железнодорожного подвижного состава, с препятствием скольжения поверхностей ступенек, площадок, подножек и настилов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высокоскоростного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p>
            <w:pPr>
              <w:spacing w:after="20"/>
              <w:ind w:left="20"/>
              <w:jc w:val="both"/>
            </w:pPr>
            <w:r>
              <w:rPr>
                <w:rFonts w:ascii="Times New Roman"/>
                <w:b w:val="false"/>
                <w:i w:val="false"/>
                <w:color w:val="000000"/>
                <w:sz w:val="20"/>
              </w:rPr>
              <w:t>
Обеспечение подъема каждой единицы высокоскоростного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острых ребер, кромок и углов на выступающих деталях конструкции и оборудования высокоскоростного железнодорожного подвижного состава и его составных частей, способных травмировать обслуживающий персонал и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вагонов высокоскоростного железнодорожного подвижного состава, кабин машиниста высокоскоростного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огнезадерживающей перегородки между купе проводников и пассажирским салоном с надпотолочным пространством в вагонах некупейного типа и над большим (основным) коридором вагона купейного типа которое разделено не менее чем на 3 зоны путем установки огнезадерживающих фрамуг, с отделением кабины машиниста огнезадерживающей перегородкой от остальной части высокоскоростного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безопасного прохода обсуживающего персонала и пассажиров из вагона в вагон по переходным площадкам, в соответствии следующему:</w:t>
            </w:r>
          </w:p>
          <w:p>
            <w:pPr>
              <w:spacing w:after="20"/>
              <w:ind w:left="20"/>
              <w:jc w:val="both"/>
            </w:pPr>
            <w:r>
              <w:rPr>
                <w:rFonts w:ascii="Times New Roman"/>
                <w:b w:val="false"/>
                <w:i w:val="false"/>
                <w:color w:val="000000"/>
                <w:sz w:val="20"/>
              </w:rPr>
              <w:t>
1) конструкция переходных площадок с закрытым типом, исключающим возможность случайного контакта обслуживающего персонала и пассажиров с внешними элементами высокоскоростного железнодорожного подвижного состава, элементами инфраструктуры высокоскоростного железнодорожного транспорта, такими, как контактная сеть, верхнее строение пути;</w:t>
            </w:r>
          </w:p>
          <w:p>
            <w:pPr>
              <w:spacing w:after="20"/>
              <w:ind w:left="20"/>
              <w:jc w:val="both"/>
            </w:pPr>
            <w:r>
              <w:rPr>
                <w:rFonts w:ascii="Times New Roman"/>
                <w:b w:val="false"/>
                <w:i w:val="false"/>
                <w:color w:val="000000"/>
                <w:sz w:val="20"/>
              </w:rPr>
              <w:t>
2)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p>
            <w:pPr>
              <w:spacing w:after="20"/>
              <w:ind w:left="20"/>
              <w:jc w:val="both"/>
            </w:pPr>
            <w:r>
              <w:rPr>
                <w:rFonts w:ascii="Times New Roman"/>
                <w:b w:val="false"/>
                <w:i w:val="false"/>
                <w:color w:val="000000"/>
                <w:sz w:val="20"/>
              </w:rPr>
              <w:t>
Соответствие мест размещения и крепления личного багажа, креплений и размещения кресел и диванов нижеследующему:</w:t>
            </w:r>
          </w:p>
          <w:p>
            <w:pPr>
              <w:spacing w:after="20"/>
              <w:ind w:left="20"/>
              <w:jc w:val="both"/>
            </w:pPr>
            <w:r>
              <w:rPr>
                <w:rFonts w:ascii="Times New Roman"/>
                <w:b w:val="false"/>
                <w:i w:val="false"/>
                <w:color w:val="000000"/>
                <w:sz w:val="20"/>
              </w:rPr>
              <w:t>
1) кресла и диваны высокоскоростного железнодорожного подвижного состава с прочным креплением к полу и конструкции, исключающую возможность их опрокидывания, в том числе при экстренном торможении.</w:t>
            </w:r>
          </w:p>
          <w:p>
            <w:pPr>
              <w:spacing w:after="20"/>
              <w:ind w:left="20"/>
              <w:jc w:val="both"/>
            </w:pPr>
            <w:r>
              <w:rPr>
                <w:rFonts w:ascii="Times New Roman"/>
                <w:b w:val="false"/>
                <w:i w:val="false"/>
                <w:color w:val="000000"/>
                <w:sz w:val="20"/>
              </w:rPr>
              <w:t>
2) места размещения и крепления личного багажа пассажиров и обслуживающего персонала с расчетом, чтобы не травмировать пассажиров и обслуживающий персонал при экстренном торможении и (или) аварийной эвакуации.</w:t>
            </w:r>
          </w:p>
          <w:p>
            <w:pPr>
              <w:spacing w:after="20"/>
              <w:ind w:left="20"/>
              <w:jc w:val="both"/>
            </w:pPr>
            <w:r>
              <w:rPr>
                <w:rFonts w:ascii="Times New Roman"/>
                <w:b w:val="false"/>
                <w:i w:val="false"/>
                <w:color w:val="000000"/>
                <w:sz w:val="20"/>
              </w:rPr>
              <w:t>
3) планировка вагонов высокоскоростного железнодорожного подвижного состава, компоновка мест для пассажиров и обслуживающего персонала соответствующая эргономики и системотехники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электрических машин, вентиляторов, компрессоров и другого оборудования высокоскоростного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высокоскоростного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высокоскоростного железнодорожного подвижного состава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высокоскоростного железнодорожного подвижного состава, находящиеся под напряжением, защиты от случайного доступа к ним обслуживающего персонала и пассажиров. с заземлением на корпус высокоскоростного железнодорожного подвижного состава.</w:t>
            </w:r>
          </w:p>
          <w:p>
            <w:pPr>
              <w:spacing w:after="20"/>
              <w:ind w:left="20"/>
              <w:jc w:val="both"/>
            </w:pPr>
            <w:r>
              <w:rPr>
                <w:rFonts w:ascii="Times New Roman"/>
                <w:b w:val="false"/>
                <w:i w:val="false"/>
                <w:color w:val="000000"/>
                <w:sz w:val="20"/>
              </w:rPr>
              <w:t>
С заземлением на корпус высокоскоростного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специального места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высокоскоростного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избыточного давления и разряжения головной воздушной волны, возникающей при движении высокоскоростного железнодорожного подвижного состава, исключению опасного влияния на пассажиров, находящихся на пассажирских платформах или в непосредственной близости от железнодорожного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взрывобезопасности аккумуляторного бокса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системы пожарной сигнализации, установки пожаротушения, специальных мест для размещения огнетушителей, противопожарного инвентаря.</w:t>
            </w:r>
          </w:p>
          <w:p>
            <w:pPr>
              <w:spacing w:after="20"/>
              <w:ind w:left="20"/>
              <w:jc w:val="both"/>
            </w:pPr>
            <w:r>
              <w:rPr>
                <w:rFonts w:ascii="Times New Roman"/>
                <w:b w:val="false"/>
                <w:i w:val="false"/>
                <w:color w:val="000000"/>
                <w:sz w:val="20"/>
              </w:rPr>
              <w:t>
Системы пожарной сигнализации с акустической и оптической информацией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и обеспечением возможности периодической проверки их исправности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2) внутрипоездная телефонная связь;</w:t>
            </w:r>
          </w:p>
          <w:p>
            <w:pPr>
              <w:spacing w:after="20"/>
              <w:ind w:left="20"/>
              <w:jc w:val="both"/>
            </w:pPr>
            <w:r>
              <w:rPr>
                <w:rFonts w:ascii="Times New Roman"/>
                <w:b w:val="false"/>
                <w:i w:val="false"/>
                <w:color w:val="000000"/>
                <w:sz w:val="20"/>
              </w:rPr>
              <w:t>
3) система контроля нагрева букс;</w:t>
            </w:r>
          </w:p>
          <w:p>
            <w:pPr>
              <w:spacing w:after="20"/>
              <w:ind w:left="20"/>
              <w:jc w:val="both"/>
            </w:pPr>
            <w:r>
              <w:rPr>
                <w:rFonts w:ascii="Times New Roman"/>
                <w:b w:val="false"/>
                <w:i w:val="false"/>
                <w:color w:val="000000"/>
                <w:sz w:val="20"/>
              </w:rPr>
              <w:t>
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расположенных непосредственно в пассажирском салоне устройств для связи пассажиров с локомотивной или поездной бригадой.</w:t>
            </w:r>
          </w:p>
          <w:p>
            <w:pPr>
              <w:spacing w:after="20"/>
              <w:ind w:left="20"/>
              <w:jc w:val="both"/>
            </w:pPr>
            <w:r>
              <w:rPr>
                <w:rFonts w:ascii="Times New Roman"/>
                <w:b w:val="false"/>
                <w:i w:val="false"/>
                <w:color w:val="000000"/>
                <w:sz w:val="20"/>
              </w:rPr>
              <w:t>
Оборудование входных дверей вагонов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входных дверей вагонов высокоскоростного железнодорожного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p>
            <w:pPr>
              <w:spacing w:after="20"/>
              <w:ind w:left="20"/>
              <w:jc w:val="both"/>
            </w:pPr>
            <w:r>
              <w:rPr>
                <w:rFonts w:ascii="Times New Roman"/>
                <w:b w:val="false"/>
                <w:i w:val="false"/>
                <w:color w:val="000000"/>
                <w:sz w:val="20"/>
              </w:rPr>
              <w:t>
Оборудование входных дверей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xml:space="preserve">
Обеспечение аварийного открывания входных дверей высокоскоростного железнодорожного подвижного состава по штатной схеме с их фиксацией в открытом положении. </w:t>
            </w:r>
          </w:p>
          <w:p>
            <w:pPr>
              <w:spacing w:after="20"/>
              <w:ind w:left="20"/>
              <w:jc w:val="both"/>
            </w:pPr>
            <w:r>
              <w:rPr>
                <w:rFonts w:ascii="Times New Roman"/>
                <w:b w:val="false"/>
                <w:i w:val="false"/>
                <w:color w:val="000000"/>
                <w:sz w:val="20"/>
              </w:rPr>
              <w:t xml:space="preserve">
Обеспечение аварийного открывания входных дверей прислонного типа в ручном режиме при скорости движения высокоскоростного железнодорожного подвижного состава в пределах допустимых значений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мест, предназначенных для проезда инвалидов и пассажиров с детьми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предназначенных для проезда граждан, имеющих ограничения в подвижности, следующих устройств:</w:t>
            </w:r>
          </w:p>
          <w:p>
            <w:pPr>
              <w:spacing w:after="20"/>
              <w:ind w:left="20"/>
              <w:jc w:val="both"/>
            </w:pPr>
            <w:r>
              <w:rPr>
                <w:rFonts w:ascii="Times New Roman"/>
                <w:b w:val="false"/>
                <w:i w:val="false"/>
                <w:color w:val="000000"/>
                <w:sz w:val="20"/>
              </w:rPr>
              <w:t>
1) устройства для быстрого подъема, спуска и надежного крепления инвалидных колясок;</w:t>
            </w:r>
          </w:p>
          <w:p>
            <w:pPr>
              <w:spacing w:after="20"/>
              <w:ind w:left="20"/>
              <w:jc w:val="both"/>
            </w:pPr>
            <w:r>
              <w:rPr>
                <w:rFonts w:ascii="Times New Roman"/>
                <w:b w:val="false"/>
                <w:i w:val="false"/>
                <w:color w:val="000000"/>
                <w:sz w:val="20"/>
              </w:rPr>
              <w:t>
2) специальные санузлы с увеличенной площадью;</w:t>
            </w:r>
          </w:p>
          <w:p>
            <w:pPr>
              <w:spacing w:after="20"/>
              <w:ind w:left="20"/>
              <w:jc w:val="both"/>
            </w:pPr>
            <w:r>
              <w:rPr>
                <w:rFonts w:ascii="Times New Roman"/>
                <w:b w:val="false"/>
                <w:i w:val="false"/>
                <w:color w:val="000000"/>
                <w:sz w:val="20"/>
              </w:rPr>
              <w:t>
в) проходы увеличенной ширины.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визуальных и звуковых сигнальных устройств.</w:t>
            </w:r>
          </w:p>
          <w:p>
            <w:pPr>
              <w:spacing w:after="20"/>
              <w:ind w:left="20"/>
              <w:jc w:val="both"/>
            </w:pPr>
            <w:r>
              <w:rPr>
                <w:rFonts w:ascii="Times New Roman"/>
                <w:b w:val="false"/>
                <w:i w:val="false"/>
                <w:color w:val="000000"/>
                <w:sz w:val="20"/>
              </w:rPr>
              <w:t>
Оборудование лобовых частей головных вагонов высокоскоростного железнодорожного подвижного состава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Установка прожектора по продольной оси симметрии головного вагона высокоскоростного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Обеспечение возможности резервирования работы прожектора во время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Оборудование высокоскоростного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высокоскоростного железнодорожного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токоприемника высокоскоростного железнодорожного подвижного состава устройству аварийного опускания токоприемника при наезде на препятствие, расположенной ниже поверхности трения контактного 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объектов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все составные части автоматики и телемеханики и элементы составных частей автоматики и телемеханики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диспетчерская централизация и диспетчерский контроль движения высокоскоростного железнодорожного подвижного состава обеспечивает:</w:t>
            </w:r>
          </w:p>
          <w:p>
            <w:pPr>
              <w:spacing w:after="20"/>
              <w:ind w:left="20"/>
              <w:jc w:val="both"/>
            </w:pPr>
            <w:r>
              <w:rPr>
                <w:rFonts w:ascii="Times New Roman"/>
                <w:b w:val="false"/>
                <w:i w:val="false"/>
                <w:color w:val="000000"/>
                <w:sz w:val="20"/>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возможность изменения параметров движения при ложной занятости блок-участков, включая экстренную остановку высокоскоростного железнодорожного подвижного состава и передачу разрешения на движение высокоскоростного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передачу необходимых данных для оповещения пассажиров о движении высокоскоростного железнодорожного подвижного состава, а также оповещения работников, выполняющих работы на железнодорожных путях, о приближении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пропуск высокоскоростного железнодорожного подвижного состава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предотвращение (блокирование) входа высокоскоростного железнодорожного подвижного состава на участок железнодорожного пути, который занят другим высокоскоростным железнодорожным подвижным составом;</w:t>
            </w:r>
          </w:p>
          <w:p>
            <w:pPr>
              <w:spacing w:after="20"/>
              <w:ind w:left="20"/>
              <w:jc w:val="both"/>
            </w:pPr>
            <w:r>
              <w:rPr>
                <w:rFonts w:ascii="Times New Roman"/>
                <w:b w:val="false"/>
                <w:i w:val="false"/>
                <w:color w:val="000000"/>
                <w:sz w:val="20"/>
              </w:rPr>
              <w:t>
контроль положения высокоскоростного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автоматическое оповещение о приближении высокоскоростного железнодорожного подвижного состава на железнодорожных станциях;</w:t>
            </w:r>
          </w:p>
          <w:p>
            <w:pPr>
              <w:spacing w:after="20"/>
              <w:ind w:left="20"/>
              <w:jc w:val="both"/>
            </w:pPr>
            <w:r>
              <w:rPr>
                <w:rFonts w:ascii="Times New Roman"/>
                <w:b w:val="false"/>
                <w:i w:val="false"/>
                <w:color w:val="000000"/>
                <w:sz w:val="20"/>
              </w:rPr>
              <w:t>
недопущение перевода стрелок под высокоскоростным железнодорожным подвижным составом;</w:t>
            </w:r>
          </w:p>
          <w:p>
            <w:pPr>
              <w:spacing w:after="20"/>
              <w:ind w:left="20"/>
              <w:jc w:val="both"/>
            </w:pPr>
            <w:r>
              <w:rPr>
                <w:rFonts w:ascii="Times New Roman"/>
                <w:b w:val="false"/>
                <w:i w:val="false"/>
                <w:color w:val="000000"/>
                <w:sz w:val="20"/>
              </w:rPr>
              <w:t>
4)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5) железнодорожная автоматика и телемеханика совместимостью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6)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объектов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 учетом степени риска причинения вреда, минимально необходимого требования продукции инфраструктуры железнодорожного транспорта нижеследующему: </w:t>
            </w:r>
          </w:p>
          <w:p>
            <w:pPr>
              <w:spacing w:after="20"/>
              <w:ind w:left="20"/>
              <w:jc w:val="both"/>
            </w:pPr>
            <w:r>
              <w:rPr>
                <w:rFonts w:ascii="Times New Roman"/>
                <w:b w:val="false"/>
                <w:i w:val="false"/>
                <w:color w:val="000000"/>
                <w:sz w:val="20"/>
              </w:rPr>
              <w:t>
1) безопасность излучений;</w:t>
            </w:r>
          </w:p>
          <w:p>
            <w:pPr>
              <w:spacing w:after="20"/>
              <w:ind w:left="20"/>
              <w:jc w:val="both"/>
            </w:pPr>
            <w:r>
              <w:rPr>
                <w:rFonts w:ascii="Times New Roman"/>
                <w:b w:val="false"/>
                <w:i w:val="false"/>
                <w:color w:val="000000"/>
                <w:sz w:val="20"/>
              </w:rPr>
              <w:t>
2) биологическую безопасность;</w:t>
            </w:r>
          </w:p>
          <w:p>
            <w:pPr>
              <w:spacing w:after="20"/>
              <w:ind w:left="20"/>
              <w:jc w:val="both"/>
            </w:pPr>
            <w:r>
              <w:rPr>
                <w:rFonts w:ascii="Times New Roman"/>
                <w:b w:val="false"/>
                <w:i w:val="false"/>
                <w:color w:val="000000"/>
                <w:sz w:val="20"/>
              </w:rPr>
              <w:t>
3) взрывобезопасность;</w:t>
            </w:r>
          </w:p>
          <w:p>
            <w:pPr>
              <w:spacing w:after="20"/>
              <w:ind w:left="20"/>
              <w:jc w:val="both"/>
            </w:pPr>
            <w:r>
              <w:rPr>
                <w:rFonts w:ascii="Times New Roman"/>
                <w:b w:val="false"/>
                <w:i w:val="false"/>
                <w:color w:val="000000"/>
                <w:sz w:val="20"/>
              </w:rPr>
              <w:t>
4) механическую безопасность;</w:t>
            </w:r>
          </w:p>
          <w:p>
            <w:pPr>
              <w:spacing w:after="20"/>
              <w:ind w:left="20"/>
              <w:jc w:val="both"/>
            </w:pPr>
            <w:r>
              <w:rPr>
                <w:rFonts w:ascii="Times New Roman"/>
                <w:b w:val="false"/>
                <w:i w:val="false"/>
                <w:color w:val="000000"/>
                <w:sz w:val="20"/>
              </w:rPr>
              <w:t>
5) пожарную безопасность;</w:t>
            </w:r>
          </w:p>
          <w:p>
            <w:pPr>
              <w:spacing w:after="20"/>
              <w:ind w:left="20"/>
              <w:jc w:val="both"/>
            </w:pPr>
            <w:r>
              <w:rPr>
                <w:rFonts w:ascii="Times New Roman"/>
                <w:b w:val="false"/>
                <w:i w:val="false"/>
                <w:color w:val="000000"/>
                <w:sz w:val="20"/>
              </w:rPr>
              <w:t>
6) промышленную безопасность;</w:t>
            </w:r>
          </w:p>
          <w:p>
            <w:pPr>
              <w:spacing w:after="20"/>
              <w:ind w:left="20"/>
              <w:jc w:val="both"/>
            </w:pPr>
            <w:r>
              <w:rPr>
                <w:rFonts w:ascii="Times New Roman"/>
                <w:b w:val="false"/>
                <w:i w:val="false"/>
                <w:color w:val="000000"/>
                <w:sz w:val="20"/>
              </w:rPr>
              <w:t>
7) термическую безопасность;</w:t>
            </w:r>
          </w:p>
          <w:p>
            <w:pPr>
              <w:spacing w:after="20"/>
              <w:ind w:left="20"/>
              <w:jc w:val="both"/>
            </w:pPr>
            <w:r>
              <w:rPr>
                <w:rFonts w:ascii="Times New Roman"/>
                <w:b w:val="false"/>
                <w:i w:val="false"/>
                <w:color w:val="000000"/>
                <w:sz w:val="20"/>
              </w:rPr>
              <w:t>
8) электрическую безопасность;</w:t>
            </w:r>
          </w:p>
          <w:p>
            <w:pPr>
              <w:spacing w:after="20"/>
              <w:ind w:left="20"/>
              <w:jc w:val="both"/>
            </w:pPr>
            <w:r>
              <w:rPr>
                <w:rFonts w:ascii="Times New Roman"/>
                <w:b w:val="false"/>
                <w:i w:val="false"/>
                <w:color w:val="000000"/>
                <w:sz w:val="20"/>
              </w:rPr>
              <w:t>
9)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10) единство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оценки степени риска расчетным, экспериментальным и экспертным путем, в том числе по данным эксплуатации аналогичных объектов инфраструктуры железнодорожного транспорта и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железнодорожного транспорта и продукции по прочности, устойчивости и техническому состоянию при безопасности движения поездов с наибольшими скоростями в пределах допустимых значений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маркировки, обеспечивающей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выполненных на государственном языке государства - члена Евразийского экономического союза, в котором изготовлена продукция инфраструктуры железнодорожного транспорта, и на русском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уровню электромагнитных помех, создаваемых продукцией инфраструктуры железнодорожного транспорта, не превышающее значения, в пределах которых эти помехи не оказывают влияния на работоспособность объектов инфраструктуры железнодорожного транспорта, ее продукции, а также железнодорожного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железнодорожного электроснабжения, составных частей железнодорожного электроснабжения и элементов составных частей железнодорожного электроснабжения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соблюдение условий, при которых обеспечиваются:</w:t>
            </w:r>
          </w:p>
          <w:p>
            <w:pPr>
              <w:spacing w:after="20"/>
              <w:ind w:left="20"/>
              <w:jc w:val="both"/>
            </w:pPr>
            <w:r>
              <w:rPr>
                <w:rFonts w:ascii="Times New Roman"/>
                <w:b w:val="false"/>
                <w:i w:val="false"/>
                <w:color w:val="000000"/>
                <w:sz w:val="20"/>
              </w:rPr>
              <w:t>
безопасное расстояние от элементов составных частей железнодорожного электроснабжения, находящихся под напряжением, до заземленных частей, поверхности земли, настилов пешеходных мостов, лестниц, пассажирских платформ и железнодорожных переездов;</w:t>
            </w:r>
          </w:p>
          <w:p>
            <w:pPr>
              <w:spacing w:after="20"/>
              <w:ind w:left="20"/>
              <w:jc w:val="both"/>
            </w:pPr>
            <w:r>
              <w:rPr>
                <w:rFonts w:ascii="Times New Roman"/>
                <w:b w:val="false"/>
                <w:i w:val="false"/>
                <w:color w:val="000000"/>
                <w:sz w:val="20"/>
              </w:rPr>
              <w:t>
безопасное расстояние от элементов составных частей железнодорожного электроснабжения до линий электропередачи, не входящих в состав инфраструктуры железнодорожного транспорта;</w:t>
            </w:r>
          </w:p>
          <w:p>
            <w:pPr>
              <w:spacing w:after="20"/>
              <w:ind w:left="20"/>
              <w:jc w:val="both"/>
            </w:pPr>
            <w:r>
              <w:rPr>
                <w:rFonts w:ascii="Times New Roman"/>
                <w:b w:val="false"/>
                <w:i w:val="false"/>
                <w:color w:val="000000"/>
                <w:sz w:val="20"/>
              </w:rPr>
              <w:t>
напряжение не более допустимого значения при прикосновении к корпусам электрооборудования и другим металлическим конструкциям;</w:t>
            </w:r>
          </w:p>
          <w:p>
            <w:pPr>
              <w:spacing w:after="20"/>
              <w:ind w:left="20"/>
              <w:jc w:val="both"/>
            </w:pPr>
            <w:r>
              <w:rPr>
                <w:rFonts w:ascii="Times New Roman"/>
                <w:b w:val="false"/>
                <w:i w:val="false"/>
                <w:color w:val="000000"/>
                <w:sz w:val="20"/>
              </w:rPr>
              <w:t>
наличие ограждений и блокировок, препятствующих несанкционированному проникновению в опасные зоны или прикосновению к элементам составных частей железнодорожного электроснабжения, находящимся под напряжением;</w:t>
            </w:r>
          </w:p>
          <w:p>
            <w:pPr>
              <w:spacing w:after="20"/>
              <w:ind w:left="20"/>
              <w:jc w:val="both"/>
            </w:pPr>
            <w:r>
              <w:rPr>
                <w:rFonts w:ascii="Times New Roman"/>
                <w:b w:val="false"/>
                <w:i w:val="false"/>
                <w:color w:val="000000"/>
                <w:sz w:val="20"/>
              </w:rPr>
              <w:t>
уровень радиопомех, создаваемых элементами составных частей железнодорожного электроснабжения, не выше допустимого значения;</w:t>
            </w:r>
          </w:p>
          <w:p>
            <w:pPr>
              <w:spacing w:after="20"/>
              <w:ind w:left="20"/>
              <w:jc w:val="both"/>
            </w:pPr>
            <w:r>
              <w:rPr>
                <w:rFonts w:ascii="Times New Roman"/>
                <w:b w:val="false"/>
                <w:i w:val="false"/>
                <w:color w:val="000000"/>
                <w:sz w:val="20"/>
              </w:rPr>
              <w:t>
автоматическое отключение тяговой сети или линий электропередачи при возникновении таких режимов, которые приводят к повреждению или нарушению исправного состояния железнодорожного электроснабжения и иных подсистем инфраструктуры железнодорожного транспорта;</w:t>
            </w:r>
          </w:p>
          <w:p>
            <w:pPr>
              <w:spacing w:after="20"/>
              <w:ind w:left="20"/>
              <w:jc w:val="both"/>
            </w:pPr>
            <w:r>
              <w:rPr>
                <w:rFonts w:ascii="Times New Roman"/>
                <w:b w:val="false"/>
                <w:i w:val="false"/>
                <w:color w:val="000000"/>
                <w:sz w:val="20"/>
              </w:rPr>
              <w:t>
наличие предупреждающих знаков;</w:t>
            </w:r>
          </w:p>
          <w:p>
            <w:pPr>
              <w:spacing w:after="20"/>
              <w:ind w:left="20"/>
              <w:jc w:val="both"/>
            </w:pPr>
            <w:r>
              <w:rPr>
                <w:rFonts w:ascii="Times New Roman"/>
                <w:b w:val="false"/>
                <w:i w:val="false"/>
                <w:color w:val="000000"/>
                <w:sz w:val="20"/>
              </w:rPr>
              <w:t>
пожарная безопасность как в нормальном, так и в аварийном режимах;</w:t>
            </w:r>
          </w:p>
          <w:p>
            <w:pPr>
              <w:spacing w:after="20"/>
              <w:ind w:left="20"/>
              <w:jc w:val="both"/>
            </w:pPr>
            <w:r>
              <w:rPr>
                <w:rFonts w:ascii="Times New Roman"/>
                <w:b w:val="false"/>
                <w:i w:val="false"/>
                <w:color w:val="000000"/>
                <w:sz w:val="20"/>
              </w:rPr>
              <w:t>
2) использование оборудования, параметры которого обеспечивают:</w:t>
            </w:r>
          </w:p>
          <w:p>
            <w:pPr>
              <w:spacing w:after="20"/>
              <w:ind w:left="20"/>
              <w:jc w:val="both"/>
            </w:pPr>
            <w:r>
              <w:rPr>
                <w:rFonts w:ascii="Times New Roman"/>
                <w:b w:val="false"/>
                <w:i w:val="false"/>
                <w:color w:val="000000"/>
                <w:sz w:val="20"/>
              </w:rPr>
              <w:t>
электрическую прочность изоляции не ниже допустимого значения;</w:t>
            </w:r>
          </w:p>
          <w:p>
            <w:pPr>
              <w:spacing w:after="20"/>
              <w:ind w:left="20"/>
              <w:jc w:val="both"/>
            </w:pPr>
            <w:r>
              <w:rPr>
                <w:rFonts w:ascii="Times New Roman"/>
                <w:b w:val="false"/>
                <w:i w:val="false"/>
                <w:color w:val="000000"/>
                <w:sz w:val="20"/>
              </w:rPr>
              <w:t>
превышение температуры токоведущих частей оборудования над температурой окружающей среды при номинальном токе не выше допустимого значения;</w:t>
            </w:r>
          </w:p>
          <w:p>
            <w:pPr>
              <w:spacing w:after="20"/>
              <w:ind w:left="20"/>
              <w:jc w:val="both"/>
            </w:pPr>
            <w:r>
              <w:rPr>
                <w:rFonts w:ascii="Times New Roman"/>
                <w:b w:val="false"/>
                <w:i w:val="false"/>
                <w:color w:val="000000"/>
                <w:sz w:val="20"/>
              </w:rPr>
              <w:t>
отношение наименьшего размера изоляционного промежутка, при котором отсутствует сигнал об отключенном положении разъединителя контактной сети, к наибольшему размеру изоляционного промежутка не менее допустимого значения;</w:t>
            </w:r>
          </w:p>
          <w:p>
            <w:pPr>
              <w:spacing w:after="20"/>
              <w:ind w:left="20"/>
              <w:jc w:val="both"/>
            </w:pPr>
            <w:r>
              <w:rPr>
                <w:rFonts w:ascii="Times New Roman"/>
                <w:b w:val="false"/>
                <w:i w:val="false"/>
                <w:color w:val="000000"/>
                <w:sz w:val="20"/>
              </w:rPr>
              <w:t>
коэффициент безопасности по прочности стоек для опор контактной сети, фундаментов опор и ригелей жестких поперечин не менее допустимого значения;</w:t>
            </w:r>
          </w:p>
          <w:p>
            <w:pPr>
              <w:spacing w:after="20"/>
              <w:ind w:left="20"/>
              <w:jc w:val="both"/>
            </w:pPr>
            <w:r>
              <w:rPr>
                <w:rFonts w:ascii="Times New Roman"/>
                <w:b w:val="false"/>
                <w:i w:val="false"/>
                <w:color w:val="000000"/>
                <w:sz w:val="20"/>
              </w:rPr>
              <w:t>
относительный прогиб в средней части несущих конструкций контактной сети не более допустимого значения;</w:t>
            </w:r>
          </w:p>
          <w:p>
            <w:pPr>
              <w:spacing w:after="20"/>
              <w:ind w:left="20"/>
              <w:jc w:val="both"/>
            </w:pPr>
            <w:r>
              <w:rPr>
                <w:rFonts w:ascii="Times New Roman"/>
                <w:b w:val="false"/>
                <w:i w:val="false"/>
                <w:color w:val="000000"/>
                <w:sz w:val="20"/>
              </w:rPr>
              <w:t>
обратное напряжение диодного заземлителя не менее допустимого значения;</w:t>
            </w:r>
          </w:p>
          <w:p>
            <w:pPr>
              <w:spacing w:after="20"/>
              <w:ind w:left="20"/>
              <w:jc w:val="both"/>
            </w:pPr>
            <w:r>
              <w:rPr>
                <w:rFonts w:ascii="Times New Roman"/>
                <w:b w:val="false"/>
                <w:i w:val="false"/>
                <w:color w:val="000000"/>
                <w:sz w:val="20"/>
              </w:rPr>
              <w:t>
импульсное напряжение срабатывания устройств защиты станций стыкования в пределах допустимых значений;</w:t>
            </w:r>
          </w:p>
          <w:p>
            <w:pPr>
              <w:spacing w:after="20"/>
              <w:ind w:left="20"/>
              <w:jc w:val="both"/>
            </w:pPr>
            <w:r>
              <w:rPr>
                <w:rFonts w:ascii="Times New Roman"/>
                <w:b w:val="false"/>
                <w:i w:val="false"/>
                <w:color w:val="000000"/>
                <w:sz w:val="20"/>
              </w:rPr>
              <w:t>
необходимый уровень защиты от опасного и вредного воздействия электромагнитных полей;</w:t>
            </w:r>
          </w:p>
          <w:p>
            <w:pPr>
              <w:spacing w:after="20"/>
              <w:ind w:left="20"/>
              <w:jc w:val="both"/>
            </w:pPr>
            <w:r>
              <w:rPr>
                <w:rFonts w:ascii="Times New Roman"/>
                <w:b w:val="false"/>
                <w:i w:val="false"/>
                <w:color w:val="000000"/>
                <w:sz w:val="20"/>
              </w:rPr>
              <w:t>
автоматическое отключение элементов составных частей железнодорожного электроснабжения в аварийном режиме работы (перегрузка, перегрев, короткое замыкание), исключающее возгорание его частей;</w:t>
            </w:r>
          </w:p>
          <w:p>
            <w:pPr>
              <w:spacing w:after="20"/>
              <w:ind w:left="20"/>
              <w:jc w:val="both"/>
            </w:pPr>
            <w:r>
              <w:rPr>
                <w:rFonts w:ascii="Times New Roman"/>
                <w:b w:val="false"/>
                <w:i w:val="false"/>
                <w:color w:val="000000"/>
                <w:sz w:val="20"/>
              </w:rPr>
              <w:t>
допустимый уровень электромагнитного излучения.</w:t>
            </w:r>
          </w:p>
          <w:p>
            <w:pPr>
              <w:spacing w:after="20"/>
              <w:ind w:left="20"/>
              <w:jc w:val="both"/>
            </w:pPr>
            <w:r>
              <w:rPr>
                <w:rFonts w:ascii="Times New Roman"/>
                <w:b w:val="false"/>
                <w:i w:val="false"/>
                <w:color w:val="000000"/>
                <w:sz w:val="20"/>
              </w:rPr>
              <w:t>
3) обеспечение механической прочности оборудования железнодорожного электроснабжения при воздействии:</w:t>
            </w:r>
          </w:p>
          <w:p>
            <w:pPr>
              <w:spacing w:after="20"/>
              <w:ind w:left="20"/>
              <w:jc w:val="both"/>
            </w:pPr>
            <w:r>
              <w:rPr>
                <w:rFonts w:ascii="Times New Roman"/>
                <w:b w:val="false"/>
                <w:i w:val="false"/>
                <w:color w:val="000000"/>
                <w:sz w:val="20"/>
              </w:rPr>
              <w:t>
эксплуатационных нагрузок;</w:t>
            </w:r>
          </w:p>
          <w:p>
            <w:pPr>
              <w:spacing w:after="20"/>
              <w:ind w:left="20"/>
              <w:jc w:val="both"/>
            </w:pPr>
            <w:r>
              <w:rPr>
                <w:rFonts w:ascii="Times New Roman"/>
                <w:b w:val="false"/>
                <w:i w:val="false"/>
                <w:color w:val="000000"/>
                <w:sz w:val="20"/>
              </w:rPr>
              <w:t>
нагрузок в расчетных аварийных режимах;</w:t>
            </w:r>
          </w:p>
          <w:p>
            <w:pPr>
              <w:spacing w:after="20"/>
              <w:ind w:left="20"/>
              <w:jc w:val="both"/>
            </w:pPr>
            <w:r>
              <w:rPr>
                <w:rFonts w:ascii="Times New Roman"/>
                <w:b w:val="false"/>
                <w:i w:val="false"/>
                <w:color w:val="000000"/>
                <w:sz w:val="20"/>
              </w:rPr>
              <w:t>
монтажных нагрузок;</w:t>
            </w:r>
          </w:p>
          <w:p>
            <w:pPr>
              <w:spacing w:after="20"/>
              <w:ind w:left="20"/>
              <w:jc w:val="both"/>
            </w:pPr>
            <w:r>
              <w:rPr>
                <w:rFonts w:ascii="Times New Roman"/>
                <w:b w:val="false"/>
                <w:i w:val="false"/>
                <w:color w:val="000000"/>
                <w:sz w:val="20"/>
              </w:rPr>
              <w:t>
4) безопасное функционирование железнодорожного электроснабжения при одновременном воздействии эксплуатационных или аварийных нагрузок и климатических факторов, соответствующих нормативным показателям района эксплуатации, в том числе для режимов минимальной температуры, максимальной температуры, максимальной скорости ветра или гололеда с ветром;</w:t>
            </w:r>
          </w:p>
          <w:p>
            <w:pPr>
              <w:spacing w:after="20"/>
              <w:ind w:left="20"/>
              <w:jc w:val="both"/>
            </w:pPr>
            <w:r>
              <w:rPr>
                <w:rFonts w:ascii="Times New Roman"/>
                <w:b w:val="false"/>
                <w:i w:val="false"/>
                <w:color w:val="000000"/>
                <w:sz w:val="20"/>
              </w:rPr>
              <w:t>
5) обеспечение безопасности оперативного и оперативно-ремонтного персонала от возможного попадания под напряжение и поражения электрическим током путем:</w:t>
            </w:r>
          </w:p>
          <w:p>
            <w:pPr>
              <w:spacing w:after="20"/>
              <w:ind w:left="20"/>
              <w:jc w:val="both"/>
            </w:pPr>
            <w:r>
              <w:rPr>
                <w:rFonts w:ascii="Times New Roman"/>
                <w:b w:val="false"/>
                <w:i w:val="false"/>
                <w:color w:val="000000"/>
                <w:sz w:val="20"/>
              </w:rPr>
              <w:t>
установления разъединителей с видимым разрывом во всех цепях распределительных устройств (кроме ячеек с выкатными блоками), обеспечивающих возможность отсоединения всех аппаратов от источников напряжения;</w:t>
            </w:r>
          </w:p>
          <w:p>
            <w:pPr>
              <w:spacing w:after="20"/>
              <w:ind w:left="20"/>
              <w:jc w:val="both"/>
            </w:pPr>
            <w:r>
              <w:rPr>
                <w:rFonts w:ascii="Times New Roman"/>
                <w:b w:val="false"/>
                <w:i w:val="false"/>
                <w:color w:val="000000"/>
                <w:sz w:val="20"/>
              </w:rPr>
              <w:t>
оборудования всех распределительных устройств напряжением свыше 1000 В тяговых и трансформаторных подстанций, а также линейных элементов составных частей железнодорожного электроснабжения стационарными заземляющими ножами, обеспечивающими заземление аппаратов и ошиновки, и блокировками или иными устройствами, предотвращающими возможность выполнения ошибочных операций с коммутационными аппаратами;</w:t>
            </w:r>
          </w:p>
          <w:p>
            <w:pPr>
              <w:spacing w:after="20"/>
              <w:ind w:left="20"/>
              <w:jc w:val="both"/>
            </w:pPr>
            <w:r>
              <w:rPr>
                <w:rFonts w:ascii="Times New Roman"/>
                <w:b w:val="false"/>
                <w:i w:val="false"/>
                <w:color w:val="000000"/>
                <w:sz w:val="20"/>
              </w:rPr>
              <w:t>
оборудования стационарных ограждений, лестниц для подъема на трансформаторы блокировками или иными устройствами, обеспечивающими возможность открывания ограждений, приведения лестниц в рабочее положение только при включенных заземляющих ножах;</w:t>
            </w:r>
          </w:p>
          <w:p>
            <w:pPr>
              <w:spacing w:after="20"/>
              <w:ind w:left="20"/>
              <w:jc w:val="both"/>
            </w:pPr>
            <w:r>
              <w:rPr>
                <w:rFonts w:ascii="Times New Roman"/>
                <w:b w:val="false"/>
                <w:i w:val="false"/>
                <w:color w:val="000000"/>
                <w:sz w:val="20"/>
              </w:rPr>
              <w:t>
6) обеспечения посредством элементов составных частей железнодорожного электроснабжения снабжения тягового подвижного состава, сооружений и устройств подсистем инфраструктуры железнодорожного транспорта электроэнергией с показателями качества, обеспечивающими их безопасное функционирование и повышение энергетической эффективности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все составные части автоматики и телемеханики и элементы составных частей автоматики и телемеханики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диспетчерская централизация и диспетчерский контроль движения поездов обеспечивают:</w:t>
            </w:r>
          </w:p>
          <w:p>
            <w:pPr>
              <w:spacing w:after="20"/>
              <w:ind w:left="20"/>
              <w:jc w:val="both"/>
            </w:pPr>
            <w:r>
              <w:rPr>
                <w:rFonts w:ascii="Times New Roman"/>
                <w:b w:val="false"/>
                <w:i w:val="false"/>
                <w:color w:val="000000"/>
                <w:sz w:val="20"/>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возможность изменения параметров движения при ложной занятости блок-участков, включая экстренную остановку железнодорожного подвижного состава и передачу разрешения на движение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передачу необходимых данных для оповещения пассажиров о движении поездов, а также оповещения работников, выполняющих работы на железнодорожных путях, о приближении поезда;</w:t>
            </w:r>
          </w:p>
          <w:p>
            <w:pPr>
              <w:spacing w:after="20"/>
              <w:ind w:left="20"/>
              <w:jc w:val="both"/>
            </w:pPr>
            <w:r>
              <w:rPr>
                <w:rFonts w:ascii="Times New Roman"/>
                <w:b w:val="false"/>
                <w:i w:val="false"/>
                <w:color w:val="000000"/>
                <w:sz w:val="20"/>
              </w:rPr>
              <w:t>
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пропуск поездов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предотвращение (блокирование) входа железнодорожного подвижного состава на участок железнодорожного пути, который занят другим железнодорожным подвижным составом;</w:t>
            </w:r>
          </w:p>
          <w:p>
            <w:pPr>
              <w:spacing w:after="20"/>
              <w:ind w:left="20"/>
              <w:jc w:val="both"/>
            </w:pPr>
            <w:r>
              <w:rPr>
                <w:rFonts w:ascii="Times New Roman"/>
                <w:b w:val="false"/>
                <w:i w:val="false"/>
                <w:color w:val="000000"/>
                <w:sz w:val="20"/>
              </w:rPr>
              <w:t>
контроль положения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автоматическое оповещение о приближении поезда на железнодорожных станциях;</w:t>
            </w:r>
          </w:p>
          <w:p>
            <w:pPr>
              <w:spacing w:after="20"/>
              <w:ind w:left="20"/>
              <w:jc w:val="both"/>
            </w:pPr>
            <w:r>
              <w:rPr>
                <w:rFonts w:ascii="Times New Roman"/>
                <w:b w:val="false"/>
                <w:i w:val="false"/>
                <w:color w:val="000000"/>
                <w:sz w:val="20"/>
              </w:rPr>
              <w:t>
недопущение перевода стрелок под железнодорожным подвижным составом;</w:t>
            </w:r>
          </w:p>
          <w:p>
            <w:pPr>
              <w:spacing w:after="20"/>
              <w:ind w:left="20"/>
              <w:jc w:val="both"/>
            </w:pPr>
            <w:r>
              <w:rPr>
                <w:rFonts w:ascii="Times New Roman"/>
                <w:b w:val="false"/>
                <w:i w:val="false"/>
                <w:color w:val="000000"/>
                <w:sz w:val="20"/>
              </w:rPr>
              <w:t>
4) железнодорожная автоматика и телемеханика на сортировочных станциях обеспечивает:</w:t>
            </w:r>
          </w:p>
          <w:p>
            <w:pPr>
              <w:spacing w:after="20"/>
              <w:ind w:left="20"/>
              <w:jc w:val="both"/>
            </w:pPr>
            <w:r>
              <w:rPr>
                <w:rFonts w:ascii="Times New Roman"/>
                <w:b w:val="false"/>
                <w:i w:val="false"/>
                <w:color w:val="000000"/>
                <w:sz w:val="20"/>
              </w:rPr>
              <w:t>
непрерывное, бесперебойное и безопасное расформирование составов с расчетной (проектной) скоростью, безопасность сортировки вагонов;</w:t>
            </w:r>
          </w:p>
          <w:p>
            <w:pPr>
              <w:spacing w:after="20"/>
              <w:ind w:left="20"/>
              <w:jc w:val="both"/>
            </w:pPr>
            <w:r>
              <w:rPr>
                <w:rFonts w:ascii="Times New Roman"/>
                <w:b w:val="false"/>
                <w:i w:val="false"/>
                <w:color w:val="000000"/>
                <w:sz w:val="20"/>
              </w:rPr>
              <w:t>
индивидуальное управление стрелками;</w:t>
            </w:r>
          </w:p>
          <w:p>
            <w:pPr>
              <w:spacing w:after="20"/>
              <w:ind w:left="20"/>
              <w:jc w:val="both"/>
            </w:pPr>
            <w:r>
              <w:rPr>
                <w:rFonts w:ascii="Times New Roman"/>
                <w:b w:val="false"/>
                <w:i w:val="false"/>
                <w:color w:val="000000"/>
                <w:sz w:val="20"/>
              </w:rPr>
              <w:t>
исключение выхода железнодорожного подвижного состава в зону роспуска;</w:t>
            </w:r>
          </w:p>
          <w:p>
            <w:pPr>
              <w:spacing w:after="20"/>
              <w:ind w:left="20"/>
              <w:jc w:val="both"/>
            </w:pPr>
            <w:r>
              <w:rPr>
                <w:rFonts w:ascii="Times New Roman"/>
                <w:b w:val="false"/>
                <w:i w:val="false"/>
                <w:color w:val="000000"/>
                <w:sz w:val="20"/>
              </w:rPr>
              <w:t>
контроль положения стрелок и занятости стрелочных секций;</w:t>
            </w:r>
          </w:p>
          <w:p>
            <w:pPr>
              <w:spacing w:after="20"/>
              <w:ind w:left="20"/>
              <w:jc w:val="both"/>
            </w:pPr>
            <w:r>
              <w:rPr>
                <w:rFonts w:ascii="Times New Roman"/>
                <w:b w:val="false"/>
                <w:i w:val="false"/>
                <w:color w:val="000000"/>
                <w:sz w:val="20"/>
              </w:rPr>
              <w:t>
недопущение перевода стрелки под железнодорожным подвижным составом;</w:t>
            </w:r>
          </w:p>
          <w:p>
            <w:pPr>
              <w:spacing w:after="20"/>
              <w:ind w:left="20"/>
              <w:jc w:val="both"/>
            </w:pPr>
            <w:r>
              <w:rPr>
                <w:rFonts w:ascii="Times New Roman"/>
                <w:b w:val="false"/>
                <w:i w:val="false"/>
                <w:color w:val="000000"/>
                <w:sz w:val="20"/>
              </w:rPr>
              <w:t>
управление и контроль надвигом и роспуском;</w:t>
            </w:r>
          </w:p>
          <w:p>
            <w:pPr>
              <w:spacing w:after="20"/>
              <w:ind w:left="20"/>
              <w:jc w:val="both"/>
            </w:pPr>
            <w:r>
              <w:rPr>
                <w:rFonts w:ascii="Times New Roman"/>
                <w:b w:val="false"/>
                <w:i w:val="false"/>
                <w:color w:val="000000"/>
                <w:sz w:val="20"/>
              </w:rPr>
              <w:t>
5)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6) железнодорожная автоматика и телемеханика совместима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7)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и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прямого или косвенного воздействия электрического тока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возникновения повышенных температур, дуговых разрядов или излучений, которые приводят к появлению опасностей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травм вращающимися и неподвижными частями низковольтного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опасностей неэлектрического происхождения, возникающих при применении низковольтного оборудования, в том числе вызванных физическими, химическими или биологическими факторами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изоляционной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механической и коммутационной износостойкости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устойчивости к внешним воздействующим факторам, в том числе немеханического характера, при соответствующих климатических условиях внешней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перегрузках, аварийных режимах и отказах, вызываемых влиянием внешних и внутренних воздействующих факторов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подключении и (или) монтаже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при разработке и его изготовлению, по исключению факторов влекущих возникновения пожара в нормальных и аварийных условиях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потребителя (пользователя) необходимого уровня информации для безопасного применения низковольтного оборудования по назначению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бытового назначения по классу опасности не выше III класса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требованиям перевозки различными видами транспорта в качестве опасных грузов, транспортная опасность которых определяется на основе международных принципов классификации опасных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максимально допустимого уровня безопасности пиротехнических изделий, в том числе:</w:t>
            </w:r>
          </w:p>
          <w:p>
            <w:pPr>
              <w:spacing w:after="20"/>
              <w:ind w:left="20"/>
              <w:jc w:val="both"/>
            </w:pPr>
            <w:r>
              <w:rPr>
                <w:rFonts w:ascii="Times New Roman"/>
                <w:b w:val="false"/>
                <w:i w:val="false"/>
                <w:color w:val="000000"/>
                <w:sz w:val="20"/>
              </w:rPr>
              <w:t>
1) пиротехнические изделия I-IV классов при задействовании от встроенного узла запуска или внешнего стандартного электродетонатора (типа ЭД-8) не детонируют, а случайное срабатывание изделия не приведет к аномальной работе (изменению номенклатуры опасных факторов и радиуса опасной зоны) расположенного в непосредственной близости (в упаковке) от него такого же изделия;</w:t>
            </w:r>
          </w:p>
          <w:p>
            <w:pPr>
              <w:spacing w:after="20"/>
              <w:ind w:left="20"/>
              <w:jc w:val="both"/>
            </w:pPr>
            <w:r>
              <w:rPr>
                <w:rFonts w:ascii="Times New Roman"/>
                <w:b w:val="false"/>
                <w:i w:val="false"/>
                <w:color w:val="000000"/>
                <w:sz w:val="20"/>
              </w:rPr>
              <w:t>
2) время замедления до начала работы пиротехнического изделия бытового назначения, создающего эффект на высоте, достаточное для удаления потребителя на расстояние, указанное в инструкции по применению;</w:t>
            </w:r>
          </w:p>
          <w:p>
            <w:pPr>
              <w:spacing w:after="20"/>
              <w:ind w:left="20"/>
              <w:jc w:val="both"/>
            </w:pPr>
            <w:r>
              <w:rPr>
                <w:rFonts w:ascii="Times New Roman"/>
                <w:b w:val="false"/>
                <w:i w:val="false"/>
                <w:color w:val="000000"/>
                <w:sz w:val="20"/>
              </w:rPr>
              <w:t>
3) для пиротехнических изделий бытового назначения в процессе хранения и эксплуатации запрещается проверка работоспособности, а также проверка электрических устройств инициирования;</w:t>
            </w:r>
          </w:p>
          <w:p>
            <w:pPr>
              <w:spacing w:after="20"/>
              <w:ind w:left="20"/>
              <w:jc w:val="both"/>
            </w:pPr>
            <w:r>
              <w:rPr>
                <w:rFonts w:ascii="Times New Roman"/>
                <w:b w:val="false"/>
                <w:i w:val="false"/>
                <w:color w:val="000000"/>
                <w:sz w:val="20"/>
              </w:rPr>
              <w:t>
4) не допускается использование электрических систем инициирования в изделиях I класса;</w:t>
            </w:r>
          </w:p>
          <w:p>
            <w:pPr>
              <w:spacing w:after="20"/>
              <w:ind w:left="20"/>
              <w:jc w:val="both"/>
            </w:pPr>
            <w:r>
              <w:rPr>
                <w:rFonts w:ascii="Times New Roman"/>
                <w:b w:val="false"/>
                <w:i w:val="false"/>
                <w:color w:val="000000"/>
                <w:sz w:val="20"/>
              </w:rPr>
              <w:t>
5) эксплуатационная документация на фейерверочные изделия содержит следующую дополнительную специальную информацию:</w:t>
            </w:r>
          </w:p>
          <w:p>
            <w:pPr>
              <w:spacing w:after="20"/>
              <w:ind w:left="20"/>
              <w:jc w:val="both"/>
            </w:pPr>
            <w:r>
              <w:rPr>
                <w:rFonts w:ascii="Times New Roman"/>
                <w:b w:val="false"/>
                <w:i w:val="false"/>
                <w:color w:val="000000"/>
                <w:sz w:val="20"/>
              </w:rPr>
              <w:t>
значение максимального давления, создаваемого в мортире (иных силовых воздействий на пусковое оборудование);</w:t>
            </w:r>
          </w:p>
          <w:p>
            <w:pPr>
              <w:spacing w:after="20"/>
              <w:ind w:left="20"/>
              <w:jc w:val="both"/>
            </w:pPr>
            <w:r>
              <w:rPr>
                <w:rFonts w:ascii="Times New Roman"/>
                <w:b w:val="false"/>
                <w:i w:val="false"/>
                <w:color w:val="000000"/>
                <w:sz w:val="20"/>
              </w:rPr>
              <w:t>
описание производимых эффектов;</w:t>
            </w:r>
          </w:p>
          <w:p>
            <w:pPr>
              <w:spacing w:after="20"/>
              <w:ind w:left="20"/>
              <w:jc w:val="both"/>
            </w:pPr>
            <w:r>
              <w:rPr>
                <w:rFonts w:ascii="Times New Roman"/>
                <w:b w:val="false"/>
                <w:i w:val="false"/>
                <w:color w:val="000000"/>
                <w:sz w:val="20"/>
              </w:rPr>
              <w:t xml:space="preserve">
указание высоты разрыва (подъема); </w:t>
            </w:r>
          </w:p>
          <w:p>
            <w:pPr>
              <w:spacing w:after="20"/>
              <w:ind w:left="20"/>
              <w:jc w:val="both"/>
            </w:pPr>
            <w:r>
              <w:rPr>
                <w:rFonts w:ascii="Times New Roman"/>
                <w:b w:val="false"/>
                <w:i w:val="false"/>
                <w:color w:val="000000"/>
                <w:sz w:val="20"/>
              </w:rPr>
              <w:t>
указание возможной высоты догорания пироэлементов;</w:t>
            </w:r>
          </w:p>
          <w:p>
            <w:pPr>
              <w:spacing w:after="20"/>
              <w:ind w:left="20"/>
              <w:jc w:val="both"/>
            </w:pPr>
            <w:r>
              <w:rPr>
                <w:rFonts w:ascii="Times New Roman"/>
                <w:b w:val="false"/>
                <w:i w:val="false"/>
                <w:color w:val="000000"/>
                <w:sz w:val="20"/>
              </w:rPr>
              <w:t>
радиус опасной зоны в зависимости от скорости ветра;</w:t>
            </w:r>
          </w:p>
          <w:p>
            <w:pPr>
              <w:spacing w:after="20"/>
              <w:ind w:left="20"/>
              <w:jc w:val="both"/>
            </w:pPr>
            <w:r>
              <w:rPr>
                <w:rFonts w:ascii="Times New Roman"/>
                <w:b w:val="false"/>
                <w:i w:val="false"/>
                <w:color w:val="000000"/>
                <w:sz w:val="20"/>
              </w:rPr>
              <w:t>
время замедления (для изделий с огнепроводным элементом);</w:t>
            </w:r>
          </w:p>
          <w:p>
            <w:pPr>
              <w:spacing w:after="20"/>
              <w:ind w:left="20"/>
              <w:jc w:val="both"/>
            </w:pPr>
            <w:r>
              <w:rPr>
                <w:rFonts w:ascii="Times New Roman"/>
                <w:b w:val="false"/>
                <w:i w:val="false"/>
                <w:color w:val="000000"/>
                <w:sz w:val="20"/>
              </w:rPr>
              <w:t>
рекомендуемые размеры (диаметр, длина рабочей части) мортиры;</w:t>
            </w:r>
          </w:p>
          <w:p>
            <w:pPr>
              <w:spacing w:after="20"/>
              <w:ind w:left="20"/>
              <w:jc w:val="both"/>
            </w:pPr>
            <w:r>
              <w:rPr>
                <w:rFonts w:ascii="Times New Roman"/>
                <w:b w:val="false"/>
                <w:i w:val="false"/>
                <w:color w:val="000000"/>
                <w:sz w:val="20"/>
              </w:rPr>
              <w:t>
6) пиротехнические изделия для проведения групповых игр и развития технического творчества (маркирующие, сигнальные, целеуказательные гранаты, ракеты, мины, микродвигатели, инициирующие и метательные устройства):</w:t>
            </w:r>
          </w:p>
          <w:p>
            <w:pPr>
              <w:spacing w:after="20"/>
              <w:ind w:left="20"/>
              <w:jc w:val="both"/>
            </w:pPr>
            <w:r>
              <w:rPr>
                <w:rFonts w:ascii="Times New Roman"/>
                <w:b w:val="false"/>
                <w:i w:val="false"/>
                <w:color w:val="000000"/>
                <w:sz w:val="20"/>
              </w:rPr>
              <w:t>
не имеют опасность выше IV класса;</w:t>
            </w:r>
          </w:p>
          <w:p>
            <w:pPr>
              <w:spacing w:after="20"/>
              <w:ind w:left="20"/>
              <w:jc w:val="both"/>
            </w:pPr>
            <w:r>
              <w:rPr>
                <w:rFonts w:ascii="Times New Roman"/>
                <w:b w:val="false"/>
                <w:i w:val="false"/>
                <w:color w:val="000000"/>
                <w:sz w:val="20"/>
              </w:rPr>
              <w:t>
имеют эксплуатационную документацию, содержащую специальную информацию, в том числе перечень необходимых защитных средств потребителей, характеристики направленности и дальности полета, ограничения по условиям эксплуатации (видимость, скорость ветра, сила отдачи, характер поверхности, на которой эксплуатируются данные изделия), а также предупреждение о недопустимости их эксплуатации вне специально оборудованного игрового поля (площадки) и без надзора инструктора;</w:t>
            </w:r>
          </w:p>
          <w:p>
            <w:pPr>
              <w:spacing w:after="20"/>
              <w:ind w:left="20"/>
              <w:jc w:val="both"/>
            </w:pPr>
            <w:r>
              <w:rPr>
                <w:rFonts w:ascii="Times New Roman"/>
                <w:b w:val="false"/>
                <w:i w:val="false"/>
                <w:color w:val="000000"/>
                <w:sz w:val="20"/>
              </w:rPr>
              <w:t>
7) на пиротехнические изделия оформляется конструкторская и технологическая документация, соблюдение которой обеспечивает соответствие разработанных пиротехнических изделий на всех последующих этапах обращения. Указание в конструкторской документации технических требований, характеристик, определяющих безопасность пиротехнических изделий, без указания метода их контроля не допускается;</w:t>
            </w:r>
          </w:p>
          <w:p>
            <w:pPr>
              <w:spacing w:after="20"/>
              <w:ind w:left="20"/>
              <w:jc w:val="both"/>
            </w:pPr>
            <w:r>
              <w:rPr>
                <w:rFonts w:ascii="Times New Roman"/>
                <w:b w:val="false"/>
                <w:i w:val="false"/>
                <w:color w:val="000000"/>
                <w:sz w:val="20"/>
              </w:rPr>
              <w:t>
8) для пиротехнических изделий определяются опасные факторы на всех этапах обращения с ними с учетом:</w:t>
            </w:r>
          </w:p>
          <w:p>
            <w:pPr>
              <w:spacing w:after="20"/>
              <w:ind w:left="20"/>
              <w:jc w:val="both"/>
            </w:pPr>
            <w:r>
              <w:rPr>
                <w:rFonts w:ascii="Times New Roman"/>
                <w:b w:val="false"/>
                <w:i w:val="false"/>
                <w:color w:val="000000"/>
                <w:sz w:val="20"/>
              </w:rPr>
              <w:t>
свойств используемых пиротехнических составов;</w:t>
            </w:r>
          </w:p>
          <w:p>
            <w:pPr>
              <w:spacing w:after="20"/>
              <w:ind w:left="20"/>
              <w:jc w:val="both"/>
            </w:pPr>
            <w:r>
              <w:rPr>
                <w:rFonts w:ascii="Times New Roman"/>
                <w:b w:val="false"/>
                <w:i w:val="false"/>
                <w:color w:val="000000"/>
                <w:sz w:val="20"/>
              </w:rPr>
              <w:t>
чувствительности пиротехнических изделий к воздействию внешних факторов;</w:t>
            </w:r>
          </w:p>
          <w:p>
            <w:pPr>
              <w:spacing w:after="20"/>
              <w:ind w:left="20"/>
              <w:jc w:val="both"/>
            </w:pPr>
            <w:r>
              <w:rPr>
                <w:rFonts w:ascii="Times New Roman"/>
                <w:b w:val="false"/>
                <w:i w:val="false"/>
                <w:color w:val="000000"/>
                <w:sz w:val="20"/>
              </w:rPr>
              <w:t>
особенностей конструкции пиротехнического изделия и его упаковки;</w:t>
            </w:r>
          </w:p>
          <w:p>
            <w:pPr>
              <w:spacing w:after="20"/>
              <w:ind w:left="20"/>
              <w:jc w:val="both"/>
            </w:pPr>
            <w:r>
              <w:rPr>
                <w:rFonts w:ascii="Times New Roman"/>
                <w:b w:val="false"/>
                <w:i w:val="false"/>
                <w:color w:val="000000"/>
                <w:sz w:val="20"/>
              </w:rPr>
              <w:t>
способов и условий эксплуатации пиротехнических изделий;</w:t>
            </w:r>
          </w:p>
          <w:p>
            <w:pPr>
              <w:spacing w:after="20"/>
              <w:ind w:left="20"/>
              <w:jc w:val="both"/>
            </w:pPr>
            <w:r>
              <w:rPr>
                <w:rFonts w:ascii="Times New Roman"/>
                <w:b w:val="false"/>
                <w:i w:val="false"/>
                <w:color w:val="000000"/>
                <w:sz w:val="20"/>
              </w:rPr>
              <w:t>
способов и методов утилизации пиротехнических изделий;</w:t>
            </w:r>
          </w:p>
          <w:p>
            <w:pPr>
              <w:spacing w:after="20"/>
              <w:ind w:left="20"/>
              <w:jc w:val="both"/>
            </w:pPr>
            <w:r>
              <w:rPr>
                <w:rFonts w:ascii="Times New Roman"/>
                <w:b w:val="false"/>
                <w:i w:val="false"/>
                <w:color w:val="000000"/>
                <w:sz w:val="20"/>
              </w:rPr>
              <w:t>
9) для пиротехнических изделий анализируются и устанавливаются меры по обеспечению безопасности на всех последующих этапах обращения с ними путем:</w:t>
            </w:r>
          </w:p>
          <w:p>
            <w:pPr>
              <w:spacing w:after="20"/>
              <w:ind w:left="20"/>
              <w:jc w:val="both"/>
            </w:pPr>
            <w:r>
              <w:rPr>
                <w:rFonts w:ascii="Times New Roman"/>
                <w:b w:val="false"/>
                <w:i w:val="false"/>
                <w:color w:val="000000"/>
                <w:sz w:val="20"/>
              </w:rPr>
              <w:t>
исследования и определения характеристик опасности, включая установление класса опасности;</w:t>
            </w:r>
          </w:p>
          <w:p>
            <w:pPr>
              <w:spacing w:after="20"/>
              <w:ind w:left="20"/>
              <w:jc w:val="both"/>
            </w:pPr>
            <w:r>
              <w:rPr>
                <w:rFonts w:ascii="Times New Roman"/>
                <w:b w:val="false"/>
                <w:i w:val="false"/>
                <w:color w:val="000000"/>
                <w:sz w:val="20"/>
              </w:rPr>
              <w:t>
определения условий, сроков годности и требований по перевозке, в том числе классификационных кодов пиротехнических изделий в целях перевозки опасных грузов;</w:t>
            </w:r>
          </w:p>
          <w:p>
            <w:pPr>
              <w:spacing w:after="20"/>
              <w:ind w:left="20"/>
              <w:jc w:val="both"/>
            </w:pPr>
            <w:r>
              <w:rPr>
                <w:rFonts w:ascii="Times New Roman"/>
                <w:b w:val="false"/>
                <w:i w:val="false"/>
                <w:color w:val="000000"/>
                <w:sz w:val="20"/>
              </w:rPr>
              <w:t>
разработки необходимой для потребителя информации по безопасной эксплуатации и утилизации пиротехнических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пиротехническим изделиям бытового назначения по упаковыванию в транспортную тару, содержащую средства пламегашения и подвергнутую огнезащитной обработке, с нанесением на тару специального знака пожарной безопасности "Упаковка с огнезащитой" и надписи "Внутренняя огнезащита"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безопасности в процессе реализации пиротехнических изделий нижеследующему:</w:t>
            </w:r>
          </w:p>
          <w:p>
            <w:pPr>
              <w:spacing w:after="20"/>
              <w:ind w:left="20"/>
              <w:jc w:val="both"/>
            </w:pPr>
            <w:r>
              <w:rPr>
                <w:rFonts w:ascii="Times New Roman"/>
                <w:b w:val="false"/>
                <w:i w:val="false"/>
                <w:color w:val="000000"/>
                <w:sz w:val="20"/>
              </w:rPr>
              <w:t>
1) реализация пиротехнических изделий технического назначения производится юридическим лицом, имеющим лицензию (разрешение) на распространение пиротехнических изделий IV и V классов;</w:t>
            </w:r>
          </w:p>
          <w:p>
            <w:pPr>
              <w:spacing w:after="20"/>
              <w:ind w:left="20"/>
              <w:jc w:val="both"/>
            </w:pPr>
            <w:r>
              <w:rPr>
                <w:rFonts w:ascii="Times New Roman"/>
                <w:b w:val="false"/>
                <w:i w:val="false"/>
                <w:color w:val="000000"/>
                <w:sz w:val="20"/>
              </w:rPr>
              <w:t>
2) розничная торговля пиротехническими изделиями бытового назначения производится в магазинах, отделах и секциях магазинов, павильонах и киосках, обеспечивающих сохранность продукции, исключающих попадание на нее прямых солнечных лучей и атмосферных осадков. Непосредственные нормы загрузки торговых помещений пиротехническими изделиями устанавливаются из расчета 1200 кг пиротехнических изделий по массе брутто на каждые 25 м2 торгового помещения. В торговых помещениях менее 25 м2 допускается хранение и реализация одновременно не более 333 кг пиротехнических изделий бытового назначения по массе брутто;</w:t>
            </w:r>
          </w:p>
          <w:p>
            <w:pPr>
              <w:spacing w:after="20"/>
              <w:ind w:left="20"/>
              <w:jc w:val="both"/>
            </w:pPr>
            <w:r>
              <w:rPr>
                <w:rFonts w:ascii="Times New Roman"/>
                <w:b w:val="false"/>
                <w:i w:val="false"/>
                <w:color w:val="000000"/>
                <w:sz w:val="20"/>
              </w:rPr>
              <w:t>
3) расположение помещений, в которых осуществляется реализация пиротехнических изделий бытового назначения, не создавать препятствий для эвакуации людей при нештатных ситуациях. Торговые помещения для реализации пиротехнических изделий бытового назначения оборудуются средствами пожарной сигнализации и первичными средствами пожаротушения. Допускается устанавливать дополнительные требования пожарной безопасности в соответствии с правилами пожарной безопасности;</w:t>
            </w:r>
          </w:p>
          <w:p>
            <w:pPr>
              <w:spacing w:after="20"/>
              <w:ind w:left="20"/>
              <w:jc w:val="both"/>
            </w:pPr>
            <w:r>
              <w:rPr>
                <w:rFonts w:ascii="Times New Roman"/>
                <w:b w:val="false"/>
                <w:i w:val="false"/>
                <w:color w:val="000000"/>
                <w:sz w:val="20"/>
              </w:rPr>
              <w:t>
4) витрины с образцами пиротехнических изделий бытового назначения в торговых помещениях обеспечивают возможность ознакомления покупателя с надписями на пиротехнических изделиях и исключают любые действия покупателей с изделиями, кроме визуального осмотра;</w:t>
            </w:r>
          </w:p>
          <w:p>
            <w:pPr>
              <w:spacing w:after="20"/>
              <w:ind w:left="20"/>
              <w:jc w:val="both"/>
            </w:pPr>
            <w:r>
              <w:rPr>
                <w:rFonts w:ascii="Times New Roman"/>
                <w:b w:val="false"/>
                <w:i w:val="false"/>
                <w:color w:val="000000"/>
                <w:sz w:val="20"/>
              </w:rPr>
              <w:t>
5) пиротехнические изделия бытового назначения располагаются не ближе 0,5 м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бытового назначения не допускаются;</w:t>
            </w:r>
          </w:p>
          <w:p>
            <w:pPr>
              <w:spacing w:after="20"/>
              <w:ind w:left="20"/>
              <w:jc w:val="both"/>
            </w:pPr>
            <w:r>
              <w:rPr>
                <w:rFonts w:ascii="Times New Roman"/>
                <w:b w:val="false"/>
                <w:i w:val="false"/>
                <w:color w:val="000000"/>
                <w:sz w:val="20"/>
              </w:rPr>
              <w:t>
6) в торговых помещениях магазинов самообслуживания реализация пиротехнических изделий бытового назначения производится только в специализированных секциях продавцами-консультантами, непосредственный доступ покупателей к пиротехническим изделиям бытового назначения исключается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машине и оборудовании четких и нестираемых предупреждающих надписей или знаков о видах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машине и оборудовании хорошо различимой четкой и нестираемой идентификационной надписи, содержащую: </w:t>
            </w:r>
          </w:p>
          <w:p>
            <w:pPr>
              <w:spacing w:after="20"/>
              <w:ind w:left="20"/>
              <w:jc w:val="both"/>
            </w:pPr>
            <w:r>
              <w:rPr>
                <w:rFonts w:ascii="Times New Roman"/>
                <w:b w:val="false"/>
                <w:i w:val="false"/>
                <w:color w:val="000000"/>
                <w:sz w:val="20"/>
              </w:rPr>
              <w:t>
1) наименование изготовителя и его товарный знак;</w:t>
            </w:r>
          </w:p>
          <w:p>
            <w:pPr>
              <w:spacing w:after="20"/>
              <w:ind w:left="20"/>
              <w:jc w:val="both"/>
            </w:pPr>
            <w:r>
              <w:rPr>
                <w:rFonts w:ascii="Times New Roman"/>
                <w:b w:val="false"/>
                <w:i w:val="false"/>
                <w:color w:val="000000"/>
                <w:sz w:val="20"/>
              </w:rPr>
              <w:t>
2) наименование и обозначение машины и оборудования (тип, марка, модель (при наличии));</w:t>
            </w:r>
          </w:p>
          <w:p>
            <w:pPr>
              <w:spacing w:after="20"/>
              <w:ind w:left="20"/>
              <w:jc w:val="both"/>
            </w:pPr>
            <w:r>
              <w:rPr>
                <w:rFonts w:ascii="Times New Roman"/>
                <w:b w:val="false"/>
                <w:i w:val="false"/>
                <w:color w:val="000000"/>
                <w:sz w:val="20"/>
              </w:rPr>
              <w:t>
3) месяц и год изготовления, при невозможности нанести на машину и оборудование, с указанием надписи в прилагаемом к данной машине и оборудованию руководстве (инструкции) по эксплуатации. При этом наименование изготовителя и его товарный знак, наименование и обозначение машины и оборудования (тип, марка, модель (при наличии)) нанесены на упаковку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идентификационной надписи машины и оборудования, в руководстве (инструкции) по эксплуатации с содержанием наименования и местонахождения изготовителя (уполномоченного изготовителем лица), импортера, информации для связи с ними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 выполненного на русском языке и на государственном языке государства - члена Евразийского экономического союза при наличии соответствующих требований в законодательстве государства – члена Евразийского экономического союза, на бумажных носителях, на электронных носителях, а также только на электронных носителях входящее в комплект машины и оборудования не бытового назначения, по выбору изготовителя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безопасных материалов и веществ, для упаковки машины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безопасности при транспортировании и хранении машин и оборудования, их узлов и деталей, предусмотренных проектной (конструкторской) и эксплуатационной документацией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разработчиком (проектировщиком), при изменении конструкции машины и оборудования, возникающие при их ремонте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соответствия в форме технического освидетельствования лифта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для обеспечения безопасности лифта и устройств безопасности лифтов выполняются следующие требования: </w:t>
            </w:r>
          </w:p>
          <w:p>
            <w:pPr>
              <w:spacing w:after="20"/>
              <w:ind w:left="20"/>
              <w:jc w:val="both"/>
            </w:pPr>
            <w:r>
              <w:rPr>
                <w:rFonts w:ascii="Times New Roman"/>
                <w:b w:val="false"/>
                <w:i w:val="false"/>
                <w:color w:val="000000"/>
                <w:sz w:val="20"/>
              </w:rPr>
              <w:t>
недоступность для пользователей и посторонних лиц оборудования лифта, устанавливаемого в:</w:t>
            </w:r>
          </w:p>
          <w:p>
            <w:pPr>
              <w:spacing w:after="20"/>
              <w:ind w:left="20"/>
              <w:jc w:val="both"/>
            </w:pPr>
            <w:r>
              <w:rPr>
                <w:rFonts w:ascii="Times New Roman"/>
                <w:b w:val="false"/>
                <w:i w:val="false"/>
                <w:color w:val="000000"/>
                <w:sz w:val="20"/>
              </w:rPr>
              <w:t>
1) шкафах для размещения оборудования;</w:t>
            </w:r>
          </w:p>
          <w:p>
            <w:pPr>
              <w:spacing w:after="20"/>
              <w:ind w:left="20"/>
              <w:jc w:val="both"/>
            </w:pPr>
            <w:r>
              <w:rPr>
                <w:rFonts w:ascii="Times New Roman"/>
                <w:b w:val="false"/>
                <w:i w:val="false"/>
                <w:color w:val="000000"/>
                <w:sz w:val="20"/>
              </w:rPr>
              <w:t>
2) машинном помещении;</w:t>
            </w:r>
          </w:p>
          <w:p>
            <w:pPr>
              <w:spacing w:after="20"/>
              <w:ind w:left="20"/>
              <w:jc w:val="both"/>
            </w:pPr>
            <w:r>
              <w:rPr>
                <w:rFonts w:ascii="Times New Roman"/>
                <w:b w:val="false"/>
                <w:i w:val="false"/>
                <w:color w:val="000000"/>
                <w:sz w:val="20"/>
              </w:rPr>
              <w:t>
3) блочном помещении;</w:t>
            </w:r>
          </w:p>
          <w:p>
            <w:pPr>
              <w:spacing w:after="20"/>
              <w:ind w:left="20"/>
              <w:jc w:val="both"/>
            </w:pPr>
            <w:r>
              <w:rPr>
                <w:rFonts w:ascii="Times New Roman"/>
                <w:b w:val="false"/>
                <w:i w:val="false"/>
                <w:color w:val="000000"/>
                <w:sz w:val="20"/>
              </w:rPr>
              <w:t>
4) шахте лифта, за исключением оборудования расположенного в кабине лифта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защите пользователей и посторонних лиц от получения травм в результате соприкосновения с движущимися частями оборудования лифта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блокировки для остановки или предотвращения движения кабины лифта, если дверь шахты не закрыта, не заперта; дверь для технического обслуживания оборудования, аварийная дверь, крышка смотрового и аварийного люка, дверь кабины не закрыты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освещения кабины лифта, предназначенной для перевозки людей, в том числе при перебое в электроснабжении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по предотвращению падения людей в шахту лифта с этажных и прилегающих к шахте площадок здания (сооружения) и из кабины лифта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размера дверного проема лифта безопасному входу в кабину и выхода из нее на этажную площадку, безопасную загрузку и разгрузку кабины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расстояния между элементами конструкции кабины и шахты лифта исключению возможности проникновения человека в шахту при открытых дверях шахты и кабины, а также при нахождении кабины в зоне этажной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по предотвращению или уменьшению усилия сдавливания человека или предмета, находящегося на пути движения автоматически закрывающейся двери кабины и (или) шахты лифта, до пределов, снижающих опасность получения травм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кабины, тяговых элементов, подвески и опоры кабины лифта, противовесов, элементов их крепления выдерживанию нагрузки, возникающей при использовании по назначению и испытаниях лифта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предназначенного для перемещения людей, средств для подключения к двусторонней переговорной связи, при помощи которой пассажир может вызвать помощь извне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средств, предотвращающих пуск перегруженной кабины в режиме нормальной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перемещение кабины за пределы крайних рабочих положений (этажных площадок)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величину превышения номинальной скорости кабины лифта при движении вниз до пределов, снижающих опасность получения травм или поломки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ловители и буфера при их срабатывании обеспечивают замедление движения кабины с целью снижения опасности получения травм или поломки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воздухообмена в кабине лифта, предназначенной для перемещения людей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безопасного входа персонала на рабочую площадку в шахте и крышу кабины лифта и выход с 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требования, при котором рабочая площадка и крыша кабины лифта (при необходимости размещения персонала) выдерживает нагрузки от находящегося на ней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снижающих риск падения персонала с рабочей площадки, находящейся в шахте, и с крыши кабины лифта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остановки и управления движением кабины лифта персоналом при проведении технического обслуживания. В том числе соблюдение требования при котором при необходимости перемещения персонала по шахте на кабине предусматриваются средства для управления движением на безопасной скорости и остановки кабины персоналом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для предотвращения травмирования находящегося в шахте лифта персонала при неконтролируемом движении частей лифта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предотвращению травмирования персонала элементами лифтового оборудования: ремнями, шкивами, блоками, выступающим валом двигателя, шестернями, звездочками, приводными цепями при их движении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создания уровня освещенности зон обслуживания лифта и лифтового оборудования, достаточного для безопасного проведения работ персоналом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обеспечению электробезопасности пользователей, и персонала лифта и лифтового оборудования при их воздействии на аппараты управления лифтом и прикосновении к токопроводящим конструкциям лифта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предела огнестойкости дверей шахты лифта требованиям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обеспечивающих возможность пассажирам безопасно покинуть кабину лифта при возникновении пожарной опасности в здании (сооружении)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котором для обеспечения безопасности на лифте, предназначенном, в том числе для перевозки инвалидов и маломобильных групп населения, выполняется нижеследующее: </w:t>
            </w:r>
          </w:p>
          <w:p>
            <w:pPr>
              <w:spacing w:after="20"/>
              <w:ind w:left="20"/>
              <w:jc w:val="both"/>
            </w:pPr>
            <w:r>
              <w:rPr>
                <w:rFonts w:ascii="Times New Roman"/>
                <w:b w:val="false"/>
                <w:i w:val="false"/>
                <w:color w:val="000000"/>
                <w:sz w:val="20"/>
              </w:rPr>
              <w:t>
1) размеры кабины, дверного проема кабины и шахты обеспечивают безопасный въезд и выезд из кабины, а также размещение в кабине пользователя на кресле-коляске;</w:t>
            </w:r>
          </w:p>
          <w:p>
            <w:pPr>
              <w:spacing w:after="20"/>
              <w:ind w:left="20"/>
              <w:jc w:val="both"/>
            </w:pPr>
            <w:r>
              <w:rPr>
                <w:rFonts w:ascii="Times New Roman"/>
                <w:b w:val="false"/>
                <w:i w:val="false"/>
                <w:color w:val="000000"/>
                <w:sz w:val="20"/>
              </w:rPr>
              <w:t>
2) двери кабины и шахты лифта, предназначенного для транспортирования пользователя в кресле-коляске без сопровождающих, открываются и закрываются автоматически;</w:t>
            </w:r>
          </w:p>
          <w:p>
            <w:pPr>
              <w:spacing w:after="20"/>
              <w:ind w:left="20"/>
              <w:jc w:val="both"/>
            </w:pPr>
            <w:r>
              <w:rPr>
                <w:rFonts w:ascii="Times New Roman"/>
                <w:b w:val="false"/>
                <w:i w:val="false"/>
                <w:color w:val="000000"/>
                <w:sz w:val="20"/>
              </w:rPr>
              <w:t>
3) кабина лифта оборудуется, по крайней мере, одним поручнем, расположение которого облегчает пользователю доступ в кабину и к устройствам управления;</w:t>
            </w:r>
          </w:p>
          <w:p>
            <w:pPr>
              <w:spacing w:after="20"/>
              <w:ind w:left="20"/>
              <w:jc w:val="both"/>
            </w:pPr>
            <w:r>
              <w:rPr>
                <w:rFonts w:ascii="Times New Roman"/>
                <w:b w:val="false"/>
                <w:i w:val="false"/>
                <w:color w:val="000000"/>
                <w:sz w:val="20"/>
              </w:rPr>
              <w:t>
4) горизонтальное и вертикальное расстояние между порогами кабины и этажной площадки обеспечивает безопасный въезд в кабину и выезд из кабины пользователя на кресле-коляске;</w:t>
            </w:r>
          </w:p>
          <w:p>
            <w:pPr>
              <w:spacing w:after="20"/>
              <w:ind w:left="20"/>
              <w:jc w:val="both"/>
            </w:pPr>
            <w:r>
              <w:rPr>
                <w:rFonts w:ascii="Times New Roman"/>
                <w:b w:val="false"/>
                <w:i w:val="false"/>
                <w:color w:val="000000"/>
                <w:sz w:val="20"/>
              </w:rPr>
              <w:t>
5) конструкция и размещение устройств управления и сигнализации (звуковой и световой) в кабине лифта и на этажной площадке обеспечивает безопасность и доступность лифта для инвалидов и маломобильных групп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на лифте, обеспечивающем транспортирование пожарных во время пожара, выполняется нижеследующее:</w:t>
            </w:r>
          </w:p>
          <w:p>
            <w:pPr>
              <w:spacing w:after="20"/>
              <w:ind w:left="20"/>
              <w:jc w:val="both"/>
            </w:pPr>
            <w:r>
              <w:rPr>
                <w:rFonts w:ascii="Times New Roman"/>
                <w:b w:val="false"/>
                <w:i w:val="false"/>
                <w:color w:val="000000"/>
                <w:sz w:val="20"/>
              </w:rPr>
              <w:t>
1) размеры кабины и грузоподъемность лифта обеспечивает транспортирование пожарных с оборудованием для борьбы с пожаром и (или) спасаемых при пожаре людей;</w:t>
            </w:r>
          </w:p>
          <w:p>
            <w:pPr>
              <w:spacing w:after="20"/>
              <w:ind w:left="20"/>
              <w:jc w:val="both"/>
            </w:pPr>
            <w:r>
              <w:rPr>
                <w:rFonts w:ascii="Times New Roman"/>
                <w:b w:val="false"/>
                <w:i w:val="false"/>
                <w:color w:val="000000"/>
                <w:sz w:val="20"/>
              </w:rPr>
              <w:t>
2) системы управления и сигнализация обеспечивает работу лифта под непосредственным управлением пожарных. Иные режимы управления лифтом отключаются;</w:t>
            </w:r>
          </w:p>
          <w:p>
            <w:pPr>
              <w:spacing w:after="20"/>
              <w:ind w:left="20"/>
              <w:jc w:val="both"/>
            </w:pPr>
            <w:r>
              <w:rPr>
                <w:rFonts w:ascii="Times New Roman"/>
                <w:b w:val="false"/>
                <w:i w:val="false"/>
                <w:color w:val="000000"/>
                <w:sz w:val="20"/>
              </w:rPr>
              <w:t>
3) наличие режима управления лифтом, независимо от работы лифтов, объединенных с ним системой группового управления;</w:t>
            </w:r>
          </w:p>
          <w:p>
            <w:pPr>
              <w:spacing w:after="20"/>
              <w:ind w:left="20"/>
              <w:jc w:val="both"/>
            </w:pPr>
            <w:r>
              <w:rPr>
                <w:rFonts w:ascii="Times New Roman"/>
                <w:b w:val="false"/>
                <w:i w:val="false"/>
                <w:color w:val="000000"/>
                <w:sz w:val="20"/>
              </w:rPr>
              <w:t>
4) наличие визуальной информации в кабине лифта и на основном посадочном (назначенном) этаже о местоположении кабины и направлении ее движения;</w:t>
            </w:r>
          </w:p>
          <w:p>
            <w:pPr>
              <w:spacing w:after="20"/>
              <w:ind w:left="20"/>
              <w:jc w:val="both"/>
            </w:pPr>
            <w:r>
              <w:rPr>
                <w:rFonts w:ascii="Times New Roman"/>
                <w:b w:val="false"/>
                <w:i w:val="false"/>
                <w:color w:val="000000"/>
                <w:sz w:val="20"/>
              </w:rPr>
              <w:t>
5) двери шахты лифта противопожарные, предел огнестойкости которых устанавливается в соответствии с требованиями к пожарной безопасности зданий (сооружений);</w:t>
            </w:r>
          </w:p>
          <w:p>
            <w:pPr>
              <w:spacing w:after="20"/>
              <w:ind w:left="20"/>
              <w:jc w:val="both"/>
            </w:pPr>
            <w:r>
              <w:rPr>
                <w:rFonts w:ascii="Times New Roman"/>
                <w:b w:val="false"/>
                <w:i w:val="false"/>
                <w:color w:val="000000"/>
                <w:sz w:val="20"/>
              </w:rPr>
              <w:t>
6) наличие мер и (или) средства по эвакуации пожарных из кабины, остановившейся между этажами;</w:t>
            </w:r>
          </w:p>
          <w:p>
            <w:pPr>
              <w:spacing w:after="20"/>
              <w:ind w:left="20"/>
              <w:jc w:val="both"/>
            </w:pPr>
            <w:r>
              <w:rPr>
                <w:rFonts w:ascii="Times New Roman"/>
                <w:b w:val="false"/>
                <w:i w:val="false"/>
                <w:color w:val="000000"/>
                <w:sz w:val="20"/>
              </w:rPr>
              <w:t>
7) использование в конструкции купе кабины материалов, снижающих риск возникновения пожарной опасности по применимым показателям горючести, воспламеняемости, дымообразующей способности, распространения пламени и токсичности при горении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подключения к устройству диспетчерского контроля, выполняется нижеследующее:</w:t>
            </w:r>
          </w:p>
          <w:p>
            <w:pPr>
              <w:spacing w:after="20"/>
              <w:ind w:left="20"/>
              <w:jc w:val="both"/>
            </w:pPr>
            <w:r>
              <w:rPr>
                <w:rFonts w:ascii="Times New Roman"/>
                <w:b w:val="false"/>
                <w:i w:val="false"/>
                <w:color w:val="000000"/>
                <w:sz w:val="20"/>
              </w:rPr>
              <w:t>
1) предусматриваться возможность, для снятия сигналов с целью передачи от лифта к устройству диспетчерского контроля за его работой, следующей информации:</w:t>
            </w:r>
          </w:p>
          <w:p>
            <w:pPr>
              <w:spacing w:after="20"/>
              <w:ind w:left="20"/>
              <w:jc w:val="both"/>
            </w:pPr>
            <w:r>
              <w:rPr>
                <w:rFonts w:ascii="Times New Roman"/>
                <w:b w:val="false"/>
                <w:i w:val="false"/>
                <w:color w:val="000000"/>
                <w:sz w:val="20"/>
              </w:rPr>
              <w:t>
о срабатывании электрических цепей безопасности;</w:t>
            </w:r>
          </w:p>
          <w:p>
            <w:pPr>
              <w:spacing w:after="20"/>
              <w:ind w:left="20"/>
              <w:jc w:val="both"/>
            </w:pPr>
            <w:r>
              <w:rPr>
                <w:rFonts w:ascii="Times New Roman"/>
                <w:b w:val="false"/>
                <w:i w:val="false"/>
                <w:color w:val="000000"/>
                <w:sz w:val="20"/>
              </w:rPr>
              <w:t>
о несанкционированном открывании дверей шахты;</w:t>
            </w:r>
          </w:p>
          <w:p>
            <w:pPr>
              <w:spacing w:after="20"/>
              <w:ind w:left="20"/>
              <w:jc w:val="both"/>
            </w:pPr>
            <w:r>
              <w:rPr>
                <w:rFonts w:ascii="Times New Roman"/>
                <w:b w:val="false"/>
                <w:i w:val="false"/>
                <w:color w:val="000000"/>
                <w:sz w:val="20"/>
              </w:rPr>
              <w:t>
об открытии двери (крышки) устройства управления лифта без машинного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установки в здании, сооружении, в котором возможно преднамеренное повреждение лифтового оборудования, выполняется нижеследующее:</w:t>
            </w:r>
          </w:p>
          <w:p>
            <w:pPr>
              <w:spacing w:after="20"/>
              <w:ind w:left="20"/>
              <w:jc w:val="both"/>
            </w:pPr>
            <w:r>
              <w:rPr>
                <w:rFonts w:ascii="Times New Roman"/>
                <w:b w:val="false"/>
                <w:i w:val="false"/>
                <w:color w:val="000000"/>
                <w:sz w:val="20"/>
              </w:rPr>
              <w:t>
1) ограждающие конструкции купе кабины, а также отделка стен, потолка и пола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2) устройства управления, сигнализации, освещения в кабине и на этажных площадках имеют конструкцию и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3) предусматриваться сплошное ограждение шахты;</w:t>
            </w:r>
          </w:p>
          <w:p>
            <w:pPr>
              <w:spacing w:after="20"/>
              <w:ind w:left="20"/>
              <w:jc w:val="both"/>
            </w:pPr>
            <w:r>
              <w:rPr>
                <w:rFonts w:ascii="Times New Roman"/>
                <w:b w:val="false"/>
                <w:i w:val="false"/>
                <w:color w:val="000000"/>
                <w:sz w:val="20"/>
              </w:rPr>
              <w:t>
4) наличие средств, выводящих лифт из режима "Нормальная работа" при несанкционированном открытии дверей шахты при отсутствии кабины на этаже в режиме "Нормальная работа". Возврат в режим "Нормальная работа" осуществляется обслуживающим персоналом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работы во взрывоопасных средах требованиям, необходимым для безопасного функционирования и эксплуатации в отношении следующего риска взрыва:</w:t>
            </w:r>
          </w:p>
          <w:p>
            <w:pPr>
              <w:spacing w:after="20"/>
              <w:ind w:left="20"/>
              <w:jc w:val="both"/>
            </w:pPr>
            <w:r>
              <w:rPr>
                <w:rFonts w:ascii="Times New Roman"/>
                <w:b w:val="false"/>
                <w:i w:val="false"/>
                <w:color w:val="000000"/>
                <w:sz w:val="20"/>
              </w:rPr>
              <w:t>
1) по предупреждению образования взрывоопасной среды, которая может создаваться за счет выделения оборудованием горючих веществ;</w:t>
            </w:r>
          </w:p>
          <w:p>
            <w:pPr>
              <w:spacing w:after="20"/>
              <w:ind w:left="20"/>
              <w:jc w:val="both"/>
            </w:pPr>
            <w:r>
              <w:rPr>
                <w:rFonts w:ascii="Times New Roman"/>
                <w:b w:val="false"/>
                <w:i w:val="false"/>
                <w:color w:val="000000"/>
                <w:sz w:val="20"/>
              </w:rPr>
              <w:t>
2) по предупреждению воспламенения взрывоопасной среды с учетом характера каждого источника инициирования взрыва;</w:t>
            </w:r>
          </w:p>
          <w:p>
            <w:pPr>
              <w:spacing w:after="20"/>
              <w:ind w:left="20"/>
              <w:jc w:val="both"/>
            </w:pPr>
            <w:r>
              <w:rPr>
                <w:rFonts w:ascii="Times New Roman"/>
                <w:b w:val="false"/>
                <w:i w:val="false"/>
                <w:color w:val="000000"/>
                <w:sz w:val="20"/>
              </w:rPr>
              <w:t>
3) в соответствии с областью применения оборудования, уровнями и видами взрывозащиты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нормального режима работы и в пределах отклонений, установленных технической документацией изготовителя, с учетом условий его применения в отношении взрывобезопасности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оборудованию для работы во взрывоопасных средах по разработке и изготовлению таким образом, чтобы при применении его по назначению и выполнении требований к монтажу, эксплуатации (использованию), перевозке (транспортированию), техническому обслуживанию и ремонту обеспечивалось выполнение нижеследующих требований безопасности:</w:t>
            </w:r>
          </w:p>
          <w:p>
            <w:pPr>
              <w:spacing w:after="20"/>
              <w:ind w:left="20"/>
              <w:jc w:val="both"/>
            </w:pPr>
            <w:r>
              <w:rPr>
                <w:rFonts w:ascii="Times New Roman"/>
                <w:b w:val="false"/>
                <w:i w:val="false"/>
                <w:color w:val="000000"/>
                <w:sz w:val="20"/>
              </w:rPr>
              <w:t>
1) оборудование обеспечивает взрывобезопасность при эксплуатации в течение всего предполагаемого (расчетного) срока службы;</w:t>
            </w:r>
          </w:p>
          <w:p>
            <w:pPr>
              <w:spacing w:after="20"/>
              <w:ind w:left="20"/>
              <w:jc w:val="both"/>
            </w:pPr>
            <w:r>
              <w:rPr>
                <w:rFonts w:ascii="Times New Roman"/>
                <w:b w:val="false"/>
                <w:i w:val="false"/>
                <w:color w:val="000000"/>
                <w:sz w:val="20"/>
              </w:rPr>
              <w:t>
2) оборудование функционирует в фактических или прогнозируемых условиях окружающей среды;</w:t>
            </w:r>
          </w:p>
          <w:p>
            <w:pPr>
              <w:spacing w:after="20"/>
              <w:ind w:left="20"/>
              <w:jc w:val="both"/>
            </w:pPr>
            <w:r>
              <w:rPr>
                <w:rFonts w:ascii="Times New Roman"/>
                <w:b w:val="false"/>
                <w:i w:val="false"/>
                <w:color w:val="000000"/>
                <w:sz w:val="20"/>
              </w:rPr>
              <w:t>
3) оборудование сохраняет взрывобезопасность в изменяющихся условиях окружающей среды и при наличии внешних воздействий (влажность, вибрация, загрязнения, грозовые и коммутационные перенапряжения) с учетом ограничений рабочих условий, установленных изготовителем.</w:t>
            </w:r>
          </w:p>
          <w:p>
            <w:pPr>
              <w:spacing w:after="20"/>
              <w:ind w:left="20"/>
              <w:jc w:val="both"/>
            </w:pPr>
            <w:r>
              <w:rPr>
                <w:rFonts w:ascii="Times New Roman"/>
                <w:b w:val="false"/>
                <w:i w:val="false"/>
                <w:color w:val="000000"/>
                <w:sz w:val="20"/>
              </w:rPr>
              <w:t>
Части оборудования рассчитываются на соответствующее механическое и тепловое воздействие и выдерживает воздействие существующих или предполагаемых агрессивных веществ;</w:t>
            </w:r>
          </w:p>
          <w:p>
            <w:pPr>
              <w:spacing w:after="20"/>
              <w:ind w:left="20"/>
              <w:jc w:val="both"/>
            </w:pPr>
            <w:r>
              <w:rPr>
                <w:rFonts w:ascii="Times New Roman"/>
                <w:b w:val="false"/>
                <w:i w:val="false"/>
                <w:color w:val="000000"/>
                <w:sz w:val="20"/>
              </w:rPr>
              <w:t>
4) если оборудование содержит части, которые являются источниками воспламенения, оно открывается в выключенном состоянии, содержать только искробезопасные цепи, или иметь защиту от прикасания персонала и предупредительные надписи;</w:t>
            </w:r>
          </w:p>
          <w:p>
            <w:pPr>
              <w:spacing w:after="20"/>
              <w:ind w:left="20"/>
              <w:jc w:val="both"/>
            </w:pPr>
            <w:r>
              <w:rPr>
                <w:rFonts w:ascii="Times New Roman"/>
                <w:b w:val="false"/>
                <w:i w:val="false"/>
                <w:color w:val="000000"/>
                <w:sz w:val="20"/>
              </w:rPr>
              <w:t>
5) при наличии в оболочках накопителей электрического заряда (конденсаторов) и нагретых элементов, которые являются источниками воспламенения, оболочки открываются с выдержкой времени, достаточной для разрядки встроенных конденсаторов до значения безопасной остаточной энергии или для снижения температуры нагретых элементов ниже максимальной температуры поверхности либо температурного класса, указанных на оборудовании.</w:t>
            </w:r>
          </w:p>
          <w:p>
            <w:pPr>
              <w:spacing w:after="20"/>
              <w:ind w:left="20"/>
              <w:jc w:val="both"/>
            </w:pPr>
            <w:r>
              <w:rPr>
                <w:rFonts w:ascii="Times New Roman"/>
                <w:b w:val="false"/>
                <w:i w:val="false"/>
                <w:color w:val="000000"/>
                <w:sz w:val="20"/>
              </w:rPr>
              <w:t>
Если при взрывозащите оборудования путем продувки защитным газом после отключения электропитания предусмотрено продолжение продувки защитным газом до разрядки встроенных конденсаторов или снижения температуры нагретых элементов до указанных выше значений, изготовитель наносит на открывающиеся части оборудования предупредительную надпись;</w:t>
            </w:r>
          </w:p>
          <w:p>
            <w:pPr>
              <w:spacing w:after="20"/>
              <w:ind w:left="20"/>
              <w:jc w:val="both"/>
            </w:pPr>
            <w:r>
              <w:rPr>
                <w:rFonts w:ascii="Times New Roman"/>
                <w:b w:val="false"/>
                <w:i w:val="false"/>
                <w:color w:val="000000"/>
                <w:sz w:val="20"/>
              </w:rPr>
              <w:t>
6) температура поверхности оборудования с уровнем взрывозащиты "особовзрывобезопасный" ("очень высокий") и "взрывобезопасный" ("высокий") и (или) его частей ниже температуры самовоспламенения окружающей взрывоопасной газовой среды и температуры самовоспламенения слоя пыли при эксплуатации (в пределах отклонений, установленных в технической документации изготовителя) в указанных аварийных режимах и при изменении условий окружающей среды.</w:t>
            </w:r>
          </w:p>
          <w:p>
            <w:pPr>
              <w:spacing w:after="20"/>
              <w:ind w:left="20"/>
              <w:jc w:val="both"/>
            </w:pPr>
            <w:r>
              <w:rPr>
                <w:rFonts w:ascii="Times New Roman"/>
                <w:b w:val="false"/>
                <w:i w:val="false"/>
                <w:color w:val="000000"/>
                <w:sz w:val="20"/>
              </w:rPr>
              <w:t>
Температура выше температуры самовоспламенения окружающей взрывоопасной среды при эксплуатации (в пределах отклонений, установленных в технической документации изготовителя) допускается только, если изготовитель принимает дополнительные меры по защите указанного оборудования.</w:t>
            </w:r>
          </w:p>
          <w:p>
            <w:pPr>
              <w:spacing w:after="20"/>
              <w:ind w:left="20"/>
              <w:jc w:val="both"/>
            </w:pPr>
            <w:r>
              <w:rPr>
                <w:rFonts w:ascii="Times New Roman"/>
                <w:b w:val="false"/>
                <w:i w:val="false"/>
                <w:color w:val="000000"/>
                <w:sz w:val="20"/>
              </w:rPr>
              <w:t>
7) температура поверхности оборудования с уровнем взрывозащиты "повышенная надежность против взрыва" ("повышенный") не выше максимальной температуры поверхности в нормальном режиме эксплуатации.</w:t>
            </w:r>
          </w:p>
          <w:p>
            <w:pPr>
              <w:spacing w:after="20"/>
              <w:ind w:left="20"/>
              <w:jc w:val="both"/>
            </w:pPr>
            <w:r>
              <w:rPr>
                <w:rFonts w:ascii="Times New Roman"/>
                <w:b w:val="false"/>
                <w:i w:val="false"/>
                <w:color w:val="000000"/>
                <w:sz w:val="20"/>
              </w:rPr>
              <w:t>
Конструкция такого оборудования не имеет частей, способных к искрообразованию, воспламеняющему окружающую взрывоопасную среду;</w:t>
            </w:r>
          </w:p>
          <w:p>
            <w:pPr>
              <w:spacing w:after="20"/>
              <w:ind w:left="20"/>
              <w:jc w:val="both"/>
            </w:pPr>
            <w:r>
              <w:rPr>
                <w:rFonts w:ascii="Times New Roman"/>
                <w:b w:val="false"/>
                <w:i w:val="false"/>
                <w:color w:val="000000"/>
                <w:sz w:val="20"/>
              </w:rPr>
              <w:t>
8) оборудование группы I пылезащищенное и предотвращает опасность воспламенения угольной пыли;</w:t>
            </w:r>
          </w:p>
          <w:p>
            <w:pPr>
              <w:spacing w:after="20"/>
              <w:ind w:left="20"/>
              <w:jc w:val="both"/>
            </w:pPr>
            <w:r>
              <w:rPr>
                <w:rFonts w:ascii="Times New Roman"/>
                <w:b w:val="false"/>
                <w:i w:val="false"/>
                <w:color w:val="000000"/>
                <w:sz w:val="20"/>
              </w:rPr>
              <w:t>
9) в оборудовании группы III, включая кабельные вводы и соединения, пыль (с учетом размера ее частиц) без образования взрывоопасных смесей с воздухом или опасных скоплений внутри оборудования;</w:t>
            </w:r>
          </w:p>
          <w:p>
            <w:pPr>
              <w:spacing w:after="20"/>
              <w:ind w:left="20"/>
              <w:jc w:val="both"/>
            </w:pPr>
            <w:r>
              <w:rPr>
                <w:rFonts w:ascii="Times New Roman"/>
                <w:b w:val="false"/>
                <w:i w:val="false"/>
                <w:color w:val="000000"/>
                <w:sz w:val="20"/>
              </w:rPr>
              <w:t>
10) оборудование, которое может выделять горючие газы или пыль, имеет закрытые конструкции. Имеющиеся в оборудовании отверстия или негерметичные соединения спроектированы так, чтобы образующиеся газы или пыль не привели к возникновению взрывоопасной среды с внешней стороны оборудования. Отверстия, через которые материалы вводятся или выводятся, проектируются и оборудуются так, чтобы ограничить выход горючих материалов во время заполнения или слива;</w:t>
            </w:r>
          </w:p>
          <w:p>
            <w:pPr>
              <w:spacing w:after="20"/>
              <w:ind w:left="20"/>
              <w:jc w:val="both"/>
            </w:pPr>
            <w:r>
              <w:rPr>
                <w:rFonts w:ascii="Times New Roman"/>
                <w:b w:val="false"/>
                <w:i w:val="false"/>
                <w:color w:val="000000"/>
                <w:sz w:val="20"/>
              </w:rPr>
              <w:t>
11) оборудование, предназначенное для применения на объектах и (или) их участках с присутствием пыли, проектируется так, чтобы пыль, осевшая на его поверхности, не воспламенялась. Отложения пыли ограничивается путем очистки поверхностей, периодичность которой указывается в руководстве (инструкции) по эксплуатации (применению). Температура поверхности частей оборудования ниже температуры самовоспламенения слоя пыли. При этом предусматриваются средства ограничения температуры поверхности частей оборудования с целью предупреждения опасного тепловыделения в зависимости от толщины слоя осевшей пыли;</w:t>
            </w:r>
          </w:p>
          <w:p>
            <w:pPr>
              <w:spacing w:after="20"/>
              <w:ind w:left="20"/>
              <w:jc w:val="both"/>
            </w:pPr>
            <w:r>
              <w:rPr>
                <w:rFonts w:ascii="Times New Roman"/>
                <w:b w:val="false"/>
                <w:i w:val="false"/>
                <w:color w:val="000000"/>
                <w:sz w:val="20"/>
              </w:rPr>
              <w:t>
12) предусмотрено безопасное ручное отключение оборудования, включенного в автоматические процессы, при нарушении установленных режимов его работы, предусмотренных в технической документации изготовителя, если это не скажется отрицательно на безопасности;</w:t>
            </w:r>
          </w:p>
          <w:p>
            <w:pPr>
              <w:spacing w:after="20"/>
              <w:ind w:left="20"/>
              <w:jc w:val="both"/>
            </w:pPr>
            <w:r>
              <w:rPr>
                <w:rFonts w:ascii="Times New Roman"/>
                <w:b w:val="false"/>
                <w:i w:val="false"/>
                <w:color w:val="000000"/>
                <w:sz w:val="20"/>
              </w:rPr>
              <w:t>
13) при аварийном отключении оборудования аккумулированная энергия рассеиваться до безопасного значения за время, указанное на предупредительных табличках, размещенных на открываемых крышках;</w:t>
            </w:r>
          </w:p>
          <w:p>
            <w:pPr>
              <w:spacing w:after="20"/>
              <w:ind w:left="20"/>
              <w:jc w:val="both"/>
            </w:pPr>
            <w:r>
              <w:rPr>
                <w:rFonts w:ascii="Times New Roman"/>
                <w:b w:val="false"/>
                <w:i w:val="false"/>
                <w:color w:val="000000"/>
                <w:sz w:val="20"/>
              </w:rPr>
              <w:t>
14) оборудование оснащаться соответствующими вводными устройствами, причем, если оборудование предполагается использовать в сочетании с другим оборудованием, их соединение безопасным;</w:t>
            </w:r>
          </w:p>
          <w:p>
            <w:pPr>
              <w:spacing w:after="20"/>
              <w:ind w:left="20"/>
              <w:jc w:val="both"/>
            </w:pPr>
            <w:r>
              <w:rPr>
                <w:rFonts w:ascii="Times New Roman"/>
                <w:b w:val="false"/>
                <w:i w:val="false"/>
                <w:color w:val="000000"/>
                <w:sz w:val="20"/>
              </w:rPr>
              <w:t>
15) если оборудование имеет устройства обнаружения или предупредительной сигнализации для контроля взрывоопасной среды, места и условия их размещения предусматриваться в технической документации изготовителя;</w:t>
            </w:r>
          </w:p>
          <w:p>
            <w:pPr>
              <w:spacing w:after="20"/>
              <w:ind w:left="20"/>
              <w:jc w:val="both"/>
            </w:pPr>
            <w:r>
              <w:rPr>
                <w:rFonts w:ascii="Times New Roman"/>
                <w:b w:val="false"/>
                <w:i w:val="false"/>
                <w:color w:val="000000"/>
                <w:sz w:val="20"/>
              </w:rPr>
              <w:t>
16) оборудование не содержать материалы, способные выделять горючие вещества, создающие взрывоопасную среду;</w:t>
            </w:r>
          </w:p>
          <w:p>
            <w:pPr>
              <w:spacing w:after="20"/>
              <w:ind w:left="20"/>
              <w:jc w:val="both"/>
            </w:pPr>
            <w:r>
              <w:rPr>
                <w:rFonts w:ascii="Times New Roman"/>
                <w:b w:val="false"/>
                <w:i w:val="false"/>
                <w:color w:val="000000"/>
                <w:sz w:val="20"/>
              </w:rPr>
              <w:t>
17) в пределах рабочих условий, установленных в технической документации изготовителя, исключить возможность химической реакции между используемыми материалами и веществами, составляющими потенциально взрывоопасную среду, которая может отрицательно повлиять на взрывозащиту;</w:t>
            </w:r>
          </w:p>
          <w:p>
            <w:pPr>
              <w:spacing w:after="20"/>
              <w:ind w:left="20"/>
              <w:jc w:val="both"/>
            </w:pPr>
            <w:r>
              <w:rPr>
                <w:rFonts w:ascii="Times New Roman"/>
                <w:b w:val="false"/>
                <w:i w:val="false"/>
                <w:color w:val="000000"/>
                <w:sz w:val="20"/>
              </w:rPr>
              <w:t>
18) оборудование не содержать материалы, которые при изменении своих характеристик под влиянием температуры окружающей среды и условий эксплуатации, а также в сочетании с другими материалами снижают уровень взрывозащиты оборудования;</w:t>
            </w:r>
          </w:p>
          <w:p>
            <w:pPr>
              <w:spacing w:after="20"/>
              <w:ind w:left="20"/>
              <w:jc w:val="both"/>
            </w:pPr>
            <w:r>
              <w:rPr>
                <w:rFonts w:ascii="Times New Roman"/>
                <w:b w:val="false"/>
                <w:i w:val="false"/>
                <w:color w:val="000000"/>
                <w:sz w:val="20"/>
              </w:rPr>
              <w:t>
19) Ex-компоненты, устанавливаемые в оборудовании или используемые для замены деталей оборудования и систем защиты, безопасно функционировать в соответствии с требованиями обеспечения взрывобезопасности при их установке в соответствии с руководствами (инструкциями) по эксплуатации (применению) изготовителя;</w:t>
            </w:r>
          </w:p>
          <w:p>
            <w:pPr>
              <w:spacing w:after="20"/>
              <w:ind w:left="20"/>
              <w:jc w:val="both"/>
            </w:pPr>
            <w:r>
              <w:rPr>
                <w:rFonts w:ascii="Times New Roman"/>
                <w:b w:val="false"/>
                <w:i w:val="false"/>
                <w:color w:val="000000"/>
                <w:sz w:val="20"/>
              </w:rPr>
              <w:t>
20) оборудование, которое может подвергаться внешним воздействиям, обеспечиваться дополнительными средствами защиты. Оборудование выдерживать внешние воздействия без нарушения его взрывозащиты;</w:t>
            </w:r>
          </w:p>
          <w:p>
            <w:pPr>
              <w:spacing w:after="20"/>
              <w:ind w:left="20"/>
              <w:jc w:val="both"/>
            </w:pPr>
            <w:r>
              <w:rPr>
                <w:rFonts w:ascii="Times New Roman"/>
                <w:b w:val="false"/>
                <w:i w:val="false"/>
                <w:color w:val="000000"/>
                <w:sz w:val="20"/>
              </w:rPr>
              <w:t>
21) если оборудование находится в корпусе или закрытом контейнере, которые являются частью вида взрывозащиты, такой корпус или контейнер открываться только с помощью специального инструмента или с применением соответствующих мер защиты;</w:t>
            </w:r>
          </w:p>
          <w:p>
            <w:pPr>
              <w:spacing w:after="20"/>
              <w:ind w:left="20"/>
              <w:jc w:val="both"/>
            </w:pPr>
            <w:r>
              <w:rPr>
                <w:rFonts w:ascii="Times New Roman"/>
                <w:b w:val="false"/>
                <w:i w:val="false"/>
                <w:color w:val="000000"/>
                <w:sz w:val="20"/>
              </w:rPr>
              <w:t>
22) для предотвращения опасной перегрузки оборудования, предусмотрено использование измерительных, регулирующих и контрольных устройств (максимальных выключателей, ограничителей температуры, дифференциальных реле давления, расходомеров, реле с выдержкой времени, индикаторов превышения скорости и (или) аналогичных типов устройств)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оборудования для работы во взрывоопасных средах обеспечению защиты от следующих потенциальных источников воспламенения:</w:t>
            </w:r>
          </w:p>
          <w:p>
            <w:pPr>
              <w:spacing w:after="20"/>
              <w:ind w:left="20"/>
              <w:jc w:val="both"/>
            </w:pPr>
            <w:r>
              <w:rPr>
                <w:rFonts w:ascii="Times New Roman"/>
                <w:b w:val="false"/>
                <w:i w:val="false"/>
                <w:color w:val="000000"/>
                <w:sz w:val="20"/>
              </w:rPr>
              <w:t>
1) искры (электрические и фрикционные), пламя, высокие температуры нагретых поверхностей, электромагнитные, ультразвуковые, оптические и ионизирующие излучения;</w:t>
            </w:r>
          </w:p>
          <w:p>
            <w:pPr>
              <w:spacing w:after="20"/>
              <w:ind w:left="20"/>
              <w:jc w:val="both"/>
            </w:pPr>
            <w:r>
              <w:rPr>
                <w:rFonts w:ascii="Times New Roman"/>
                <w:b w:val="false"/>
                <w:i w:val="false"/>
                <w:color w:val="000000"/>
                <w:sz w:val="20"/>
              </w:rPr>
              <w:t>
2) статическое электричество (электростатические заряды, способные вызвать опасные разряды);</w:t>
            </w:r>
          </w:p>
          <w:p>
            <w:pPr>
              <w:spacing w:after="20"/>
              <w:ind w:left="20"/>
              <w:jc w:val="both"/>
            </w:pPr>
            <w:r>
              <w:rPr>
                <w:rFonts w:ascii="Times New Roman"/>
                <w:b w:val="false"/>
                <w:i w:val="false"/>
                <w:color w:val="000000"/>
                <w:sz w:val="20"/>
              </w:rPr>
              <w:t>
3) блуждающие токи и токи утечки, которые приводят к появлению опасной коррозии, искр и перегреву поверхностей и создают, таким образом, возможность воспламенения;</w:t>
            </w:r>
          </w:p>
          <w:p>
            <w:pPr>
              <w:spacing w:after="20"/>
              <w:ind w:left="20"/>
              <w:jc w:val="both"/>
            </w:pPr>
            <w:r>
              <w:rPr>
                <w:rFonts w:ascii="Times New Roman"/>
                <w:b w:val="false"/>
                <w:i w:val="false"/>
                <w:color w:val="000000"/>
                <w:sz w:val="20"/>
              </w:rPr>
              <w:t>
4) перегрев в результате трения и ударов, который возникает между материалами и частями, соприкасающимися друг с другом при вращении и проникновении посторонних предметов;</w:t>
            </w:r>
          </w:p>
          <w:p>
            <w:pPr>
              <w:spacing w:after="20"/>
              <w:ind w:left="20"/>
              <w:jc w:val="both"/>
            </w:pPr>
            <w:r>
              <w:rPr>
                <w:rFonts w:ascii="Times New Roman"/>
                <w:b w:val="false"/>
                <w:i w:val="false"/>
                <w:color w:val="000000"/>
                <w:sz w:val="20"/>
              </w:rPr>
              <w:t>
5) компенсация давления, которая осуществляется регулирующими устройствами влекущие ударные волны и сжатия, приводящие к воспламенению;</w:t>
            </w:r>
          </w:p>
          <w:p>
            <w:pPr>
              <w:spacing w:after="20"/>
              <w:ind w:left="20"/>
              <w:jc w:val="both"/>
            </w:pPr>
            <w:r>
              <w:rPr>
                <w:rFonts w:ascii="Times New Roman"/>
                <w:b w:val="false"/>
                <w:i w:val="false"/>
                <w:color w:val="000000"/>
                <w:sz w:val="20"/>
              </w:rPr>
              <w:t>
6) удары молнии;</w:t>
            </w:r>
          </w:p>
          <w:p>
            <w:pPr>
              <w:spacing w:after="20"/>
              <w:ind w:left="20"/>
              <w:jc w:val="both"/>
            </w:pPr>
            <w:r>
              <w:rPr>
                <w:rFonts w:ascii="Times New Roman"/>
                <w:b w:val="false"/>
                <w:i w:val="false"/>
                <w:color w:val="000000"/>
                <w:sz w:val="20"/>
              </w:rPr>
              <w:t>
7) экзотермические реакции, включая самовоспламенение пыли.</w:t>
            </w:r>
          </w:p>
          <w:p>
            <w:pPr>
              <w:spacing w:after="20"/>
              <w:ind w:left="20"/>
              <w:jc w:val="both"/>
            </w:pPr>
            <w:r>
              <w:rPr>
                <w:rFonts w:ascii="Times New Roman"/>
                <w:b w:val="false"/>
                <w:i w:val="false"/>
                <w:color w:val="000000"/>
                <w:sz w:val="20"/>
              </w:rPr>
              <w:t>
При этом принимаются во внимание все факторы опасности возникновения взрыва и выявлены источники инициирования воспламенения взрывоопасных сред. С учетом проведенной оценки факторов опасности, выбраны способы обеспечения взрывозащиты (виды взрывозащиты) оборудования для его применения во взрывоопасных средах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обеспечивающих защиту оборудования для работы во взрывоопасных средах при аварийных режимах, нижеследующему:</w:t>
            </w:r>
          </w:p>
          <w:p>
            <w:pPr>
              <w:spacing w:after="20"/>
              <w:ind w:left="20"/>
              <w:jc w:val="both"/>
            </w:pPr>
            <w:r>
              <w:rPr>
                <w:rFonts w:ascii="Times New Roman"/>
                <w:b w:val="false"/>
                <w:i w:val="false"/>
                <w:color w:val="000000"/>
                <w:sz w:val="20"/>
              </w:rPr>
              <w:t>
1) защитные устройства функционировать независимо от любого необходимого для работы измерительного или контрольного устройства. Отказ защитного устройства обнаруживаться с помощью технических средств, предусмотренных технической документацией;</w:t>
            </w:r>
          </w:p>
          <w:p>
            <w:pPr>
              <w:spacing w:after="20"/>
              <w:ind w:left="20"/>
              <w:jc w:val="both"/>
            </w:pPr>
            <w:r>
              <w:rPr>
                <w:rFonts w:ascii="Times New Roman"/>
                <w:b w:val="false"/>
                <w:i w:val="false"/>
                <w:color w:val="000000"/>
                <w:sz w:val="20"/>
              </w:rPr>
              <w:t>
2) аварийное выключение непосредственно приводить в действие соответствующие устройства управления без промежуточной команды программного обеспечения;</w:t>
            </w:r>
          </w:p>
          <w:p>
            <w:pPr>
              <w:spacing w:after="20"/>
              <w:ind w:left="20"/>
              <w:jc w:val="both"/>
            </w:pPr>
            <w:r>
              <w:rPr>
                <w:rFonts w:ascii="Times New Roman"/>
                <w:b w:val="false"/>
                <w:i w:val="false"/>
                <w:color w:val="000000"/>
                <w:sz w:val="20"/>
              </w:rPr>
              <w:t>
3) аварийные средства управления защитных устройств оборудоваться механизмами, устройствами блокировки повторного запуска. Новая команда запуска может выполняться и нормальная работа возобновляться только после специального сброса блокировок повторного запуска;</w:t>
            </w:r>
          </w:p>
          <w:p>
            <w:pPr>
              <w:spacing w:after="20"/>
              <w:ind w:left="20"/>
              <w:jc w:val="both"/>
            </w:pPr>
            <w:r>
              <w:rPr>
                <w:rFonts w:ascii="Times New Roman"/>
                <w:b w:val="false"/>
                <w:i w:val="false"/>
                <w:color w:val="000000"/>
                <w:sz w:val="20"/>
              </w:rPr>
              <w:t>
4) применяемые устройства управления и индикаторы проектироваться с целью обеспечения максимально возможного уровня эксплуатационной безопасности в отношении риска взрыва;</w:t>
            </w:r>
          </w:p>
          <w:p>
            <w:pPr>
              <w:spacing w:after="20"/>
              <w:ind w:left="20"/>
              <w:jc w:val="both"/>
            </w:pPr>
            <w:r>
              <w:rPr>
                <w:rFonts w:ascii="Times New Roman"/>
                <w:b w:val="false"/>
                <w:i w:val="false"/>
                <w:color w:val="000000"/>
                <w:sz w:val="20"/>
              </w:rPr>
              <w:t>
5) устройства с измерительной функцией проектироваться и изготавливаться с учетом эксплуатационных требований и условий их применения во взрывоопасной среде и удовлетворять требованиям по обеспечению единства измерений;</w:t>
            </w:r>
          </w:p>
          <w:p>
            <w:pPr>
              <w:spacing w:after="20"/>
              <w:ind w:left="20"/>
              <w:jc w:val="both"/>
            </w:pPr>
            <w:r>
              <w:rPr>
                <w:rFonts w:ascii="Times New Roman"/>
                <w:b w:val="false"/>
                <w:i w:val="false"/>
                <w:color w:val="000000"/>
                <w:sz w:val="20"/>
              </w:rPr>
              <w:t>
6) обеспечиваться возможность проверки точности показаний и функционирования устройств с измерительной функцией;</w:t>
            </w:r>
          </w:p>
          <w:p>
            <w:pPr>
              <w:spacing w:after="20"/>
              <w:ind w:left="20"/>
              <w:jc w:val="both"/>
            </w:pPr>
            <w:r>
              <w:rPr>
                <w:rFonts w:ascii="Times New Roman"/>
                <w:b w:val="false"/>
                <w:i w:val="false"/>
                <w:color w:val="000000"/>
                <w:sz w:val="20"/>
              </w:rPr>
              <w:t>
7) аварийный порог потенциального источника воспламенения устройств с измерительной функцией находиться ниже предельных условий возникновения взрыва и воспламенения регистрируемых взрывоопасных сред, с учетом установленного в технической документации коэффициента безопасности, рабочих условий и погрешностей измерительной системы;</w:t>
            </w:r>
          </w:p>
          <w:p>
            <w:pPr>
              <w:spacing w:after="20"/>
              <w:ind w:left="20"/>
              <w:jc w:val="both"/>
            </w:pPr>
            <w:r>
              <w:rPr>
                <w:rFonts w:ascii="Times New Roman"/>
                <w:b w:val="false"/>
                <w:i w:val="false"/>
                <w:color w:val="000000"/>
                <w:sz w:val="20"/>
              </w:rPr>
              <w:t>
8) программное обеспечение управляемого им оборудования учитывать риски, связанные с ошибками в программе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изготовителя оборудования для работы во взрывоопасных средах, включающее:</w:t>
            </w:r>
          </w:p>
          <w:p>
            <w:pPr>
              <w:spacing w:after="20"/>
              <w:ind w:left="20"/>
              <w:jc w:val="both"/>
            </w:pPr>
            <w:r>
              <w:rPr>
                <w:rFonts w:ascii="Times New Roman"/>
                <w:b w:val="false"/>
                <w:i w:val="false"/>
                <w:color w:val="000000"/>
                <w:sz w:val="20"/>
              </w:rPr>
              <w:t>
1) наименование и (или) обозначение оборудования (тип, марка, модель), его параметры и характеристики, влияющие на безопасность, наименование и (или) товарный знак изготовителя;</w:t>
            </w:r>
          </w:p>
          <w:p>
            <w:pPr>
              <w:spacing w:after="20"/>
              <w:ind w:left="20"/>
              <w:jc w:val="both"/>
            </w:pPr>
            <w:r>
              <w:rPr>
                <w:rFonts w:ascii="Times New Roman"/>
                <w:b w:val="false"/>
                <w:i w:val="false"/>
                <w:color w:val="000000"/>
                <w:sz w:val="20"/>
              </w:rPr>
              <w:t>
2) информацию о его назначении;</w:t>
            </w:r>
          </w:p>
          <w:p>
            <w:pPr>
              <w:spacing w:after="20"/>
              <w:ind w:left="20"/>
              <w:jc w:val="both"/>
            </w:pPr>
            <w:r>
              <w:rPr>
                <w:rFonts w:ascii="Times New Roman"/>
                <w:b w:val="false"/>
                <w:i w:val="false"/>
                <w:color w:val="000000"/>
                <w:sz w:val="20"/>
              </w:rPr>
              <w:t>
3) указания по монтажу, сборке, наладке или регулировке;</w:t>
            </w:r>
          </w:p>
          <w:p>
            <w:pPr>
              <w:spacing w:after="20"/>
              <w:ind w:left="20"/>
              <w:jc w:val="both"/>
            </w:pPr>
            <w:r>
              <w:rPr>
                <w:rFonts w:ascii="Times New Roman"/>
                <w:b w:val="false"/>
                <w:i w:val="false"/>
                <w:color w:val="000000"/>
                <w:sz w:val="20"/>
              </w:rPr>
              <w:t>
4) указания по использованию оборудования и мерам по обеспечению безопасности, которые необходимо соблюдать при эксплуатации (включая ввод в эксплуатацию, использование по прямому назначению, техническое обслуживание, все виды ремонта и технических освидетельствований, средства защиты, направленные на уменьшение интенсивности и локализацию вредных производственных факторов, транспортировку и условия хранения);</w:t>
            </w:r>
          </w:p>
          <w:p>
            <w:pPr>
              <w:spacing w:after="20"/>
              <w:ind w:left="20"/>
              <w:jc w:val="both"/>
            </w:pPr>
            <w:r>
              <w:rPr>
                <w:rFonts w:ascii="Times New Roman"/>
                <w:b w:val="false"/>
                <w:i w:val="false"/>
                <w:color w:val="000000"/>
                <w:sz w:val="20"/>
              </w:rPr>
              <w:t>
5) назначенные показатели срока службы и (или) назначенный ресурс;</w:t>
            </w:r>
          </w:p>
          <w:p>
            <w:pPr>
              <w:spacing w:after="20"/>
              <w:ind w:left="20"/>
              <w:jc w:val="both"/>
            </w:pPr>
            <w:r>
              <w:rPr>
                <w:rFonts w:ascii="Times New Roman"/>
                <w:b w:val="false"/>
                <w:i w:val="false"/>
                <w:color w:val="000000"/>
                <w:sz w:val="20"/>
              </w:rPr>
              <w:t>
6) перечень критических отказов, возможных ошибок персонала (пользователя), приводящих к аварийным режимам оборудования, и действий, предотвращающих указанные ошибки;</w:t>
            </w:r>
          </w:p>
          <w:p>
            <w:pPr>
              <w:spacing w:after="20"/>
              <w:ind w:left="20"/>
              <w:jc w:val="both"/>
            </w:pPr>
            <w:r>
              <w:rPr>
                <w:rFonts w:ascii="Times New Roman"/>
                <w:b w:val="false"/>
                <w:i w:val="false"/>
                <w:color w:val="000000"/>
                <w:sz w:val="20"/>
              </w:rPr>
              <w:t>
7) параметры предельных состояний;</w:t>
            </w:r>
          </w:p>
          <w:p>
            <w:pPr>
              <w:spacing w:after="20"/>
              <w:ind w:left="20"/>
              <w:jc w:val="both"/>
            </w:pPr>
            <w:r>
              <w:rPr>
                <w:rFonts w:ascii="Times New Roman"/>
                <w:b w:val="false"/>
                <w:i w:val="false"/>
                <w:color w:val="000000"/>
                <w:sz w:val="20"/>
              </w:rPr>
              <w:t>
8) информацию о мерах, которые следует предпринять при обнаружении неисправности этого оборудования;</w:t>
            </w:r>
          </w:p>
          <w:p>
            <w:pPr>
              <w:spacing w:after="20"/>
              <w:ind w:left="20"/>
              <w:jc w:val="both"/>
            </w:pPr>
            <w:r>
              <w:rPr>
                <w:rFonts w:ascii="Times New Roman"/>
                <w:b w:val="false"/>
                <w:i w:val="false"/>
                <w:color w:val="000000"/>
                <w:sz w:val="20"/>
              </w:rPr>
              <w:t>
9) информацию о необходимости доукомплектования дополнительными элементами (кабельными);</w:t>
            </w:r>
          </w:p>
          <w:p>
            <w:pPr>
              <w:spacing w:after="20"/>
              <w:ind w:left="20"/>
              <w:jc w:val="both"/>
            </w:pPr>
            <w:r>
              <w:rPr>
                <w:rFonts w:ascii="Times New Roman"/>
                <w:b w:val="false"/>
                <w:i w:val="false"/>
                <w:color w:val="000000"/>
                <w:sz w:val="20"/>
              </w:rPr>
              <w:t>
10) требования к обеспечению сохранения технических характеристик оборудования, обуславливающих его взрывобезопасность;</w:t>
            </w:r>
          </w:p>
          <w:p>
            <w:pPr>
              <w:spacing w:after="20"/>
              <w:ind w:left="20"/>
              <w:jc w:val="both"/>
            </w:pPr>
            <w:r>
              <w:rPr>
                <w:rFonts w:ascii="Times New Roman"/>
                <w:b w:val="false"/>
                <w:i w:val="false"/>
                <w:color w:val="000000"/>
                <w:sz w:val="20"/>
              </w:rPr>
              <w:t>
11) требования к упаковке, консервации, условиям транспортирования и хранения, назначенные сроки хранения, указания по регламентным срокам переосвидетельствования состояния, замены отдельных элементов, деталей, узлов с истекшим сроком хранения;</w:t>
            </w:r>
          </w:p>
          <w:p>
            <w:pPr>
              <w:spacing w:after="20"/>
              <w:ind w:left="20"/>
              <w:jc w:val="both"/>
            </w:pPr>
            <w:r>
              <w:rPr>
                <w:rFonts w:ascii="Times New Roman"/>
                <w:b w:val="false"/>
                <w:i w:val="false"/>
                <w:color w:val="000000"/>
                <w:sz w:val="20"/>
              </w:rPr>
              <w:t>
12) требования к утилизации оборудования;</w:t>
            </w:r>
          </w:p>
          <w:p>
            <w:pPr>
              <w:spacing w:after="20"/>
              <w:ind w:left="20"/>
              <w:jc w:val="both"/>
            </w:pPr>
            <w:r>
              <w:rPr>
                <w:rFonts w:ascii="Times New Roman"/>
                <w:b w:val="false"/>
                <w:i w:val="false"/>
                <w:color w:val="000000"/>
                <w:sz w:val="20"/>
              </w:rPr>
              <w:t>
13) правила и условия хранения, перевозки и утилизации (при необходимости - установление требований к ним);</w:t>
            </w:r>
          </w:p>
          <w:p>
            <w:pPr>
              <w:spacing w:after="20"/>
              <w:ind w:left="20"/>
              <w:jc w:val="both"/>
            </w:pPr>
            <w:r>
              <w:rPr>
                <w:rFonts w:ascii="Times New Roman"/>
                <w:b w:val="false"/>
                <w:i w:val="false"/>
                <w:color w:val="000000"/>
                <w:sz w:val="20"/>
              </w:rPr>
              <w:t>
14) требования к персоналу;</w:t>
            </w:r>
          </w:p>
          <w:p>
            <w:pPr>
              <w:spacing w:after="20"/>
              <w:ind w:left="20"/>
              <w:jc w:val="both"/>
            </w:pPr>
            <w:r>
              <w:rPr>
                <w:rFonts w:ascii="Times New Roman"/>
                <w:b w:val="false"/>
                <w:i w:val="false"/>
                <w:color w:val="000000"/>
                <w:sz w:val="20"/>
              </w:rPr>
              <w:t>
15) местонахождение изготовителя, информацию для связи с ним;</w:t>
            </w:r>
          </w:p>
          <w:p>
            <w:pPr>
              <w:spacing w:after="20"/>
              <w:ind w:left="20"/>
              <w:jc w:val="both"/>
            </w:pPr>
            <w:r>
              <w:rPr>
                <w:rFonts w:ascii="Times New Roman"/>
                <w:b w:val="false"/>
                <w:i w:val="false"/>
                <w:color w:val="000000"/>
                <w:sz w:val="20"/>
              </w:rPr>
              <w:t>
16) наименование и местонахождение уполномоченного изготовителем лица, импортера, информацию для связи с ним;</w:t>
            </w:r>
          </w:p>
          <w:p>
            <w:pPr>
              <w:spacing w:after="20"/>
              <w:ind w:left="20"/>
              <w:jc w:val="both"/>
            </w:pPr>
            <w:r>
              <w:rPr>
                <w:rFonts w:ascii="Times New Roman"/>
                <w:b w:val="false"/>
                <w:i w:val="false"/>
                <w:color w:val="000000"/>
                <w:sz w:val="20"/>
              </w:rPr>
              <w:t>
17) дату изготовления.</w:t>
            </w:r>
          </w:p>
          <w:p>
            <w:pPr>
              <w:spacing w:after="20"/>
              <w:ind w:left="20"/>
              <w:jc w:val="both"/>
            </w:pPr>
            <w:r>
              <w:rPr>
                <w:rFonts w:ascii="Times New Roman"/>
                <w:b w:val="false"/>
                <w:i w:val="false"/>
                <w:color w:val="000000"/>
                <w:sz w:val="20"/>
              </w:rPr>
              <w:t>
Техническая документация изготавливается на бумажных носителях. К ней может быть приложен комплект технической документации на электронных носителях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оборудовании для работы во взрывоопасных средах маркировки, включающее следующее:</w:t>
            </w:r>
          </w:p>
          <w:p>
            <w:pPr>
              <w:spacing w:after="20"/>
              <w:ind w:left="20"/>
              <w:jc w:val="both"/>
            </w:pPr>
            <w:r>
              <w:rPr>
                <w:rFonts w:ascii="Times New Roman"/>
                <w:b w:val="false"/>
                <w:i w:val="false"/>
                <w:color w:val="000000"/>
                <w:sz w:val="20"/>
              </w:rPr>
              <w:t>
1) наименование изготовителя или его зарегистрированный товарный знак;</w:t>
            </w:r>
          </w:p>
          <w:p>
            <w:pPr>
              <w:spacing w:after="20"/>
              <w:ind w:left="20"/>
              <w:jc w:val="both"/>
            </w:pPr>
            <w:r>
              <w:rPr>
                <w:rFonts w:ascii="Times New Roman"/>
                <w:b w:val="false"/>
                <w:i w:val="false"/>
                <w:color w:val="000000"/>
                <w:sz w:val="20"/>
              </w:rPr>
              <w:t>
2) обозначение типа оборудования;</w:t>
            </w:r>
          </w:p>
          <w:p>
            <w:pPr>
              <w:spacing w:after="20"/>
              <w:ind w:left="20"/>
              <w:jc w:val="both"/>
            </w:pPr>
            <w:r>
              <w:rPr>
                <w:rFonts w:ascii="Times New Roman"/>
                <w:b w:val="false"/>
                <w:i w:val="false"/>
                <w:color w:val="000000"/>
                <w:sz w:val="20"/>
              </w:rPr>
              <w:t>
3) заводской номер;</w:t>
            </w:r>
          </w:p>
          <w:p>
            <w:pPr>
              <w:spacing w:after="20"/>
              <w:ind w:left="20"/>
              <w:jc w:val="both"/>
            </w:pPr>
            <w:r>
              <w:rPr>
                <w:rFonts w:ascii="Times New Roman"/>
                <w:b w:val="false"/>
                <w:i w:val="false"/>
                <w:color w:val="000000"/>
                <w:sz w:val="20"/>
              </w:rPr>
              <w:t>
4) номер сертификата соответствия;</w:t>
            </w:r>
          </w:p>
          <w:p>
            <w:pPr>
              <w:spacing w:after="20"/>
              <w:ind w:left="20"/>
              <w:jc w:val="both"/>
            </w:pPr>
            <w:r>
              <w:rPr>
                <w:rFonts w:ascii="Times New Roman"/>
                <w:b w:val="false"/>
                <w:i w:val="false"/>
                <w:color w:val="000000"/>
                <w:sz w:val="20"/>
              </w:rPr>
              <w:t>
5) маркировку взрывозащиты. Изображение специального знака взрывобезопасности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технической документации изготовителя оборудования для работы во взрывоопасных средах на русском языке и на государственном языке государства - члена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нанесению на поверхность или табличку оборудования для работы во взрывоопасных средах, доступных для осмотра без разборки и применения инструмента, со свойством сохраняться в течение всего срока службы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дополнительной информации на маркировке оборудования для работы во взрывоопасных средах, при имеющемся решении изготовителя или в соответствии с контрактом (договором) поставки, которая имеет значение для его безопасного применения, в том числе:</w:t>
            </w:r>
          </w:p>
          <w:p>
            <w:pPr>
              <w:spacing w:after="20"/>
              <w:ind w:left="20"/>
              <w:jc w:val="both"/>
            </w:pPr>
            <w:r>
              <w:rPr>
                <w:rFonts w:ascii="Times New Roman"/>
                <w:b w:val="false"/>
                <w:i w:val="false"/>
                <w:color w:val="000000"/>
                <w:sz w:val="20"/>
              </w:rPr>
              <w:t>
1) номинальное напряжение или диапазон номинальных напряжений;</w:t>
            </w:r>
          </w:p>
          <w:p>
            <w:pPr>
              <w:spacing w:after="20"/>
              <w:ind w:left="20"/>
              <w:jc w:val="both"/>
            </w:pPr>
            <w:r>
              <w:rPr>
                <w:rFonts w:ascii="Times New Roman"/>
                <w:b w:val="false"/>
                <w:i w:val="false"/>
                <w:color w:val="000000"/>
                <w:sz w:val="20"/>
              </w:rPr>
              <w:t>
2) длительно допустимое рабочее напряжение;</w:t>
            </w:r>
          </w:p>
          <w:p>
            <w:pPr>
              <w:spacing w:after="20"/>
              <w:ind w:left="20"/>
              <w:jc w:val="both"/>
            </w:pPr>
            <w:r>
              <w:rPr>
                <w:rFonts w:ascii="Times New Roman"/>
                <w:b w:val="false"/>
                <w:i w:val="false"/>
                <w:color w:val="000000"/>
                <w:sz w:val="20"/>
              </w:rPr>
              <w:t>
3) условное обозначение рода тока (если не указана номинальная частота);</w:t>
            </w:r>
          </w:p>
          <w:p>
            <w:pPr>
              <w:spacing w:after="20"/>
              <w:ind w:left="20"/>
              <w:jc w:val="both"/>
            </w:pPr>
            <w:r>
              <w:rPr>
                <w:rFonts w:ascii="Times New Roman"/>
                <w:b w:val="false"/>
                <w:i w:val="false"/>
                <w:color w:val="000000"/>
                <w:sz w:val="20"/>
              </w:rPr>
              <w:t>
4) условное обозначение класса защиты от поражения человека электрическим током;</w:t>
            </w:r>
          </w:p>
          <w:p>
            <w:pPr>
              <w:spacing w:after="20"/>
              <w:ind w:left="20"/>
              <w:jc w:val="both"/>
            </w:pPr>
            <w:r>
              <w:rPr>
                <w:rFonts w:ascii="Times New Roman"/>
                <w:b w:val="false"/>
                <w:i w:val="false"/>
                <w:color w:val="000000"/>
                <w:sz w:val="20"/>
              </w:rPr>
              <w:t>
5) степень защиты, обеспечиваемая оболочкой;</w:t>
            </w:r>
          </w:p>
          <w:p>
            <w:pPr>
              <w:spacing w:after="20"/>
              <w:ind w:left="20"/>
              <w:jc w:val="both"/>
            </w:pPr>
            <w:r>
              <w:rPr>
                <w:rFonts w:ascii="Times New Roman"/>
                <w:b w:val="false"/>
                <w:i w:val="false"/>
                <w:color w:val="000000"/>
                <w:sz w:val="20"/>
              </w:rPr>
              <w:t>
6) номинальную потребляемую или полезную мощность либо номинальный ток;</w:t>
            </w:r>
          </w:p>
          <w:p>
            <w:pPr>
              <w:spacing w:after="20"/>
              <w:ind w:left="20"/>
              <w:jc w:val="both"/>
            </w:pPr>
            <w:r>
              <w:rPr>
                <w:rFonts w:ascii="Times New Roman"/>
                <w:b w:val="false"/>
                <w:i w:val="false"/>
                <w:color w:val="000000"/>
                <w:sz w:val="20"/>
              </w:rPr>
              <w:t>
7) массу;</w:t>
            </w:r>
          </w:p>
          <w:p>
            <w:pPr>
              <w:spacing w:after="20"/>
              <w:ind w:left="20"/>
              <w:jc w:val="both"/>
            </w:pPr>
            <w:r>
              <w:rPr>
                <w:rFonts w:ascii="Times New Roman"/>
                <w:b w:val="false"/>
                <w:i w:val="false"/>
                <w:color w:val="000000"/>
                <w:sz w:val="20"/>
              </w:rPr>
              <w:t>
8) габаритные размеры;</w:t>
            </w:r>
          </w:p>
          <w:p>
            <w:pPr>
              <w:spacing w:after="20"/>
              <w:ind w:left="20"/>
              <w:jc w:val="both"/>
            </w:pPr>
            <w:r>
              <w:rPr>
                <w:rFonts w:ascii="Times New Roman"/>
                <w:b w:val="false"/>
                <w:i w:val="false"/>
                <w:color w:val="000000"/>
                <w:sz w:val="20"/>
              </w:rPr>
              <w:t>
9) дату изготовления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 наличие и размещение при розничной реализации автомобильного бензина и дизельного топлива в местах, доступных для потребителей информации о наименовании, марке топлива, в том числе об экологическом классе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автомобильного бензина требованиям к характеристикам автомобильного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автомобильном бензине металлосодержащих присадок (содержащих марганец, свинец и железо)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дизельного топлива требованиям к характеристикам дизельного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наряду с выпуском в обращение (обращение) дизельного топлива, допускается выпуск в обращение дизельного топлива, используемого для сельскохозяйственной и внедорожной техники, с цетановым числом не менее 45 и массовой долей серы не более 2000 мг/кг и без нормирования показателей "смазывающая способность" и "массовая доля полициклических ароматических углеводородов" при условии соответствия остальных характеристик требованиям к характеристикам дизельного топлива, с запретом реализации данного топлива через автозаправочные станции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дизельном топливе металлосодержащих присадок, за исключением антистатических присадок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мазута требованиям к характеристикам мазута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топлива для реактивных двигателей требованиям к характеристикам топлива для реактивных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содержания в топливе для реактивных двигателей, поверхностно-активных и химических веществ в количестве, ухудшающем его свойства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авиационного бензина требованиям к характеристикам авиационного бензина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авиационный бензин с октановым числом не менее 99,5 и сортностью не менее 130 может содержать краситель голубого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судового топлива требованиям к характеристикам судового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каждую партию топлива, выпускаемого в обращение и находящегося в обращении, документа о качестве (паспорт).</w:t>
            </w:r>
          </w:p>
          <w:p>
            <w:pPr>
              <w:spacing w:after="20"/>
              <w:ind w:left="20"/>
              <w:jc w:val="both"/>
            </w:pPr>
            <w:r>
              <w:rPr>
                <w:rFonts w:ascii="Times New Roman"/>
                <w:b w:val="false"/>
                <w:i w:val="false"/>
                <w:color w:val="000000"/>
                <w:sz w:val="20"/>
              </w:rPr>
              <w:t>
При этом паспорт содержит:</w:t>
            </w:r>
          </w:p>
          <w:p>
            <w:pPr>
              <w:spacing w:after="20"/>
              <w:ind w:left="20"/>
              <w:jc w:val="both"/>
            </w:pPr>
            <w:r>
              <w:rPr>
                <w:rFonts w:ascii="Times New Roman"/>
                <w:b w:val="false"/>
                <w:i w:val="false"/>
                <w:color w:val="000000"/>
                <w:sz w:val="20"/>
              </w:rPr>
              <w:t>
1) наименование и обозначение марки топлива;</w:t>
            </w:r>
          </w:p>
          <w:p>
            <w:pPr>
              <w:spacing w:after="20"/>
              <w:ind w:left="20"/>
              <w:jc w:val="both"/>
            </w:pPr>
            <w:r>
              <w:rPr>
                <w:rFonts w:ascii="Times New Roman"/>
                <w:b w:val="false"/>
                <w:i w:val="false"/>
                <w:color w:val="000000"/>
                <w:sz w:val="20"/>
              </w:rPr>
              <w:t>
2) наименование изготовителя (уполномоченного изготовителем лица), импортера, продавца, их местонахождение (с указанием страны);</w:t>
            </w:r>
          </w:p>
          <w:p>
            <w:pPr>
              <w:spacing w:after="20"/>
              <w:ind w:left="20"/>
              <w:jc w:val="both"/>
            </w:pPr>
            <w:r>
              <w:rPr>
                <w:rFonts w:ascii="Times New Roman"/>
                <w:b w:val="false"/>
                <w:i w:val="false"/>
                <w:color w:val="000000"/>
                <w:sz w:val="20"/>
              </w:rPr>
              <w:t>
3) обозначение документа, устанавливающего требования к топливу данной марки (при наличии);</w:t>
            </w:r>
          </w:p>
          <w:p>
            <w:pPr>
              <w:spacing w:after="20"/>
              <w:ind w:left="20"/>
              <w:jc w:val="both"/>
            </w:pPr>
            <w:r>
              <w:rPr>
                <w:rFonts w:ascii="Times New Roman"/>
                <w:b w:val="false"/>
                <w:i w:val="false"/>
                <w:color w:val="000000"/>
                <w:sz w:val="20"/>
              </w:rPr>
              <w:t>
4) нормативные значения и фактические результаты испытаний, подтверждающие соответствие топлива данной марки;</w:t>
            </w:r>
          </w:p>
          <w:p>
            <w:pPr>
              <w:spacing w:after="20"/>
              <w:ind w:left="20"/>
              <w:jc w:val="both"/>
            </w:pPr>
            <w:r>
              <w:rPr>
                <w:rFonts w:ascii="Times New Roman"/>
                <w:b w:val="false"/>
                <w:i w:val="false"/>
                <w:color w:val="000000"/>
                <w:sz w:val="20"/>
              </w:rPr>
              <w:t>
5) дату выдачи и номер паспорта;</w:t>
            </w:r>
          </w:p>
          <w:p>
            <w:pPr>
              <w:spacing w:after="20"/>
              <w:ind w:left="20"/>
              <w:jc w:val="both"/>
            </w:pPr>
            <w:r>
              <w:rPr>
                <w:rFonts w:ascii="Times New Roman"/>
                <w:b w:val="false"/>
                <w:i w:val="false"/>
                <w:color w:val="000000"/>
                <w:sz w:val="20"/>
              </w:rPr>
              <w:t>
6) подпись лица, оформившего паспорт;</w:t>
            </w:r>
          </w:p>
          <w:p>
            <w:pPr>
              <w:spacing w:after="20"/>
              <w:ind w:left="20"/>
              <w:jc w:val="both"/>
            </w:pPr>
            <w:r>
              <w:rPr>
                <w:rFonts w:ascii="Times New Roman"/>
                <w:b w:val="false"/>
                <w:i w:val="false"/>
                <w:color w:val="000000"/>
                <w:sz w:val="20"/>
              </w:rPr>
              <w:t>
7) сведения о декларации соответствия;</w:t>
            </w:r>
          </w:p>
          <w:p>
            <w:pPr>
              <w:spacing w:after="20"/>
              <w:ind w:left="20"/>
              <w:jc w:val="both"/>
            </w:pPr>
            <w:r>
              <w:rPr>
                <w:rFonts w:ascii="Times New Roman"/>
                <w:b w:val="false"/>
                <w:i w:val="false"/>
                <w:color w:val="000000"/>
                <w:sz w:val="20"/>
              </w:rPr>
              <w:t>
8) сведения о наличии присадок в топливе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сопроводительной документации на партию топлива, выпускаемого в обращение на русском языке и на государственном языке государства-члена Евразийского экономического союза, на территории которого данная партия будет находиться в обращении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опасности взрыва от внешнего источника зажигания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горелки с полным предварительным смешением исключению опасности взрыва при всех предусмотренных изготовителем режимах сжигания газообразного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комбинированной горелки безопасности газоиспользующего оборудования при раздельном сжигании газообразного и жидкого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газового тракта газоиспользующего оборудования исключению превышения установленной изготовителем максимально допустимой нормы утечки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соединения газового тракта герметичности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обеспечению вентиляции камеры сгорания за счет естественной тяги или принудительной подачи воздуха перед зажиганием и повторным зажиганием горелки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пусковой мощности и времени розжига горелки газоиспользующего оборудования при зажигании и повторном зажигании, количества попыток повторного зажигания, времени отключения подачи газа при погасании пламени для предотвращения опасного скопления несгоревшего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плавного розжига с равномерным воспламенением по всей поверхности горелки газоиспользующего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газоиспользующего оборудования, предназначенное для применения во внутренних пространствах и помещениях, обеспечивающее предотвращение скопления несгоревшего газа. Допускается применять газоиспользующее оборудование без подобного устройства в помещениях, в соответствии с требованиями к вентиляции помещения, установленными в инструкции по монтажу, техническому обслуживанию и ремонту газоиспользующего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опасности возгорания опорных и прилегающих к газоиспользующему оборудованию поверхностей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устойчивости пламени и отсутствия в продуктах сгорания недопустимых концентраций оксидов углерода и азота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случайного выброса продуктов сгорания в помещение газоиспользующим оборудованием, соединенным с дымоходом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подачи газа к горелке при нарушениях в системе отвода продуктов сгорания, газоиспользующим оборудованием, соединенного с дымоходом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безопасности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 контроля состояния атмосферного воздуха и прекращения подачи газа к горелкам при концентрации оксида углерода в воздухе помещения, превышающей предельно допустимую концентрацию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конденсат, образующийся при пуске, исключает влияние на безопасность газоиспользующего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образования конденсата при сжигании газообразного топлива (кроме газоиспользующего оборудования, работающего в конденсационном режиме) газоиспользующим оборудованием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ухудшения качества материалов, используемые при изготовлении газоиспользующего оборудования, которые соприкасаются с продуктами питания или водой, используемой в санитарных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возникновения неустойчивых положений, деформаций, поломок или износа, способных снизить его безопасность в течение срока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деталей газоиспользующего оборудования, находящиеся под давлением, механическим и температурным эксплуатационным нагрузкам во избежание возникновения деформаций, влияющих на безопасность газоиспользующего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применяемых при изготовлении газоиспользующего оборудования своему назначению и устойчивости к механическим, тепловым и химическим воздействиям, которым они будут подвергаться в течение срока службы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нагрев поверхности устройств ручного управления и внешних поверхностей газоиспользующего оборудования, с которыми может контактировать пользователь, за исключением поверхностей, выполняющих функцию теплопередачи или нагреваемых открытым пламенем, не приводит к термическому ожогу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конструкция газоиспользующего оборудования, предназначенного для горячего водоснабжения, предусматривает устройство, исключающее термический ожог пользователя водой, применяемой в данной системе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колебания электрического напряжения или изменения характеристик вспомогательной энергии, а также отключение энергии и последующее ее восстановление не нарушает безопасность газоиспользующего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подключаемым к электрической сети, защиты от поражения электрическим током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газоиспользующее оборудование оснащено устройствами управления, то их работа не нарушает функционирование устройств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безопасности при выходе из строя любого из устройств регулирования, управления или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устройстве управления, регулирования и запорной арматуре газоиспользующего оборудования, обозначения и соответствующего указания, предотвращающего ошибочные действия со стороны 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устройства безопасности, управления и регулирования газоиспользующего оборудования, устанавливаемые и регулируемые изготовителем и не требующие регулировки монтажником или пользователем, соответствующим образом защищены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эксплуатационной документации информации, ограничивающей условия применения газоиспользующего оборудования или предупреждающей о необходимости принятия мер по обеспечению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информация, содержащаяся в эксплуатационной документации газоиспользующего оборудования соответствует нижеследующему:</w:t>
            </w:r>
          </w:p>
          <w:p>
            <w:pPr>
              <w:spacing w:after="20"/>
              <w:ind w:left="20"/>
              <w:jc w:val="both"/>
            </w:pPr>
            <w:r>
              <w:rPr>
                <w:rFonts w:ascii="Times New Roman"/>
                <w:b w:val="false"/>
                <w:i w:val="false"/>
                <w:color w:val="000000"/>
                <w:sz w:val="20"/>
              </w:rPr>
              <w:t>
1) в комплект поставки газоиспользующего оборудования входить следующая эксплуатационная документация: инструкция по монтажу, техническому обслуживанию и ремонту газоиспользующего оборудования и руководство по его эксплуатации. Указанные документы выполняются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2) эксплуатационные документы выполняются на бумажных носителях. К ним может быть приложен комплект эксплуатационных документов на электронных носителях. При необходимости допускается объединять указанные документы.</w:t>
            </w:r>
          </w:p>
          <w:p>
            <w:pPr>
              <w:spacing w:after="20"/>
              <w:ind w:left="20"/>
              <w:jc w:val="both"/>
            </w:pPr>
            <w:r>
              <w:rPr>
                <w:rFonts w:ascii="Times New Roman"/>
                <w:b w:val="false"/>
                <w:i w:val="false"/>
                <w:color w:val="000000"/>
                <w:sz w:val="20"/>
              </w:rPr>
              <w:t>
3) инструкция по монтажу, техническому обслуживанию и ремонту газоиспользующего оборудования содержать следующую информацию:</w:t>
            </w:r>
          </w:p>
          <w:p>
            <w:pPr>
              <w:spacing w:after="20"/>
              <w:ind w:left="20"/>
              <w:jc w:val="both"/>
            </w:pPr>
            <w:r>
              <w:rPr>
                <w:rFonts w:ascii="Times New Roman"/>
                <w:b w:val="false"/>
                <w:i w:val="false"/>
                <w:color w:val="000000"/>
                <w:sz w:val="20"/>
              </w:rPr>
              <w:t>
а) общее описание газоиспользующего оборудования и порядок его работы;</w:t>
            </w:r>
          </w:p>
          <w:p>
            <w:pPr>
              <w:spacing w:after="20"/>
              <w:ind w:left="20"/>
              <w:jc w:val="both"/>
            </w:pPr>
            <w:r>
              <w:rPr>
                <w:rFonts w:ascii="Times New Roman"/>
                <w:b w:val="false"/>
                <w:i w:val="false"/>
                <w:color w:val="000000"/>
                <w:sz w:val="20"/>
              </w:rPr>
              <w:t>
б) номинальную тепловую мощность и (или) номинальную тепловую производительность газоиспользующего оборудования;</w:t>
            </w:r>
          </w:p>
          <w:p>
            <w:pPr>
              <w:spacing w:after="20"/>
              <w:ind w:left="20"/>
              <w:jc w:val="both"/>
            </w:pPr>
            <w:r>
              <w:rPr>
                <w:rFonts w:ascii="Times New Roman"/>
                <w:b w:val="false"/>
                <w:i w:val="false"/>
                <w:color w:val="000000"/>
                <w:sz w:val="20"/>
              </w:rPr>
              <w:t>
в) виды и номинальные давления используемых газов;</w:t>
            </w:r>
          </w:p>
          <w:p>
            <w:pPr>
              <w:spacing w:after="20"/>
              <w:ind w:left="20"/>
              <w:jc w:val="both"/>
            </w:pPr>
            <w:r>
              <w:rPr>
                <w:rFonts w:ascii="Times New Roman"/>
                <w:b w:val="false"/>
                <w:i w:val="false"/>
                <w:color w:val="000000"/>
                <w:sz w:val="20"/>
              </w:rPr>
              <w:t>
г) порядок перевода газоиспользующего оборудования с одного вида газа на другой;</w:t>
            </w:r>
          </w:p>
          <w:p>
            <w:pPr>
              <w:spacing w:after="20"/>
              <w:ind w:left="20"/>
              <w:jc w:val="both"/>
            </w:pPr>
            <w:r>
              <w:rPr>
                <w:rFonts w:ascii="Times New Roman"/>
                <w:b w:val="false"/>
                <w:i w:val="false"/>
                <w:color w:val="000000"/>
                <w:sz w:val="20"/>
              </w:rPr>
              <w:t>
д) требования к вентиляции помещения, где установлено газоиспользующее оборудование, для обеспечения процесса горения, исключения скопления опасных несгоревших газов и создания условий, обеспечивающих удаление продуктов горения;</w:t>
            </w:r>
          </w:p>
          <w:p>
            <w:pPr>
              <w:spacing w:after="20"/>
              <w:ind w:left="20"/>
              <w:jc w:val="both"/>
            </w:pPr>
            <w:r>
              <w:rPr>
                <w:rFonts w:ascii="Times New Roman"/>
                <w:b w:val="false"/>
                <w:i w:val="false"/>
                <w:color w:val="000000"/>
                <w:sz w:val="20"/>
              </w:rPr>
              <w:t>
е) требования к газовым блочным горелкам и газоиспользующему оборудованию, для которого предназначены эти горелки, а при необходимости перечень комбинаций, рекомендованный изготовителем, чтобы гарантировать надлежащую сборку и наладку, обеспечить заявленные технические характеристики и безопасность собранного образца газоиспользующего оборудования во время эксплуатации;</w:t>
            </w:r>
          </w:p>
          <w:p>
            <w:pPr>
              <w:spacing w:after="20"/>
              <w:ind w:left="20"/>
              <w:jc w:val="both"/>
            </w:pPr>
            <w:r>
              <w:rPr>
                <w:rFonts w:ascii="Times New Roman"/>
                <w:b w:val="false"/>
                <w:i w:val="false"/>
                <w:color w:val="000000"/>
                <w:sz w:val="20"/>
              </w:rPr>
              <w:t>
ж) требования к химическому составу воды для отопительного оборудования (когда вода является теплоносителем);</w:t>
            </w:r>
          </w:p>
          <w:p>
            <w:pPr>
              <w:spacing w:after="20"/>
              <w:ind w:left="20"/>
              <w:jc w:val="both"/>
            </w:pPr>
            <w:r>
              <w:rPr>
                <w:rFonts w:ascii="Times New Roman"/>
                <w:b w:val="false"/>
                <w:i w:val="false"/>
                <w:color w:val="000000"/>
                <w:sz w:val="20"/>
              </w:rPr>
              <w:t>
з) номинальное напряжение электрической сети для газоиспользующего оборудования с электрическим питанием систем автоматики;</w:t>
            </w:r>
          </w:p>
          <w:p>
            <w:pPr>
              <w:spacing w:after="20"/>
              <w:ind w:left="20"/>
              <w:jc w:val="both"/>
            </w:pPr>
            <w:r>
              <w:rPr>
                <w:rFonts w:ascii="Times New Roman"/>
                <w:b w:val="false"/>
                <w:i w:val="false"/>
                <w:color w:val="000000"/>
                <w:sz w:val="20"/>
              </w:rPr>
              <w:t>
и) виды и периодичность технического обслуживания, которому подвергаться газоиспользующее оборудование в процессе его эксплуатации;</w:t>
            </w:r>
          </w:p>
          <w:p>
            <w:pPr>
              <w:spacing w:after="20"/>
              <w:ind w:left="20"/>
              <w:jc w:val="both"/>
            </w:pPr>
            <w:r>
              <w:rPr>
                <w:rFonts w:ascii="Times New Roman"/>
                <w:b w:val="false"/>
                <w:i w:val="false"/>
                <w:color w:val="000000"/>
                <w:sz w:val="20"/>
              </w:rPr>
              <w:t>
к) характерные неисправности газоиспользующего оборудования и методы их устранения;</w:t>
            </w:r>
          </w:p>
          <w:p>
            <w:pPr>
              <w:spacing w:after="20"/>
              <w:ind w:left="20"/>
              <w:jc w:val="both"/>
            </w:pPr>
            <w:r>
              <w:rPr>
                <w:rFonts w:ascii="Times New Roman"/>
                <w:b w:val="false"/>
                <w:i w:val="false"/>
                <w:color w:val="000000"/>
                <w:sz w:val="20"/>
              </w:rPr>
              <w:t>
л) требования к воздухообмену в помещении, где допускается установка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w:t>
            </w:r>
          </w:p>
          <w:p>
            <w:pPr>
              <w:spacing w:after="20"/>
              <w:ind w:left="20"/>
              <w:jc w:val="both"/>
            </w:pPr>
            <w:r>
              <w:rPr>
                <w:rFonts w:ascii="Times New Roman"/>
                <w:b w:val="false"/>
                <w:i w:val="false"/>
                <w:color w:val="000000"/>
                <w:sz w:val="20"/>
              </w:rPr>
              <w:t>
м) наименование и местонахождение изготовителя (лица, выполняющего функции иностранного изготовителя), информацию для связи с ними;</w:t>
            </w:r>
          </w:p>
          <w:p>
            <w:pPr>
              <w:spacing w:after="20"/>
              <w:ind w:left="20"/>
              <w:jc w:val="both"/>
            </w:pPr>
            <w:r>
              <w:rPr>
                <w:rFonts w:ascii="Times New Roman"/>
                <w:b w:val="false"/>
                <w:i w:val="false"/>
                <w:color w:val="000000"/>
                <w:sz w:val="20"/>
              </w:rPr>
              <w:t>
н) месяц и год изготовления газоиспользующего оборудования и (или) информацию о месте нанесения и способе определения года изготовления.</w:t>
            </w:r>
          </w:p>
          <w:p>
            <w:pPr>
              <w:spacing w:after="20"/>
              <w:ind w:left="20"/>
              <w:jc w:val="both"/>
            </w:pPr>
            <w:r>
              <w:rPr>
                <w:rFonts w:ascii="Times New Roman"/>
                <w:b w:val="false"/>
                <w:i w:val="false"/>
                <w:color w:val="000000"/>
                <w:sz w:val="20"/>
              </w:rPr>
              <w:t>
4) руководство по эксплуатации газоиспользующего оборудования содержать все сведения, необходимые для его безопасной эксплуатации в течение срока службы, и указывать пользователю на ограничение его возможностей;</w:t>
            </w:r>
          </w:p>
          <w:p>
            <w:pPr>
              <w:spacing w:after="20"/>
              <w:ind w:left="20"/>
              <w:jc w:val="both"/>
            </w:pPr>
            <w:r>
              <w:rPr>
                <w:rFonts w:ascii="Times New Roman"/>
                <w:b w:val="false"/>
                <w:i w:val="false"/>
                <w:color w:val="000000"/>
                <w:sz w:val="20"/>
              </w:rPr>
              <w:t>
5) в руководстве по эксплуатации установлены рекомендации по безопасной утилизации газоиспользующего оборудования;</w:t>
            </w:r>
          </w:p>
          <w:p>
            <w:pPr>
              <w:spacing w:after="20"/>
              <w:ind w:left="20"/>
              <w:jc w:val="both"/>
            </w:pPr>
            <w:r>
              <w:rPr>
                <w:rFonts w:ascii="Times New Roman"/>
                <w:b w:val="false"/>
                <w:i w:val="false"/>
                <w:color w:val="000000"/>
                <w:sz w:val="20"/>
              </w:rPr>
              <w:t>
6) арматура, предназначенная для монтажа газоиспользующего оборудования, и устройства, предназначенные для встраивания в газоиспользующее оборудование, поставляться в комплекте с инструкцией по монтажу, техническому обслуживанию и ремонту газоиспользующего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информация, содержащаяся в маркировке газоиспользующего оборудования соответствовать нижеследующему:</w:t>
            </w:r>
          </w:p>
          <w:p>
            <w:pPr>
              <w:spacing w:after="20"/>
              <w:ind w:left="20"/>
              <w:jc w:val="both"/>
            </w:pPr>
            <w:r>
              <w:rPr>
                <w:rFonts w:ascii="Times New Roman"/>
                <w:b w:val="false"/>
                <w:i w:val="false"/>
                <w:color w:val="000000"/>
                <w:sz w:val="20"/>
              </w:rPr>
              <w:t>
1) каждая единица газоиспользующего оборудования, выпускаемого в обращение на рынке государств - членов Евразийского экономического союза, иметь разборчивую, легко читаемую маркировку, нанесенную в доступном для осмотра без разборки с применением инструмента месте, сохраняемую в течение срока службы газоиспользующего оборудования;</w:t>
            </w:r>
          </w:p>
          <w:p>
            <w:pPr>
              <w:spacing w:after="20"/>
              <w:ind w:left="20"/>
              <w:jc w:val="both"/>
            </w:pPr>
            <w:r>
              <w:rPr>
                <w:rFonts w:ascii="Times New Roman"/>
                <w:b w:val="false"/>
                <w:i w:val="false"/>
                <w:color w:val="000000"/>
                <w:sz w:val="20"/>
              </w:rPr>
              <w:t>
2) информация, содержащаяся в маркировке газоиспользующего оборудования, излагается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3) маркировка содержать следующую информацию:</w:t>
            </w:r>
          </w:p>
          <w:p>
            <w:pPr>
              <w:spacing w:after="20"/>
              <w:ind w:left="20"/>
              <w:jc w:val="both"/>
            </w:pPr>
            <w:r>
              <w:rPr>
                <w:rFonts w:ascii="Times New Roman"/>
                <w:b w:val="false"/>
                <w:i w:val="false"/>
                <w:color w:val="000000"/>
                <w:sz w:val="20"/>
              </w:rPr>
              <w:t>
а) наименование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б) модель (тип) оборудования;</w:t>
            </w:r>
          </w:p>
          <w:p>
            <w:pPr>
              <w:spacing w:after="20"/>
              <w:ind w:left="20"/>
              <w:jc w:val="both"/>
            </w:pPr>
            <w:r>
              <w:rPr>
                <w:rFonts w:ascii="Times New Roman"/>
                <w:b w:val="false"/>
                <w:i w:val="false"/>
                <w:color w:val="000000"/>
                <w:sz w:val="20"/>
              </w:rPr>
              <w:t>
в) серийный номер (номер партии);</w:t>
            </w:r>
          </w:p>
          <w:p>
            <w:pPr>
              <w:spacing w:after="20"/>
              <w:ind w:left="20"/>
              <w:jc w:val="both"/>
            </w:pPr>
            <w:r>
              <w:rPr>
                <w:rFonts w:ascii="Times New Roman"/>
                <w:b w:val="false"/>
                <w:i w:val="false"/>
                <w:color w:val="000000"/>
                <w:sz w:val="20"/>
              </w:rPr>
              <w:t>
г) дата изготовления оборудования (месяц, год);</w:t>
            </w:r>
          </w:p>
          <w:p>
            <w:pPr>
              <w:spacing w:after="20"/>
              <w:ind w:left="20"/>
              <w:jc w:val="both"/>
            </w:pPr>
            <w:r>
              <w:rPr>
                <w:rFonts w:ascii="Times New Roman"/>
                <w:b w:val="false"/>
                <w:i w:val="false"/>
                <w:color w:val="000000"/>
                <w:sz w:val="20"/>
              </w:rPr>
              <w:t>
д) номинальная тепловая мощность и номинальная тепловая производительность газоиспользующего оборудования;</w:t>
            </w:r>
          </w:p>
          <w:p>
            <w:pPr>
              <w:spacing w:after="20"/>
              <w:ind w:left="20"/>
              <w:jc w:val="both"/>
            </w:pPr>
            <w:r>
              <w:rPr>
                <w:rFonts w:ascii="Times New Roman"/>
                <w:b w:val="false"/>
                <w:i w:val="false"/>
                <w:color w:val="000000"/>
                <w:sz w:val="20"/>
              </w:rPr>
              <w:t>
е) вид и номинальное давление используемого газа;</w:t>
            </w:r>
          </w:p>
          <w:p>
            <w:pPr>
              <w:spacing w:after="20"/>
              <w:ind w:left="20"/>
              <w:jc w:val="both"/>
            </w:pPr>
            <w:r>
              <w:rPr>
                <w:rFonts w:ascii="Times New Roman"/>
                <w:b w:val="false"/>
                <w:i w:val="false"/>
                <w:color w:val="000000"/>
                <w:sz w:val="20"/>
              </w:rPr>
              <w:t>
ж) напряжение, частота электрического тока и потребляемая электрическая мощность (для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4) предупредительные надписи, нанесенные на газоиспользующее оборудование, информировать пользователя:</w:t>
            </w:r>
          </w:p>
          <w:p>
            <w:pPr>
              <w:spacing w:after="20"/>
              <w:ind w:left="20"/>
              <w:jc w:val="both"/>
            </w:pPr>
            <w:r>
              <w:rPr>
                <w:rFonts w:ascii="Times New Roman"/>
                <w:b w:val="false"/>
                <w:i w:val="false"/>
                <w:color w:val="000000"/>
                <w:sz w:val="20"/>
              </w:rPr>
              <w:t>
а) об опасности взрыва, пожара, отравления угарным газом, вредного термического воздействия, поражения электрическим током (в части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б) о необходимости установки газоиспользующего оборудования в хорошо проветриваемых помещениях (в части газоиспользующего оборудования с отводом продуктов сгорания в помещение).</w:t>
            </w:r>
          </w:p>
          <w:p>
            <w:pPr>
              <w:spacing w:after="20"/>
              <w:ind w:left="20"/>
              <w:jc w:val="both"/>
            </w:pPr>
            <w:r>
              <w:rPr>
                <w:rFonts w:ascii="Times New Roman"/>
                <w:b w:val="false"/>
                <w:i w:val="false"/>
                <w:color w:val="000000"/>
                <w:sz w:val="20"/>
              </w:rPr>
              <w:t>
5) все присоединительные отверстия трубопроводов закрыты транспортировочными заглушками.</w:t>
            </w:r>
          </w:p>
          <w:p>
            <w:pPr>
              <w:spacing w:after="20"/>
              <w:ind w:left="20"/>
              <w:jc w:val="both"/>
            </w:pPr>
            <w:r>
              <w:rPr>
                <w:rFonts w:ascii="Times New Roman"/>
                <w:b w:val="false"/>
                <w:i w:val="false"/>
                <w:color w:val="000000"/>
                <w:sz w:val="20"/>
              </w:rPr>
              <w:t>
6) каждая единица газоиспользующего оборудования упакована так, чтобы обеспечить его сохранность при хранении и транспортировании.</w:t>
            </w:r>
          </w:p>
          <w:p>
            <w:pPr>
              <w:spacing w:after="20"/>
              <w:ind w:left="20"/>
              <w:jc w:val="both"/>
            </w:pPr>
            <w:r>
              <w:rPr>
                <w:rFonts w:ascii="Times New Roman"/>
                <w:b w:val="false"/>
                <w:i w:val="false"/>
                <w:color w:val="000000"/>
                <w:sz w:val="20"/>
              </w:rPr>
              <w:t>
7) упаковка обеспечивать условия транспортирования, погрузки и разгрузки газоиспользующего оборудования.</w:t>
            </w:r>
          </w:p>
          <w:p>
            <w:pPr>
              <w:spacing w:after="20"/>
              <w:ind w:left="20"/>
              <w:jc w:val="both"/>
            </w:pPr>
            <w:r>
              <w:rPr>
                <w:rFonts w:ascii="Times New Roman"/>
                <w:b w:val="false"/>
                <w:i w:val="false"/>
                <w:color w:val="000000"/>
                <w:sz w:val="20"/>
              </w:rPr>
              <w:t>
8) на упаковку с внешней стороны нанесена маркировка.</w:t>
            </w:r>
          </w:p>
          <w:p>
            <w:pPr>
              <w:spacing w:after="20"/>
              <w:ind w:left="20"/>
              <w:jc w:val="both"/>
            </w:pPr>
            <w:r>
              <w:rPr>
                <w:rFonts w:ascii="Times New Roman"/>
                <w:b w:val="false"/>
                <w:i w:val="false"/>
                <w:color w:val="000000"/>
                <w:sz w:val="20"/>
              </w:rPr>
              <w:t>
9) четкой и хорошо различимой маркировкой, нанесена несмываемой или водоотталкивающей краской, контрастной с цветом упаковки.</w:t>
            </w:r>
          </w:p>
          <w:p>
            <w:pPr>
              <w:spacing w:after="20"/>
              <w:ind w:left="20"/>
              <w:jc w:val="both"/>
            </w:pPr>
            <w:r>
              <w:rPr>
                <w:rFonts w:ascii="Times New Roman"/>
                <w:b w:val="false"/>
                <w:i w:val="false"/>
                <w:color w:val="000000"/>
                <w:sz w:val="20"/>
              </w:rPr>
              <w:t>
10) маркировка на упаковке содержать следующую информацию: а) модель (тип) оборудования;</w:t>
            </w:r>
          </w:p>
          <w:p>
            <w:pPr>
              <w:spacing w:after="20"/>
              <w:ind w:left="20"/>
              <w:jc w:val="both"/>
            </w:pPr>
            <w:r>
              <w:rPr>
                <w:rFonts w:ascii="Times New Roman"/>
                <w:b w:val="false"/>
                <w:i w:val="false"/>
                <w:color w:val="000000"/>
                <w:sz w:val="20"/>
              </w:rPr>
              <w:t>
б) вид и номинальное давление используемого газа;</w:t>
            </w:r>
          </w:p>
          <w:p>
            <w:pPr>
              <w:spacing w:after="20"/>
              <w:ind w:left="20"/>
              <w:jc w:val="both"/>
            </w:pPr>
            <w:r>
              <w:rPr>
                <w:rFonts w:ascii="Times New Roman"/>
                <w:b w:val="false"/>
                <w:i w:val="false"/>
                <w:color w:val="000000"/>
                <w:sz w:val="20"/>
              </w:rPr>
              <w:t>
в) манипуляционные знаки;</w:t>
            </w:r>
          </w:p>
          <w:p>
            <w:pPr>
              <w:spacing w:after="20"/>
              <w:ind w:left="20"/>
              <w:jc w:val="both"/>
            </w:pPr>
            <w:r>
              <w:rPr>
                <w:rFonts w:ascii="Times New Roman"/>
                <w:b w:val="false"/>
                <w:i w:val="false"/>
                <w:color w:val="000000"/>
                <w:sz w:val="20"/>
              </w:rPr>
              <w:t>
г) наименование и (или)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11) манипуляционные знаки дублироваться на разных местах упаковки;</w:t>
            </w:r>
          </w:p>
          <w:p>
            <w:pPr>
              <w:spacing w:after="20"/>
              <w:ind w:left="20"/>
              <w:jc w:val="both"/>
            </w:pPr>
            <w:r>
              <w:rPr>
                <w:rFonts w:ascii="Times New Roman"/>
                <w:b w:val="false"/>
                <w:i w:val="false"/>
                <w:color w:val="000000"/>
                <w:sz w:val="20"/>
              </w:rPr>
              <w:t>
12) допускается маркировать только упаковку, если маркировку невозможно нанести непосредственно на газоиспользующее оборудование ввиду особенностей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изготовление транспортных средств из бывших в употреблении компонентов, за исключением транспортных средств, изготавливаемых для личного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установка на транспортные средства категорий М1 и N1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материалов с аналогичными прочностными характеристиками. Данное требование не распространяется на конструкции, предусмотренные штатной комплектацией транспортного средства, на транспортные средства прошедшие оценку соответствия в установленном порядке, а также на металлические решетки массой менее 0,5 кг, предназначенные для защиты только фар, и государственный регистрационный знак и элементы его крепления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допускается в составе кондиционеров, а также холодильного оборудования, применяемых на транспортных средствах, наличие озоноразрушающих веществ и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 используемые для коммерческих перевозок пассажиров, а также специально предназначенные для перевозки детей, и категории N, используемые для перевозки твердых бытовых отходов и мусора (мусоровозы), специальных, опасных, тяжеловесных и крупногабаритных грузов, а также транспортные средства оперативных служб подлежат оснащению аппаратурой спутниковой навигации. Конструкция указанных транспортных средств обеспечивать возможность оснащения их указанной аппаратурой.</w:t>
            </w:r>
          </w:p>
          <w:p>
            <w:pPr>
              <w:spacing w:after="20"/>
              <w:ind w:left="20"/>
              <w:jc w:val="both"/>
            </w:pPr>
            <w:r>
              <w:rPr>
                <w:rFonts w:ascii="Times New Roman"/>
                <w:b w:val="false"/>
                <w:i w:val="false"/>
                <w:color w:val="000000"/>
                <w:sz w:val="20"/>
              </w:rPr>
              <w:t>
Транспортные средства оперативных служб и транспортные средства категории N, используемые для перевозки твердых бытовых отходов и мусора (мусоровозы), оснащаются аппаратурой спутниковой навигации.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М1, оснащаются системой вызова экстренных оперативных служб, прочие выпускаемые в обращение транспортные средства категорий М1 и N1, транспортные средства категорий М2, М3, N2, N3 оснащаются устройством вызова экстренных оперативных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конструкция выпускаемых в обращение транспортных средств категорий М2 и М3, осуществляющих коммерческие перевозки пассажиров, категорий N2 и N3, осуществляющих коммерческие перевозки грузов, предусматривает возможность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согласно которого функционирование интерфейса (совокупность элементов, обеспечивающих возможность взаимодействия пользователя с электронными системами, включая получение пользователем зрительной и голосовой информации и введение им команд управления) выпускаемых в обращение транспортных средств (шасси), а также нанесение на них информационных и предупреждающих надписей осуществляются на русском языке.</w:t>
            </w:r>
          </w:p>
          <w:p>
            <w:pPr>
              <w:spacing w:after="20"/>
              <w:ind w:left="20"/>
              <w:jc w:val="both"/>
            </w:pPr>
            <w:r>
              <w:rPr>
                <w:rFonts w:ascii="Times New Roman"/>
                <w:b w:val="false"/>
                <w:i w:val="false"/>
                <w:color w:val="000000"/>
                <w:sz w:val="20"/>
              </w:rPr>
              <w:t>
Указанное требование применяется при проведении оценки соответствия в форме одобрения типа в отношении:</w:t>
            </w:r>
          </w:p>
          <w:p>
            <w:pPr>
              <w:spacing w:after="20"/>
              <w:ind w:left="20"/>
              <w:jc w:val="both"/>
            </w:pPr>
            <w:r>
              <w:rPr>
                <w:rFonts w:ascii="Times New Roman"/>
                <w:b w:val="false"/>
                <w:i w:val="false"/>
                <w:color w:val="000000"/>
                <w:sz w:val="20"/>
              </w:rPr>
              <w:t>
а) выводимых на информационных экранах (дисплеях), голосовых предупреждающих сообщений о неисправностях систем транспортного средства, опасности для жизни и здоровья людей, а также активации отдельных систем безопасности автомобиля;</w:t>
            </w:r>
          </w:p>
          <w:p>
            <w:pPr>
              <w:spacing w:after="20"/>
              <w:ind w:left="20"/>
              <w:jc w:val="both"/>
            </w:pPr>
            <w:r>
              <w:rPr>
                <w:rFonts w:ascii="Times New Roman"/>
                <w:b w:val="false"/>
                <w:i w:val="false"/>
                <w:color w:val="000000"/>
                <w:sz w:val="20"/>
              </w:rPr>
              <w:t>
б) надписей на табличках и наклейках на транспортном средстве, информирующих о порядке безопасного использования транспортного средства и его систем.</w:t>
            </w:r>
          </w:p>
          <w:p>
            <w:pPr>
              <w:spacing w:after="20"/>
              <w:ind w:left="20"/>
              <w:jc w:val="both"/>
            </w:pPr>
            <w:r>
              <w:rPr>
                <w:rFonts w:ascii="Times New Roman"/>
                <w:b w:val="false"/>
                <w:i w:val="false"/>
                <w:color w:val="000000"/>
                <w:sz w:val="20"/>
              </w:rPr>
              <w:t>
При условии соответствующего перевода и разъяснения в руководстве (инструкции) по эксплуатации транспортного средства указанное требование не применяется в отношении:</w:t>
            </w:r>
          </w:p>
          <w:p>
            <w:pPr>
              <w:spacing w:after="20"/>
              <w:ind w:left="20"/>
              <w:jc w:val="both"/>
            </w:pPr>
            <w:r>
              <w:rPr>
                <w:rFonts w:ascii="Times New Roman"/>
                <w:b w:val="false"/>
                <w:i w:val="false"/>
                <w:color w:val="000000"/>
                <w:sz w:val="20"/>
              </w:rPr>
              <w:t>
а) сообщений информационных экранов (дисплеев) аудио-, видео-, игровых и мультимедийных систем;</w:t>
            </w:r>
          </w:p>
          <w:p>
            <w:pPr>
              <w:spacing w:after="20"/>
              <w:ind w:left="20"/>
              <w:jc w:val="both"/>
            </w:pPr>
            <w:r>
              <w:rPr>
                <w:rFonts w:ascii="Times New Roman"/>
                <w:b w:val="false"/>
                <w:i w:val="false"/>
                <w:color w:val="000000"/>
                <w:sz w:val="20"/>
              </w:rPr>
              <w:t>
б) аббревиатур;</w:t>
            </w:r>
          </w:p>
          <w:p>
            <w:pPr>
              <w:spacing w:after="20"/>
              <w:ind w:left="20"/>
              <w:jc w:val="both"/>
            </w:pPr>
            <w:r>
              <w:rPr>
                <w:rFonts w:ascii="Times New Roman"/>
                <w:b w:val="false"/>
                <w:i w:val="false"/>
                <w:color w:val="000000"/>
                <w:sz w:val="20"/>
              </w:rPr>
              <w:t>
в) надписей, нанесенных на органы управления и конструктивные элементы транспортного средства;</w:t>
            </w:r>
          </w:p>
          <w:p>
            <w:pPr>
              <w:spacing w:after="20"/>
              <w:ind w:left="20"/>
              <w:jc w:val="both"/>
            </w:pPr>
            <w:r>
              <w:rPr>
                <w:rFonts w:ascii="Times New Roman"/>
                <w:b w:val="false"/>
                <w:i w:val="false"/>
                <w:color w:val="000000"/>
                <w:sz w:val="20"/>
              </w:rPr>
              <w:t>
г) единиц измерения;</w:t>
            </w:r>
          </w:p>
          <w:p>
            <w:pPr>
              <w:spacing w:after="20"/>
              <w:ind w:left="20"/>
              <w:jc w:val="both"/>
            </w:pPr>
            <w:r>
              <w:rPr>
                <w:rFonts w:ascii="Times New Roman"/>
                <w:b w:val="false"/>
                <w:i w:val="false"/>
                <w:color w:val="000000"/>
                <w:sz w:val="20"/>
              </w:rPr>
              <w:t>
д) названий фирм, фирменных наименований транспортных средств, применяемых на них систем и компонентов транспортных средств;</w:t>
            </w:r>
          </w:p>
          <w:p>
            <w:pPr>
              <w:spacing w:after="20"/>
              <w:ind w:left="20"/>
              <w:jc w:val="both"/>
            </w:pPr>
            <w:r>
              <w:rPr>
                <w:rFonts w:ascii="Times New Roman"/>
                <w:b w:val="false"/>
                <w:i w:val="false"/>
                <w:color w:val="000000"/>
                <w:sz w:val="20"/>
              </w:rPr>
              <w:t>
е) маркировок официальных утверждений типа;</w:t>
            </w:r>
          </w:p>
          <w:p>
            <w:pPr>
              <w:spacing w:after="20"/>
              <w:ind w:left="20"/>
              <w:jc w:val="both"/>
            </w:pPr>
            <w:r>
              <w:rPr>
                <w:rFonts w:ascii="Times New Roman"/>
                <w:b w:val="false"/>
                <w:i w:val="false"/>
                <w:color w:val="000000"/>
                <w:sz w:val="20"/>
              </w:rPr>
              <w:t>
ж) сообщений и надписей, специально предназначенных для работников сервисных станций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которого реализация требований безопасности обеспечивается:</w:t>
            </w:r>
          </w:p>
          <w:p>
            <w:pPr>
              <w:spacing w:after="20"/>
              <w:ind w:left="20"/>
              <w:jc w:val="both"/>
            </w:pPr>
            <w:r>
              <w:rPr>
                <w:rFonts w:ascii="Times New Roman"/>
                <w:b w:val="false"/>
                <w:i w:val="false"/>
                <w:color w:val="000000"/>
                <w:sz w:val="20"/>
              </w:rPr>
              <w:t>
1) в отношении типов выпускаемых в обращение транспортных средств (шасси) при проведении оценки соответствия в форме одобрения типа;</w:t>
            </w:r>
          </w:p>
          <w:p>
            <w:pPr>
              <w:spacing w:after="20"/>
              <w:ind w:left="20"/>
              <w:jc w:val="both"/>
            </w:pPr>
            <w:r>
              <w:rPr>
                <w:rFonts w:ascii="Times New Roman"/>
                <w:b w:val="false"/>
                <w:i w:val="false"/>
                <w:color w:val="000000"/>
                <w:sz w:val="20"/>
              </w:rPr>
              <w:t>
2) в отношении выпускаемых в обращение единичных транспортных средств;</w:t>
            </w:r>
          </w:p>
          <w:p>
            <w:pPr>
              <w:spacing w:after="20"/>
              <w:ind w:left="20"/>
              <w:jc w:val="both"/>
            </w:pPr>
            <w:r>
              <w:rPr>
                <w:rFonts w:ascii="Times New Roman"/>
                <w:b w:val="false"/>
                <w:i w:val="false"/>
                <w:color w:val="000000"/>
                <w:sz w:val="20"/>
              </w:rPr>
              <w:t>
3) в отношении габаритных и весовых ограничений выпускаемых в обращение транспортных средств;</w:t>
            </w:r>
          </w:p>
          <w:p>
            <w:pPr>
              <w:spacing w:after="20"/>
              <w:ind w:left="20"/>
              <w:jc w:val="both"/>
            </w:pPr>
            <w:r>
              <w:rPr>
                <w:rFonts w:ascii="Times New Roman"/>
                <w:b w:val="false"/>
                <w:i w:val="false"/>
                <w:color w:val="000000"/>
                <w:sz w:val="20"/>
              </w:rPr>
              <w:t>
4) в отношении выпускаемых в обращение специальных и специализированных транспортных средств с учетом их функционального назначения;</w:t>
            </w:r>
          </w:p>
          <w:p>
            <w:pPr>
              <w:spacing w:after="20"/>
              <w:ind w:left="20"/>
              <w:jc w:val="both"/>
            </w:pPr>
            <w:r>
              <w:rPr>
                <w:rFonts w:ascii="Times New Roman"/>
                <w:b w:val="false"/>
                <w:i w:val="false"/>
                <w:color w:val="000000"/>
                <w:sz w:val="20"/>
              </w:rPr>
              <w:t>
5) в отношении находящихся в эксплуатации транспортных средств;</w:t>
            </w:r>
          </w:p>
          <w:p>
            <w:pPr>
              <w:spacing w:after="20"/>
              <w:ind w:left="20"/>
              <w:jc w:val="both"/>
            </w:pPr>
            <w:r>
              <w:rPr>
                <w:rFonts w:ascii="Times New Roman"/>
                <w:b w:val="false"/>
                <w:i w:val="false"/>
                <w:color w:val="000000"/>
                <w:sz w:val="20"/>
              </w:rPr>
              <w:t>
6) в отношении находящихся в эксплуатации транспортных средств при внесении изменений в их конструкцию.</w:t>
            </w:r>
          </w:p>
          <w:p>
            <w:pPr>
              <w:spacing w:after="20"/>
              <w:ind w:left="20"/>
              <w:jc w:val="both"/>
            </w:pPr>
            <w:r>
              <w:rPr>
                <w:rFonts w:ascii="Times New Roman"/>
                <w:b w:val="false"/>
                <w:i w:val="false"/>
                <w:color w:val="000000"/>
                <w:sz w:val="20"/>
              </w:rPr>
              <w:t>
К инновационным транспортным средствам требования безопасности устанавливаются решением уполномоченного органа по техническому регулированию государства – члена Евразийского экономического союза, в котором проводится оценка 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категорий М и N и двигателей внутреннего сгорания для них экологическим классам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транспортном средстве индивидуального идентификационного номера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выпуск в обращение транспортных средств с правосторонним расположением рулевого управления категорий М2 и М3.</w:t>
            </w:r>
          </w:p>
          <w:p>
            <w:pPr>
              <w:spacing w:after="20"/>
              <w:ind w:left="20"/>
              <w:jc w:val="both"/>
            </w:pPr>
            <w:r>
              <w:rPr>
                <w:rFonts w:ascii="Times New Roman"/>
                <w:b w:val="false"/>
                <w:i w:val="false"/>
                <w:color w:val="000000"/>
                <w:sz w:val="20"/>
              </w:rPr>
              <w:t>
В республике Армения, Республике Беларусь и Республике Казахстан запрещается выпуск в обращение транспортных средств с правосторонним расположением рулевого управления, относящихся к другим категориям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компоненты, выпускаемые в обращение как сменные (запасные) части для находящихся в эксплуатации транспортных средств, при установке на транспортное средство не снижают уровень его безопасности по отношению к уровню на момент выпуска транспортного средства в обращение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предъявляемые к компонентам, являющимся сменными (запасными) частями к транспортным средствам, производство которых прекращено, сохраняются на уровне, действовавшем на момент окончания производства таких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техническое средство разработано и изготовлено таким образом, чтобы при применении его по назначению и выполнении требований к монтажу, эксплуатации (использованию), хранению, перевозке (транспортированию) и техническому обслуживанию в соответствии нижеследующему:</w:t>
            </w:r>
          </w:p>
          <w:p>
            <w:pPr>
              <w:spacing w:after="20"/>
              <w:ind w:left="20"/>
              <w:jc w:val="both"/>
            </w:pPr>
            <w:r>
              <w:rPr>
                <w:rFonts w:ascii="Times New Roman"/>
                <w:b w:val="false"/>
                <w:i w:val="false"/>
                <w:color w:val="000000"/>
                <w:sz w:val="20"/>
              </w:rPr>
              <w:t>
1) электромагнитные помехи, создаваемые техническим средством, не превышали уровня, обеспечивающего функционирование средств связи и технических средств в соответствии с их назначением;</w:t>
            </w:r>
          </w:p>
          <w:p>
            <w:pPr>
              <w:spacing w:after="20"/>
              <w:ind w:left="20"/>
              <w:jc w:val="both"/>
            </w:pPr>
            <w:r>
              <w:rPr>
                <w:rFonts w:ascii="Times New Roman"/>
                <w:b w:val="false"/>
                <w:i w:val="false"/>
                <w:color w:val="000000"/>
                <w:sz w:val="20"/>
              </w:rPr>
              <w:t>
2) техническое средство имело уровень устойчивости к электромагнитным помехам (помехоустойчивости), обеспечивающий его функционирование в электромагнитной обстановке, для применения в которой оно предназначено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при котором наименование, обозначение технического средства (тип, марка, модель – при наличии), его основные параметры и характеристики, наименование, товарный знак изготовителя, наименование страны, где изготовлено техническое средство, нанесены на техническое средство и указаны в прилагаемых к нему эксплуатационных документах.</w:t>
            </w:r>
          </w:p>
          <w:p>
            <w:pPr>
              <w:spacing w:after="20"/>
              <w:ind w:left="20"/>
              <w:jc w:val="both"/>
            </w:pPr>
            <w:r>
              <w:rPr>
                <w:rFonts w:ascii="Times New Roman"/>
                <w:b w:val="false"/>
                <w:i w:val="false"/>
                <w:color w:val="000000"/>
                <w:sz w:val="20"/>
              </w:rPr>
              <w:t>
При этом наименование изготовителя, его товарный знак, наименование и обозначение технического средства (тип, марка, модель - при наличии) также нанесены на упаковку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если сведения о техническом средстве невозможно нанести на это техническое средство, эти сведения указываются только в прилагаемых к данному техническому средству эксплуатационных документах. При этом наименование изготовителя, его товарный знак, наименование и обозначение технического средства (тип, марка, модель – при наличии) нанесены на упаковку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на наличие разборчивой маркировки технического средства, легко читаемой и нанесенной на техническое средство в доступном для осмотра без разборки с применением инструмента месте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технического средства на наличие эксплуатационных документов выполненных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с выполнением эксплуатационных документов на бумажных носителях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технические характеристики маломерных судов, выпущенных в обращение на единой енной территории Евразийского экономического союза, соответствуют заявленным техническим характеристикам и показателям, приведенным в сопроводительной технической документации строителя маломерного судна. </w:t>
            </w:r>
          </w:p>
          <w:p>
            <w:pPr>
              <w:spacing w:after="20"/>
              <w:ind w:left="20"/>
              <w:jc w:val="both"/>
            </w:pPr>
            <w:r>
              <w:rPr>
                <w:rFonts w:ascii="Times New Roman"/>
                <w:b w:val="false"/>
                <w:i w:val="false"/>
                <w:color w:val="000000"/>
                <w:sz w:val="20"/>
              </w:rPr>
              <w:t>
Показатели безопасности маломерных судов не снижаются под воздействием внешних климатических и механических факторов, допускаемых условиями нормальной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на каждом маломерном судне строителем маломерного судна установлена и закреплена маркировочная табличка, которая содержит следующую информацию: </w:t>
            </w:r>
          </w:p>
          <w:p>
            <w:pPr>
              <w:spacing w:after="20"/>
              <w:ind w:left="20"/>
              <w:jc w:val="both"/>
            </w:pPr>
            <w:r>
              <w:rPr>
                <w:rFonts w:ascii="Times New Roman"/>
                <w:b w:val="false"/>
                <w:i w:val="false"/>
                <w:color w:val="000000"/>
                <w:sz w:val="20"/>
              </w:rPr>
              <w:t xml:space="preserve">
1) наименование, местоположение (включая юридический адрес и страну) и фирменный знак организации – строителя маломерного судна или изготовителя; </w:t>
            </w:r>
          </w:p>
          <w:p>
            <w:pPr>
              <w:spacing w:after="20"/>
              <w:ind w:left="20"/>
              <w:jc w:val="both"/>
            </w:pPr>
            <w:r>
              <w:rPr>
                <w:rFonts w:ascii="Times New Roman"/>
                <w:b w:val="false"/>
                <w:i w:val="false"/>
                <w:color w:val="000000"/>
                <w:sz w:val="20"/>
              </w:rPr>
              <w:t xml:space="preserve">
2) идентификационный номер по системе учета строителя маломерного судна; </w:t>
            </w:r>
          </w:p>
          <w:p>
            <w:pPr>
              <w:spacing w:after="20"/>
              <w:ind w:left="20"/>
              <w:jc w:val="both"/>
            </w:pPr>
            <w:r>
              <w:rPr>
                <w:rFonts w:ascii="Times New Roman"/>
                <w:b w:val="false"/>
                <w:i w:val="false"/>
                <w:color w:val="000000"/>
                <w:sz w:val="20"/>
              </w:rPr>
              <w:t xml:space="preserve">
3) дату постройки маломерного судна; </w:t>
            </w:r>
          </w:p>
          <w:p>
            <w:pPr>
              <w:spacing w:after="20"/>
              <w:ind w:left="20"/>
              <w:jc w:val="both"/>
            </w:pPr>
            <w:r>
              <w:rPr>
                <w:rFonts w:ascii="Times New Roman"/>
                <w:b w:val="false"/>
                <w:i w:val="false"/>
                <w:color w:val="000000"/>
                <w:sz w:val="20"/>
              </w:rPr>
              <w:t xml:space="preserve">
4) тип маломерного судна; </w:t>
            </w:r>
          </w:p>
          <w:p>
            <w:pPr>
              <w:spacing w:after="20"/>
              <w:ind w:left="20"/>
              <w:jc w:val="both"/>
            </w:pPr>
            <w:r>
              <w:rPr>
                <w:rFonts w:ascii="Times New Roman"/>
                <w:b w:val="false"/>
                <w:i w:val="false"/>
                <w:color w:val="000000"/>
                <w:sz w:val="20"/>
              </w:rPr>
              <w:t xml:space="preserve">
5) номер (обозначение) проекта (при его наличии); </w:t>
            </w:r>
          </w:p>
          <w:p>
            <w:pPr>
              <w:spacing w:after="20"/>
              <w:ind w:left="20"/>
              <w:jc w:val="both"/>
            </w:pPr>
            <w:r>
              <w:rPr>
                <w:rFonts w:ascii="Times New Roman"/>
                <w:b w:val="false"/>
                <w:i w:val="false"/>
                <w:color w:val="000000"/>
                <w:sz w:val="20"/>
              </w:rPr>
              <w:t xml:space="preserve">
6) максимальные грузоподъемность или количество людей на борту; </w:t>
            </w:r>
          </w:p>
          <w:p>
            <w:pPr>
              <w:spacing w:after="20"/>
              <w:ind w:left="20"/>
              <w:jc w:val="both"/>
            </w:pPr>
            <w:r>
              <w:rPr>
                <w:rFonts w:ascii="Times New Roman"/>
                <w:b w:val="false"/>
                <w:i w:val="false"/>
                <w:color w:val="000000"/>
                <w:sz w:val="20"/>
              </w:rPr>
              <w:t xml:space="preserve">
7) максимальная мощность двигателей (для маломерных самоходных судов); </w:t>
            </w:r>
          </w:p>
          <w:p>
            <w:pPr>
              <w:spacing w:after="20"/>
              <w:ind w:left="20"/>
              <w:jc w:val="both"/>
            </w:pPr>
            <w:r>
              <w:rPr>
                <w:rFonts w:ascii="Times New Roman"/>
                <w:b w:val="false"/>
                <w:i w:val="false"/>
                <w:color w:val="000000"/>
                <w:sz w:val="20"/>
              </w:rPr>
              <w:t xml:space="preserve">
8) максимальная скорость движения (для маломерных самоходных судов); </w:t>
            </w:r>
          </w:p>
          <w:p>
            <w:pPr>
              <w:spacing w:after="20"/>
              <w:ind w:left="20"/>
              <w:jc w:val="both"/>
            </w:pPr>
            <w:r>
              <w:rPr>
                <w:rFonts w:ascii="Times New Roman"/>
                <w:b w:val="false"/>
                <w:i w:val="false"/>
                <w:color w:val="000000"/>
                <w:sz w:val="20"/>
              </w:rPr>
              <w:t>
9) срок службы (при установлении)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безопасности к маломерным судам устанавливаются в зависимости от категорий сложности района плавания, в котором предполагается их эксплуатация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маломерных судов и их конструктивных элементов прочности и остойчивости, позволяющей выдерживать нагрузки, которым они подвергаются в спецификационных (предусмотренных при проектировании) условиях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долговечности материалов, применяемых для изготовления корпусов маломерных судов, деталей и узлов их технических средств срокам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размеры и взаимное расположение его элементов обеспечивают: </w:t>
            </w:r>
          </w:p>
          <w:p>
            <w:pPr>
              <w:spacing w:after="20"/>
              <w:ind w:left="20"/>
              <w:jc w:val="both"/>
            </w:pPr>
            <w:r>
              <w:rPr>
                <w:rFonts w:ascii="Times New Roman"/>
                <w:b w:val="false"/>
                <w:i w:val="false"/>
                <w:color w:val="000000"/>
                <w:sz w:val="20"/>
              </w:rPr>
              <w:t>
1) прочность и водонепроницаемость;</w:t>
            </w:r>
          </w:p>
          <w:p>
            <w:pPr>
              <w:spacing w:after="20"/>
              <w:ind w:left="20"/>
              <w:jc w:val="both"/>
            </w:pPr>
            <w:r>
              <w:rPr>
                <w:rFonts w:ascii="Times New Roman"/>
                <w:b w:val="false"/>
                <w:i w:val="false"/>
                <w:color w:val="000000"/>
                <w:sz w:val="20"/>
              </w:rPr>
              <w:t xml:space="preserve">
2) остойчивость маломерного судна; </w:t>
            </w:r>
          </w:p>
          <w:p>
            <w:pPr>
              <w:spacing w:after="20"/>
              <w:ind w:left="20"/>
              <w:jc w:val="both"/>
            </w:pPr>
            <w:r>
              <w:rPr>
                <w:rFonts w:ascii="Times New Roman"/>
                <w:b w:val="false"/>
                <w:i w:val="false"/>
                <w:color w:val="000000"/>
                <w:sz w:val="20"/>
              </w:rPr>
              <w:t>
3) надежность и безопасность технической эксплуатации корпусных конструкций;</w:t>
            </w:r>
          </w:p>
          <w:p>
            <w:pPr>
              <w:spacing w:after="20"/>
              <w:ind w:left="20"/>
              <w:jc w:val="both"/>
            </w:pPr>
            <w:r>
              <w:rPr>
                <w:rFonts w:ascii="Times New Roman"/>
                <w:b w:val="false"/>
                <w:i w:val="false"/>
                <w:color w:val="000000"/>
                <w:sz w:val="20"/>
              </w:rPr>
              <w:t>
4) расположение и установку судовых технических средств, обеспечивающие их безопасную эксплуатацию и обслуживание;</w:t>
            </w:r>
          </w:p>
          <w:p>
            <w:pPr>
              <w:spacing w:after="20"/>
              <w:ind w:left="20"/>
              <w:jc w:val="both"/>
            </w:pPr>
            <w:r>
              <w:rPr>
                <w:rFonts w:ascii="Times New Roman"/>
                <w:b w:val="false"/>
                <w:i w:val="false"/>
                <w:color w:val="000000"/>
                <w:sz w:val="20"/>
              </w:rPr>
              <w:t>
5) предотвращение загрязнения окружающей среды при эксплуатации и минимизацию загрязнения окружающей среды при авариях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маломерных судов остойчивости и непотопляемости при нагрузках, соответствующих спецификационным условиям их эксплуатации, предусмотренных проектами на маломерные суда.</w:t>
            </w:r>
          </w:p>
          <w:p>
            <w:pPr>
              <w:spacing w:after="20"/>
              <w:ind w:left="20"/>
              <w:jc w:val="both"/>
            </w:pPr>
            <w:r>
              <w:rPr>
                <w:rFonts w:ascii="Times New Roman"/>
                <w:b w:val="false"/>
                <w:i w:val="false"/>
                <w:color w:val="000000"/>
                <w:sz w:val="20"/>
              </w:rPr>
              <w:t>
Во всех местах постоянного и временного пребывания людей, а также в местах прохождения людей предусмотрены меры по предотвращению скольжения, падения с высоты и за борт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и надстройки маломерного судна прочности и устойчивости, позволяющими выдерживать нагрузки, которым маломерные суда подвергаются в спецификационных (предусмотренных при проектировании) условиях эксплуатации, чтобы обеспечить безопасность находящихся на маломерном судне людей и сохранность грузов при его эксплуатации. Корпус маломерного судна может быть изготовлен как из одного, так и из композиции нескольких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изготовленного из металла, дерева и стеклопластика, рассчитанного для плавания в районах IV категории сложности 1 – 3 разрядов, предусматривает наличие набора, для маломерных судов, рассчитанных для плавания в районах IV категории сложности 4 – 5 разрядов, – допускается безнаборная конструкция. </w:t>
            </w:r>
          </w:p>
          <w:p>
            <w:pPr>
              <w:spacing w:after="20"/>
              <w:ind w:left="20"/>
              <w:jc w:val="both"/>
            </w:pPr>
            <w:r>
              <w:rPr>
                <w:rFonts w:ascii="Times New Roman"/>
                <w:b w:val="false"/>
                <w:i w:val="false"/>
                <w:color w:val="000000"/>
                <w:sz w:val="20"/>
              </w:rPr>
              <w:t xml:space="preserve">
Конструкция корпуса маломерного судна, изготовленного из водонепроницаемых тканей, для надувных маломерных судов, рассчитанных для плавания в районах IV категорий сложности 1 разряда, предусматривать наличие жесткого днища. </w:t>
            </w:r>
          </w:p>
          <w:p>
            <w:pPr>
              <w:spacing w:after="20"/>
              <w:ind w:left="20"/>
              <w:jc w:val="both"/>
            </w:pPr>
            <w:r>
              <w:rPr>
                <w:rFonts w:ascii="Times New Roman"/>
                <w:b w:val="false"/>
                <w:i w:val="false"/>
                <w:color w:val="000000"/>
                <w:sz w:val="20"/>
              </w:rPr>
              <w:t>
Материалы, применяемые при изготовлении маломерного судна, выбираться с учетом предусмотренных условий эксплуатации, таких как температура, агрессивность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фундаменты маломерных судов под главные двигатели, вспомогательные механизмы и устройства маломерных судов обеспечивают их крепление в любых условиях обстановки в эксплуатационных районах плавания. </w:t>
            </w:r>
          </w:p>
          <w:p>
            <w:pPr>
              <w:spacing w:after="20"/>
              <w:ind w:left="20"/>
              <w:jc w:val="both"/>
            </w:pPr>
            <w:r>
              <w:rPr>
                <w:rFonts w:ascii="Times New Roman"/>
                <w:b w:val="false"/>
                <w:i w:val="false"/>
                <w:color w:val="000000"/>
                <w:sz w:val="20"/>
              </w:rPr>
              <w:t>
С высотой транцев или выносных кронштейнов глиссирующих маломерных судов с подвесными лодочными моторами не менее 380 миллиметров. При наличии подмоторной ниши (рецесса) – в ней предусматриваться шпигаты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в соответствии с которым маломерные суда имеют рулевые устройства или иные средства управления маломерными судами, обеспечивающие им необходимую маневренность. </w:t>
            </w:r>
          </w:p>
          <w:p>
            <w:pPr>
              <w:spacing w:after="20"/>
              <w:ind w:left="20"/>
              <w:jc w:val="both"/>
            </w:pPr>
            <w:r>
              <w:rPr>
                <w:rFonts w:ascii="Times New Roman"/>
                <w:b w:val="false"/>
                <w:i w:val="false"/>
                <w:color w:val="000000"/>
                <w:sz w:val="20"/>
              </w:rPr>
              <w:t xml:space="preserve">
Несамоходные и гребные маломерные суда указанными устройствами допускается не оборудовать. </w:t>
            </w:r>
          </w:p>
          <w:p>
            <w:pPr>
              <w:spacing w:after="20"/>
              <w:ind w:left="20"/>
              <w:jc w:val="both"/>
            </w:pPr>
            <w:r>
              <w:rPr>
                <w:rFonts w:ascii="Times New Roman"/>
                <w:b w:val="false"/>
                <w:i w:val="false"/>
                <w:color w:val="000000"/>
                <w:sz w:val="20"/>
              </w:rPr>
              <w:t xml:space="preserve">
При наличии на маломерных судах дистанционного рулевого управления предусматривать аварийный рулевой привод, воздействующий непосредственно на баллер, либо сектор рулевого устройства. </w:t>
            </w:r>
          </w:p>
          <w:p>
            <w:pPr>
              <w:spacing w:after="20"/>
              <w:ind w:left="20"/>
              <w:jc w:val="both"/>
            </w:pPr>
            <w:r>
              <w:rPr>
                <w:rFonts w:ascii="Times New Roman"/>
                <w:b w:val="false"/>
                <w:i w:val="false"/>
                <w:color w:val="000000"/>
                <w:sz w:val="20"/>
              </w:rPr>
              <w:t>
Самоходные маломерные суда с подвесными лодочными моторами мощностью 22,1 кВт и более оборудованы рулевым дистанционным управлением в соответствии с требованиями проектанта (строителя)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швартовых устройств, обеспечивающих их надежное закрепление у причальных сооружений или бортов судов и возможность надежного крепления буксирного каната (троса)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маломерных судах устройств, обеспечивающих безопасную буксировку этих судов другим судном при ветре и волнении в разрешенном для этого судна районе плавания. </w:t>
            </w:r>
          </w:p>
          <w:p>
            <w:pPr>
              <w:spacing w:after="20"/>
              <w:ind w:left="20"/>
              <w:jc w:val="both"/>
            </w:pPr>
            <w:r>
              <w:rPr>
                <w:rFonts w:ascii="Times New Roman"/>
                <w:b w:val="false"/>
                <w:i w:val="false"/>
                <w:color w:val="000000"/>
                <w:sz w:val="20"/>
              </w:rPr>
              <w:t xml:space="preserve">
Буксирное устройство маломерного судна обеспечивает буксировку аналогичных ему по водоизмещению или меньшего по тоннажу судна своими штатными средствами с помощью собственных движителей. </w:t>
            </w:r>
          </w:p>
          <w:p>
            <w:pPr>
              <w:spacing w:after="20"/>
              <w:ind w:left="20"/>
              <w:jc w:val="both"/>
            </w:pPr>
            <w:r>
              <w:rPr>
                <w:rFonts w:ascii="Times New Roman"/>
                <w:b w:val="false"/>
                <w:i w:val="false"/>
                <w:color w:val="000000"/>
                <w:sz w:val="20"/>
              </w:rPr>
              <w:t>
Количество и номенклатура механизмов (изделий) буксирного устройства маломерного судна, а также расположение их на маломерном судне определяется при его проектировании в соответствии с конструктивными особенностями корпуса, спецификой его палубного оборудования и назначением маломерного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маломерные суда спроектированы и построены так, чтобы с учетом типа, назначения маломерных судов и условий их эксплуатации минимизировать риск падения человека за борт и обеспечить его поднятие из воды на борт. </w:t>
            </w:r>
          </w:p>
          <w:p>
            <w:pPr>
              <w:spacing w:after="20"/>
              <w:ind w:left="20"/>
              <w:jc w:val="both"/>
            </w:pPr>
            <w:r>
              <w:rPr>
                <w:rFonts w:ascii="Times New Roman"/>
                <w:b w:val="false"/>
                <w:i w:val="false"/>
                <w:color w:val="000000"/>
                <w:sz w:val="20"/>
              </w:rPr>
              <w:t>
Для защиты пассажиров и экипажа от опасности падения за борт на маломерных судах предусматриваются ограждения (фальшборт или леерное устройство), поручни, переходные мостики, сходные трапы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механической установкой маломерного судна бесперебойной эксплуатации во всех режимах, при допустимых для данной категории маломерных судов кренах и дифферентах, а мощность двигателя соответствовать расчетной мощности для данного типа маломерного судна, предусмотренной проектной документацией. </w:t>
            </w:r>
          </w:p>
          <w:p>
            <w:pPr>
              <w:spacing w:after="20"/>
              <w:ind w:left="20"/>
              <w:jc w:val="both"/>
            </w:pPr>
            <w:r>
              <w:rPr>
                <w:rFonts w:ascii="Times New Roman"/>
                <w:b w:val="false"/>
                <w:i w:val="false"/>
                <w:color w:val="000000"/>
                <w:sz w:val="20"/>
              </w:rPr>
              <w:t>
Моторные маломерные суда спроектированы так, чтобы отработанные газы двигателей содержали не более 4,8 % окиси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конструкцией и расположением пусковых и реверсивных устройств маломерного судна возможности пуска и реверсирования каждого механизма одним человеком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место установки емкости для хранения газового топлива маломерного судна, предназначенного для работы главного двигателя, располагается на открытой палубе или в газопроницаемых отсеках, устроенных таким образом, чтобы при любой утечке газ уходил за борт. Крепление емкости исключать ее отрыв или перемещение при плавании в максимально возможных штормовых условиях для разрешенного маломерному судну района плавания. </w:t>
            </w:r>
          </w:p>
          <w:p>
            <w:pPr>
              <w:spacing w:after="20"/>
              <w:ind w:left="20"/>
              <w:jc w:val="both"/>
            </w:pPr>
            <w:r>
              <w:rPr>
                <w:rFonts w:ascii="Times New Roman"/>
                <w:b w:val="false"/>
                <w:i w:val="false"/>
                <w:color w:val="000000"/>
                <w:sz w:val="20"/>
              </w:rPr>
              <w:t>
Трубопроводы для подачи газа к двигателю обеспечивать герметичность во всех допустимых режимах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топливные танки маломерного судна, трубопроводы и шланги удалены и защищены от любого воздействия источников теплового излучения. Материал и конструкция танков соответствовать их требуемой емкости и типу топлива. Все топливные танки иметь надежную систему вентиляции, исключающую образование взрывоопасной воздушной смеси. </w:t>
            </w:r>
          </w:p>
          <w:p>
            <w:pPr>
              <w:spacing w:after="20"/>
              <w:ind w:left="20"/>
              <w:jc w:val="both"/>
            </w:pPr>
            <w:r>
              <w:rPr>
                <w:rFonts w:ascii="Times New Roman"/>
                <w:b w:val="false"/>
                <w:i w:val="false"/>
                <w:color w:val="000000"/>
                <w:sz w:val="20"/>
              </w:rPr>
              <w:t xml:space="preserve">
Жидкое топливо с точкой возгорания ниже 600С храниться в танках, которые не образуют общей части с корпусом судна (переносные) и быть: </w:t>
            </w:r>
          </w:p>
          <w:p>
            <w:pPr>
              <w:spacing w:after="20"/>
              <w:ind w:left="20"/>
              <w:jc w:val="both"/>
            </w:pPr>
            <w:r>
              <w:rPr>
                <w:rFonts w:ascii="Times New Roman"/>
                <w:b w:val="false"/>
                <w:i w:val="false"/>
                <w:color w:val="000000"/>
                <w:sz w:val="20"/>
              </w:rPr>
              <w:t xml:space="preserve">
1) защищены от воздействия источников теплового излучения; </w:t>
            </w:r>
          </w:p>
          <w:p>
            <w:pPr>
              <w:spacing w:after="20"/>
              <w:ind w:left="20"/>
              <w:jc w:val="both"/>
            </w:pPr>
            <w:r>
              <w:rPr>
                <w:rFonts w:ascii="Times New Roman"/>
                <w:b w:val="false"/>
                <w:i w:val="false"/>
                <w:color w:val="000000"/>
                <w:sz w:val="20"/>
              </w:rPr>
              <w:t>
2) отделены от жилых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нормы по внешней шумовой характеристике моторного маломерного судна эксплуатируемого в полосе на расстоянии менее 500 м от берега: уровень звука которого, для не скоростных маломерных судов не более 75 дБА, скоростных (скоростными маломерными судами считаются со скоростью свыше 40 км/час) - 78 дБА, с замерами внешней шумовой характеристики на расстоянии 25 метров от плоскости борта маломерного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допустимой мощности двигателей (стационарных и подвесных), устанавливаемых на моторных маломерных судах, проектной документации проектанта (строителя маломерного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осушительной системы (осушительных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санитарно-бытовых и жилых помещений маломерных судов санитарно-эпидемиологическим требованиям. </w:t>
            </w:r>
          </w:p>
          <w:p>
            <w:pPr>
              <w:spacing w:after="20"/>
              <w:ind w:left="20"/>
              <w:jc w:val="both"/>
            </w:pPr>
            <w:r>
              <w:rPr>
                <w:rFonts w:ascii="Times New Roman"/>
                <w:b w:val="false"/>
                <w:i w:val="false"/>
                <w:color w:val="000000"/>
                <w:sz w:val="20"/>
              </w:rPr>
              <w:t>
На маломерных судах, имеющих санитарно-бытовые помещения, предусматривается фановая система для сбора и удаления с маломерного судна сточных и фекальных вод, включающая в себя санитарное оборудование, необходимые трубопроводы (с гидравлическим затвором) и цистерну или съемные контейнеры для сбора сточных и фекальных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системой водоснабжения (при ее наличии) потребности допустимого количества людей на борту в питьевой воде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моторных маломерных судах укомплектованных противопожарных оборудований и имущества с учетом возможных причин возникновения пожаров. </w:t>
            </w:r>
          </w:p>
          <w:p>
            <w:pPr>
              <w:spacing w:after="20"/>
              <w:ind w:left="20"/>
              <w:jc w:val="both"/>
            </w:pPr>
            <w:r>
              <w:rPr>
                <w:rFonts w:ascii="Times New Roman"/>
                <w:b w:val="false"/>
                <w:i w:val="false"/>
                <w:color w:val="000000"/>
                <w:sz w:val="20"/>
              </w:rPr>
              <w:t xml:space="preserve">
Противопожарная система (средства борьбы с огнем) обеспечивает подачу огнегасителя под защитные кожуха двигателей без открытия или демонтажа защитных кожухов. </w:t>
            </w:r>
          </w:p>
          <w:p>
            <w:pPr>
              <w:spacing w:after="20"/>
              <w:ind w:left="20"/>
              <w:jc w:val="both"/>
            </w:pPr>
            <w:r>
              <w:rPr>
                <w:rFonts w:ascii="Times New Roman"/>
                <w:b w:val="false"/>
                <w:i w:val="false"/>
                <w:color w:val="000000"/>
                <w:sz w:val="20"/>
              </w:rPr>
              <w:t>
Противопожарное имущество размещаться в доступных, предназначенных для этих целей местах с нанесением соответствующей маркировки. Возле поста управления размещаться не менее одного огнетушителя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палубных маломерных судах естественной (принудительной) вентиляции машинных помещений и выгородок для размещения топливных баков (цистерн). </w:t>
            </w:r>
          </w:p>
          <w:p>
            <w:pPr>
              <w:spacing w:after="20"/>
              <w:ind w:left="20"/>
              <w:jc w:val="both"/>
            </w:pPr>
            <w:r>
              <w:rPr>
                <w:rFonts w:ascii="Times New Roman"/>
                <w:b w:val="false"/>
                <w:i w:val="false"/>
                <w:color w:val="000000"/>
                <w:sz w:val="20"/>
              </w:rPr>
              <w:t>
Закрытые машинные помещения с вентиляцией, обеспечивающие удаление скопившихся топливных паров до пуска двигателя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электрическое оборудование маломерного судна (если оно предусмотрено) надежно защищено от механических повреждений в процессе его эксплуатации, от воздействия внешней среды и быть безопасным в эксплуатации. </w:t>
            </w:r>
          </w:p>
          <w:p>
            <w:pPr>
              <w:spacing w:after="20"/>
              <w:ind w:left="20"/>
              <w:jc w:val="both"/>
            </w:pPr>
            <w:r>
              <w:rPr>
                <w:rFonts w:ascii="Times New Roman"/>
                <w:b w:val="false"/>
                <w:i w:val="false"/>
                <w:color w:val="000000"/>
                <w:sz w:val="20"/>
              </w:rPr>
              <w:t xml:space="preserve">
Обеспечить защиту всех электрических цепей от перегрузок и коротких замыканий. </w:t>
            </w:r>
          </w:p>
          <w:p>
            <w:pPr>
              <w:spacing w:after="20"/>
              <w:ind w:left="20"/>
              <w:jc w:val="both"/>
            </w:pPr>
            <w:r>
              <w:rPr>
                <w:rFonts w:ascii="Times New Roman"/>
                <w:b w:val="false"/>
                <w:i w:val="false"/>
                <w:color w:val="000000"/>
                <w:sz w:val="20"/>
              </w:rPr>
              <w:t xml:space="preserve">
Для предупреждения аккумуляции газов, выделяемых аккумуляторными батареями, обеспечена их вентиляция. На маломерном судне аккумуляторные батареи установлены в безопасном и защищенном от попадания воды месте. Пожароопасное и взрывоопасное оборудование сконструировано и расположено на судне таким образом, чтобы минимизировать риск возникновения пожара. </w:t>
            </w:r>
          </w:p>
          <w:p>
            <w:pPr>
              <w:spacing w:after="20"/>
              <w:ind w:left="20"/>
              <w:jc w:val="both"/>
            </w:pPr>
            <w:r>
              <w:rPr>
                <w:rFonts w:ascii="Times New Roman"/>
                <w:b w:val="false"/>
                <w:i w:val="false"/>
                <w:color w:val="000000"/>
                <w:sz w:val="20"/>
              </w:rPr>
              <w:t xml:space="preserve">
Конструкция пожароопасного и взрывоопасного оборудования и его расположение на судне направлены на предотвращение возникновения и распространения пожара, особое внимание обращается на: оборудование с открытым пламенем; нагревающимся поверхностям; двигателям и вспомогательным установкам; переливу топлива и масла; незакрытым топливным и масляным трубопроводам. </w:t>
            </w:r>
          </w:p>
          <w:p>
            <w:pPr>
              <w:spacing w:after="20"/>
              <w:ind w:left="20"/>
              <w:jc w:val="both"/>
            </w:pPr>
            <w:r>
              <w:rPr>
                <w:rFonts w:ascii="Times New Roman"/>
                <w:b w:val="false"/>
                <w:i w:val="false"/>
                <w:color w:val="000000"/>
                <w:sz w:val="20"/>
              </w:rPr>
              <w:t>
Запрещается прокладывать электрическую проводку над нагревающимися частями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всех стационарных двигателях маломерных судов защитных кожухов с отделением от жилых помещений судна, чтобы минимизировать риск возникновения и распространения пожара, а также исключить несчастные случаи с людьми в результате: отравления токсичными выхлопными газами и дымом, воздействия теплового излучения нагретых поверхностей, шума и вибрации на людей в жилых помещениях. </w:t>
            </w:r>
          </w:p>
          <w:p>
            <w:pPr>
              <w:spacing w:after="20"/>
              <w:ind w:left="20"/>
              <w:jc w:val="both"/>
            </w:pPr>
            <w:r>
              <w:rPr>
                <w:rFonts w:ascii="Times New Roman"/>
                <w:b w:val="false"/>
                <w:i w:val="false"/>
                <w:color w:val="000000"/>
                <w:sz w:val="20"/>
              </w:rPr>
              <w:t xml:space="preserve">
Элементы двигателя маломерного судна, требующие частого осмотра и технического обслуживания легко доступны, изоляционные материалы внутри машинного отсека негорючими. </w:t>
            </w:r>
          </w:p>
          <w:p>
            <w:pPr>
              <w:spacing w:after="20"/>
              <w:ind w:left="20"/>
              <w:jc w:val="both"/>
            </w:pPr>
            <w:r>
              <w:rPr>
                <w:rFonts w:ascii="Times New Roman"/>
                <w:b w:val="false"/>
                <w:i w:val="false"/>
                <w:color w:val="000000"/>
                <w:sz w:val="20"/>
              </w:rPr>
              <w:t xml:space="preserve">
Наружные раскаленные или движущиеся части стационарного двигателя, нагреваемые выше 600С, надежно прикрыты кожухом (крышкой), чтобы не причинять вреда персоналу. </w:t>
            </w:r>
          </w:p>
          <w:p>
            <w:pPr>
              <w:spacing w:after="20"/>
              <w:ind w:left="20"/>
              <w:jc w:val="both"/>
            </w:pPr>
            <w:r>
              <w:rPr>
                <w:rFonts w:ascii="Times New Roman"/>
                <w:b w:val="false"/>
                <w:i w:val="false"/>
                <w:color w:val="000000"/>
                <w:sz w:val="20"/>
              </w:rPr>
              <w:t>
Устройства для заправки, хранения, вентиляции и подачи топлива разработаны таким образом, чтобы свести к минимуму риск возникновения пожара и взрыва на судне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средств связи и навигации.</w:t>
            </w:r>
          </w:p>
          <w:p>
            <w:pPr>
              <w:spacing w:after="20"/>
              <w:ind w:left="20"/>
              <w:jc w:val="both"/>
            </w:pPr>
            <w:r>
              <w:rPr>
                <w:rFonts w:ascii="Times New Roman"/>
                <w:b w:val="false"/>
                <w:i w:val="false"/>
                <w:color w:val="000000"/>
                <w:sz w:val="20"/>
              </w:rPr>
              <w:t>
Судовое навигационное оборудование и навигационное снабжение непрерывно обеспечивать судоводителя достоверной информацией о местоположении, курсе и скорости судна, а также информацией, позволяющей безопасно управлять маломерным судом в предписанных районах и условиях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оборудованных средствами связи и навигации для энергопитания радиооборудования, не менее двух источников электрической энергии: основного и резервного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маломерных судов, используемых в морских районах 0 – III категорий сложности районов плавания, предусматривает возможность установки аппаратуры спутниковой навигации (в том числе - ГЛОНАСС или ГЛОНАСС совместно с GPS) и ее функционирование. </w:t>
            </w:r>
          </w:p>
          <w:p>
            <w:pPr>
              <w:spacing w:after="20"/>
              <w:ind w:left="20"/>
              <w:jc w:val="both"/>
            </w:pPr>
            <w:r>
              <w:rPr>
                <w:rFonts w:ascii="Times New Roman"/>
                <w:b w:val="false"/>
                <w:i w:val="false"/>
                <w:color w:val="000000"/>
                <w:sz w:val="20"/>
              </w:rPr>
              <w:t xml:space="preserve">
Все маломерные суда, используемые в морских районах 0 – IV категорий сложности районов плавания, иметь средства связи, обеспечивающие передачу и прием информации по безопасности на море, включая прогнозы погоды, волнения моря и ледовой обстановки, навигационные рекомендации по безопасному плаванию маломерного судна, штормовые предупреждения и оповещения. </w:t>
            </w:r>
          </w:p>
          <w:p>
            <w:pPr>
              <w:spacing w:after="20"/>
              <w:ind w:left="20"/>
              <w:jc w:val="both"/>
            </w:pPr>
            <w:r>
              <w:rPr>
                <w:rFonts w:ascii="Times New Roman"/>
                <w:b w:val="false"/>
                <w:i w:val="false"/>
                <w:color w:val="000000"/>
                <w:sz w:val="20"/>
              </w:rPr>
              <w:t>
Радиоаппаратура маломерного судна изготовлена в водозащищенном исполнении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используемых в морских районах плавания, магнитного компаса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спроектированных на эксплуатацию на внутренних судоходных путях в условиях ограниченной видимости (менее 1000 метров) и в ночное время независимо от района их эксплуатации, радиолокационной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спасательных и сигнальных средств в зависимости от категории маломерного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проектант подготавливает, а строитель маломерного судна снабжает каждое маломерное судно эксплуатационной документацией, в состав которой помимо чертежей (общего расположения и конструкций, необходимых в эксплуатации чертежей), схем (противопожарных и систем, изоляции, покрытия, расположения, снабжения, спасательных средств, электрических соединений, радиоэлектронных средств, навигационного оборудования, автоматики, сигнализации и аварийной защиты и иных схем) и руководств (инструкций) по эксплуатации технических средств маломерных судов входит информация о посадке и остойчивости, непотопляемости маломерного судна, сведения о маневренных характеристиках, схема и инструкция по борьбе за живучесть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взрывчатых веществ и изделий на их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взрывчатые вещества, изделия на их основе технической документации. </w:t>
            </w:r>
          </w:p>
          <w:p>
            <w:pPr>
              <w:spacing w:after="20"/>
              <w:ind w:left="20"/>
              <w:jc w:val="both"/>
            </w:pPr>
            <w:r>
              <w:rPr>
                <w:rFonts w:ascii="Times New Roman"/>
                <w:b w:val="false"/>
                <w:i w:val="false"/>
                <w:color w:val="000000"/>
                <w:sz w:val="20"/>
              </w:rPr>
              <w:t>
В технической документации на взрывчатые вещества и изделия на их основе указаны характеристики, влияющие на их безопасность (при изготовлении, хранении, транспортировании (перевозке), применении), требования к упаковке и таре, приведена информация о маркировке взрывчатого вещества, а также указаны показатели, по которым осуществляется входной контроль потребителем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руководства (инструкции) по применению взрывчатых веществ следующей информации:</w:t>
            </w:r>
          </w:p>
          <w:p>
            <w:pPr>
              <w:spacing w:after="20"/>
              <w:ind w:left="20"/>
              <w:jc w:val="both"/>
            </w:pPr>
            <w:r>
              <w:rPr>
                <w:rFonts w:ascii="Times New Roman"/>
                <w:b w:val="false"/>
                <w:i w:val="false"/>
                <w:color w:val="000000"/>
                <w:sz w:val="20"/>
              </w:rPr>
              <w:t>
1) наименование и условное обозначение взрывчатых веществ и изделий на их основе;</w:t>
            </w:r>
          </w:p>
          <w:p>
            <w:pPr>
              <w:spacing w:after="20"/>
              <w:ind w:left="20"/>
              <w:jc w:val="both"/>
            </w:pPr>
            <w:r>
              <w:rPr>
                <w:rFonts w:ascii="Times New Roman"/>
                <w:b w:val="false"/>
                <w:i w:val="false"/>
                <w:color w:val="000000"/>
                <w:sz w:val="20"/>
              </w:rPr>
              <w:t>
2) назначение и область применения;</w:t>
            </w:r>
          </w:p>
          <w:p>
            <w:pPr>
              <w:spacing w:after="20"/>
              <w:ind w:left="20"/>
              <w:jc w:val="both"/>
            </w:pPr>
            <w:r>
              <w:rPr>
                <w:rFonts w:ascii="Times New Roman"/>
                <w:b w:val="false"/>
                <w:i w:val="false"/>
                <w:color w:val="000000"/>
                <w:sz w:val="20"/>
              </w:rPr>
              <w:t>
3) комплектность поставки;</w:t>
            </w:r>
          </w:p>
          <w:p>
            <w:pPr>
              <w:spacing w:after="20"/>
              <w:ind w:left="20"/>
              <w:jc w:val="both"/>
            </w:pPr>
            <w:r>
              <w:rPr>
                <w:rFonts w:ascii="Times New Roman"/>
                <w:b w:val="false"/>
                <w:i w:val="false"/>
                <w:color w:val="000000"/>
                <w:sz w:val="20"/>
              </w:rPr>
              <w:t>
4) технические показатели, определяющие потребительские свойства взрывчатых веществ и изделий на их основе (отдельно контролируемые и неконтролируемые показатели);</w:t>
            </w:r>
          </w:p>
          <w:p>
            <w:pPr>
              <w:spacing w:after="20"/>
              <w:ind w:left="20"/>
              <w:jc w:val="both"/>
            </w:pPr>
            <w:r>
              <w:rPr>
                <w:rFonts w:ascii="Times New Roman"/>
                <w:b w:val="false"/>
                <w:i w:val="false"/>
                <w:color w:val="000000"/>
                <w:sz w:val="20"/>
              </w:rPr>
              <w:t>
5) показатели пожаровзрывоопасности и электростатической опасности;</w:t>
            </w:r>
          </w:p>
          <w:p>
            <w:pPr>
              <w:spacing w:after="20"/>
              <w:ind w:left="20"/>
              <w:jc w:val="both"/>
            </w:pPr>
            <w:r>
              <w:rPr>
                <w:rFonts w:ascii="Times New Roman"/>
                <w:b w:val="false"/>
                <w:i w:val="false"/>
                <w:color w:val="000000"/>
                <w:sz w:val="20"/>
              </w:rPr>
              <w:t>
6) описание упаковки и (при необходимости) порядок ее вскрытия и уничтожения (или возврата) после применения;</w:t>
            </w:r>
          </w:p>
          <w:p>
            <w:pPr>
              <w:spacing w:after="20"/>
              <w:ind w:left="20"/>
              <w:jc w:val="both"/>
            </w:pPr>
            <w:r>
              <w:rPr>
                <w:rFonts w:ascii="Times New Roman"/>
                <w:b w:val="false"/>
                <w:i w:val="false"/>
                <w:color w:val="000000"/>
                <w:sz w:val="20"/>
              </w:rPr>
              <w:t>
7) указание класса опасности груза и группы совместимости;</w:t>
            </w:r>
          </w:p>
          <w:p>
            <w:pPr>
              <w:spacing w:after="20"/>
              <w:ind w:left="20"/>
              <w:jc w:val="both"/>
            </w:pPr>
            <w:r>
              <w:rPr>
                <w:rFonts w:ascii="Times New Roman"/>
                <w:b w:val="false"/>
                <w:i w:val="false"/>
                <w:color w:val="000000"/>
                <w:sz w:val="20"/>
              </w:rPr>
              <w:t>
8) применение механизированных операций на складах и на месте применения с указанием способа механизации;</w:t>
            </w:r>
          </w:p>
          <w:p>
            <w:pPr>
              <w:spacing w:after="20"/>
              <w:ind w:left="20"/>
              <w:jc w:val="both"/>
            </w:pPr>
            <w:r>
              <w:rPr>
                <w:rFonts w:ascii="Times New Roman"/>
                <w:b w:val="false"/>
                <w:i w:val="false"/>
                <w:color w:val="000000"/>
                <w:sz w:val="20"/>
              </w:rPr>
              <w:t>
9) порядок возврата неиспользованных взрывчатых веществ и изделий на их основе на склад;</w:t>
            </w:r>
          </w:p>
          <w:p>
            <w:pPr>
              <w:spacing w:after="20"/>
              <w:ind w:left="20"/>
              <w:jc w:val="both"/>
            </w:pPr>
            <w:r>
              <w:rPr>
                <w:rFonts w:ascii="Times New Roman"/>
                <w:b w:val="false"/>
                <w:i w:val="false"/>
                <w:color w:val="000000"/>
                <w:sz w:val="20"/>
              </w:rPr>
              <w:t>
10) требования безопасности при обращении с взрывчатыми веществами и изделиями на их основе (предельно допустимые концентрации вредных веществ в воздухе рабочей зоны, характер действия веществ на организм человека, меры и средства защиты от вредного воздействия, средства пожаротушения);</w:t>
            </w:r>
          </w:p>
          <w:p>
            <w:pPr>
              <w:spacing w:after="20"/>
              <w:ind w:left="20"/>
              <w:jc w:val="both"/>
            </w:pPr>
            <w:r>
              <w:rPr>
                <w:rFonts w:ascii="Times New Roman"/>
                <w:b w:val="false"/>
                <w:i w:val="false"/>
                <w:color w:val="000000"/>
                <w:sz w:val="20"/>
              </w:rPr>
              <w:t>
11) способ размещения взрывчатого вещества или изделия в шпуре или скважине;</w:t>
            </w:r>
          </w:p>
          <w:p>
            <w:pPr>
              <w:spacing w:after="20"/>
              <w:ind w:left="20"/>
              <w:jc w:val="both"/>
            </w:pPr>
            <w:r>
              <w:rPr>
                <w:rFonts w:ascii="Times New Roman"/>
                <w:b w:val="false"/>
                <w:i w:val="false"/>
                <w:color w:val="000000"/>
                <w:sz w:val="20"/>
              </w:rPr>
              <w:t>
12) способ инициирования;</w:t>
            </w:r>
          </w:p>
          <w:p>
            <w:pPr>
              <w:spacing w:after="20"/>
              <w:ind w:left="20"/>
              <w:jc w:val="both"/>
            </w:pPr>
            <w:r>
              <w:rPr>
                <w:rFonts w:ascii="Times New Roman"/>
                <w:b w:val="false"/>
                <w:i w:val="false"/>
                <w:color w:val="000000"/>
                <w:sz w:val="20"/>
              </w:rPr>
              <w:t>
13) характеристики взрывчатых веществ и изделий на их основе, проверяемые при поступлении на склад потребителя, и в период хранения на складе;</w:t>
            </w:r>
          </w:p>
          <w:p>
            <w:pPr>
              <w:spacing w:after="20"/>
              <w:ind w:left="20"/>
              <w:jc w:val="both"/>
            </w:pPr>
            <w:r>
              <w:rPr>
                <w:rFonts w:ascii="Times New Roman"/>
                <w:b w:val="false"/>
                <w:i w:val="false"/>
                <w:color w:val="000000"/>
                <w:sz w:val="20"/>
              </w:rPr>
              <w:t>
14) условия хранения, гарантийный срок хранения, меры, принимаемые после истечения гарантийного срока хранения, порядок и методы уничтожения;</w:t>
            </w:r>
          </w:p>
          <w:p>
            <w:pPr>
              <w:spacing w:after="20"/>
              <w:ind w:left="20"/>
              <w:jc w:val="both"/>
            </w:pPr>
            <w:r>
              <w:rPr>
                <w:rFonts w:ascii="Times New Roman"/>
                <w:b w:val="false"/>
                <w:i w:val="false"/>
                <w:color w:val="000000"/>
                <w:sz w:val="20"/>
              </w:rPr>
              <w:t>
15) требования к квалификации персонала;</w:t>
            </w:r>
          </w:p>
          <w:p>
            <w:pPr>
              <w:spacing w:after="20"/>
              <w:ind w:left="20"/>
              <w:jc w:val="both"/>
            </w:pPr>
            <w:r>
              <w:rPr>
                <w:rFonts w:ascii="Times New Roman"/>
                <w:b w:val="false"/>
                <w:i w:val="false"/>
                <w:color w:val="000000"/>
                <w:sz w:val="20"/>
              </w:rPr>
              <w:t>
16) порядок действия персонала при аварийных ситуациях;</w:t>
            </w:r>
          </w:p>
          <w:p>
            <w:pPr>
              <w:spacing w:after="20"/>
              <w:ind w:left="20"/>
              <w:jc w:val="both"/>
            </w:pPr>
            <w:r>
              <w:rPr>
                <w:rFonts w:ascii="Times New Roman"/>
                <w:b w:val="false"/>
                <w:i w:val="false"/>
                <w:color w:val="000000"/>
                <w:sz w:val="20"/>
              </w:rPr>
              <w:t>
17) порядок ликвидации отказов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взрывчатых веществ перечню показателей, необходимых для оценки безопасности при их разработке по следующим показателям:</w:t>
            </w:r>
          </w:p>
          <w:p>
            <w:pPr>
              <w:spacing w:after="20"/>
              <w:ind w:left="20"/>
              <w:jc w:val="both"/>
            </w:pPr>
            <w:r>
              <w:rPr>
                <w:rFonts w:ascii="Times New Roman"/>
                <w:b w:val="false"/>
                <w:i w:val="false"/>
                <w:color w:val="000000"/>
                <w:sz w:val="20"/>
              </w:rPr>
              <w:t>
1) чувствительность к удару;</w:t>
            </w:r>
          </w:p>
          <w:p>
            <w:pPr>
              <w:spacing w:after="20"/>
              <w:ind w:left="20"/>
              <w:jc w:val="both"/>
            </w:pPr>
            <w:r>
              <w:rPr>
                <w:rFonts w:ascii="Times New Roman"/>
                <w:b w:val="false"/>
                <w:i w:val="false"/>
                <w:color w:val="000000"/>
                <w:sz w:val="20"/>
              </w:rPr>
              <w:t>
2) чувствительность к трению;</w:t>
            </w:r>
          </w:p>
          <w:p>
            <w:pPr>
              <w:spacing w:after="20"/>
              <w:ind w:left="20"/>
              <w:jc w:val="both"/>
            </w:pPr>
            <w:r>
              <w:rPr>
                <w:rFonts w:ascii="Times New Roman"/>
                <w:b w:val="false"/>
                <w:i w:val="false"/>
                <w:color w:val="000000"/>
                <w:sz w:val="20"/>
              </w:rPr>
              <w:t>
3) тротиловый эквивалент;</w:t>
            </w:r>
          </w:p>
          <w:p>
            <w:pPr>
              <w:spacing w:after="20"/>
              <w:ind w:left="20"/>
              <w:jc w:val="both"/>
            </w:pPr>
            <w:r>
              <w:rPr>
                <w:rFonts w:ascii="Times New Roman"/>
                <w:b w:val="false"/>
                <w:i w:val="false"/>
                <w:color w:val="000000"/>
                <w:sz w:val="20"/>
              </w:rPr>
              <w:t>
4) критический диаметр детонации;</w:t>
            </w:r>
          </w:p>
          <w:p>
            <w:pPr>
              <w:spacing w:after="20"/>
              <w:ind w:left="20"/>
              <w:jc w:val="both"/>
            </w:pPr>
            <w:r>
              <w:rPr>
                <w:rFonts w:ascii="Times New Roman"/>
                <w:b w:val="false"/>
                <w:i w:val="false"/>
                <w:color w:val="000000"/>
                <w:sz w:val="20"/>
              </w:rPr>
              <w:t>
5) минимальный инициирующий импульс;</w:t>
            </w:r>
          </w:p>
          <w:p>
            <w:pPr>
              <w:spacing w:after="20"/>
              <w:ind w:left="20"/>
              <w:jc w:val="both"/>
            </w:pPr>
            <w:r>
              <w:rPr>
                <w:rFonts w:ascii="Times New Roman"/>
                <w:b w:val="false"/>
                <w:i w:val="false"/>
                <w:color w:val="000000"/>
                <w:sz w:val="20"/>
              </w:rPr>
              <w:t>
6) термическая стойкость;</w:t>
            </w:r>
          </w:p>
          <w:p>
            <w:pPr>
              <w:spacing w:after="20"/>
              <w:ind w:left="20"/>
              <w:jc w:val="both"/>
            </w:pPr>
            <w:r>
              <w:rPr>
                <w:rFonts w:ascii="Times New Roman"/>
                <w:b w:val="false"/>
                <w:i w:val="false"/>
                <w:color w:val="000000"/>
                <w:sz w:val="20"/>
              </w:rPr>
              <w:t>
7) удельное объемное электрическое сопротивление (у водосодержащих взрывчатых веществ только для эмульсионных веществ);</w:t>
            </w:r>
          </w:p>
          <w:p>
            <w:pPr>
              <w:spacing w:after="20"/>
              <w:ind w:left="20"/>
              <w:jc w:val="both"/>
            </w:pPr>
            <w:r>
              <w:rPr>
                <w:rFonts w:ascii="Times New Roman"/>
                <w:b w:val="false"/>
                <w:i w:val="false"/>
                <w:color w:val="000000"/>
                <w:sz w:val="20"/>
              </w:rPr>
              <w:t>
8) объем вредных газов в продуктах взрыва;</w:t>
            </w:r>
          </w:p>
          <w:p>
            <w:pPr>
              <w:spacing w:after="20"/>
              <w:ind w:left="20"/>
              <w:jc w:val="both"/>
            </w:pPr>
            <w:r>
              <w:rPr>
                <w:rFonts w:ascii="Times New Roman"/>
                <w:b w:val="false"/>
                <w:i w:val="false"/>
                <w:color w:val="000000"/>
                <w:sz w:val="20"/>
              </w:rPr>
              <w:t>
9) критическая плотность;</w:t>
            </w:r>
          </w:p>
          <w:p>
            <w:pPr>
              <w:spacing w:after="20"/>
              <w:ind w:left="20"/>
              <w:jc w:val="both"/>
            </w:pPr>
            <w:r>
              <w:rPr>
                <w:rFonts w:ascii="Times New Roman"/>
                <w:b w:val="false"/>
                <w:i w:val="false"/>
                <w:color w:val="000000"/>
                <w:sz w:val="20"/>
              </w:rPr>
              <w:t>
10) совместимость с конструкционными материалами;</w:t>
            </w:r>
          </w:p>
          <w:p>
            <w:pPr>
              <w:spacing w:after="20"/>
              <w:ind w:left="20"/>
              <w:jc w:val="both"/>
            </w:pPr>
            <w:r>
              <w:rPr>
                <w:rFonts w:ascii="Times New Roman"/>
                <w:b w:val="false"/>
                <w:i w:val="false"/>
                <w:color w:val="000000"/>
                <w:sz w:val="20"/>
              </w:rPr>
              <w:t>
11) предохранительные свойства;</w:t>
            </w:r>
          </w:p>
          <w:p>
            <w:pPr>
              <w:spacing w:after="20"/>
              <w:ind w:left="20"/>
              <w:jc w:val="both"/>
            </w:pPr>
            <w:r>
              <w:rPr>
                <w:rFonts w:ascii="Times New Roman"/>
                <w:b w:val="false"/>
                <w:i w:val="false"/>
                <w:color w:val="000000"/>
                <w:sz w:val="20"/>
              </w:rPr>
              <w:t>
12) совместимость с агрессивными средами (для взрывчатых веществ, применяемых в сульфидных месторождениях);</w:t>
            </w:r>
          </w:p>
          <w:p>
            <w:pPr>
              <w:spacing w:after="20"/>
              <w:ind w:left="20"/>
              <w:jc w:val="both"/>
            </w:pPr>
            <w:r>
              <w:rPr>
                <w:rFonts w:ascii="Times New Roman"/>
                <w:b w:val="false"/>
                <w:i w:val="false"/>
                <w:color w:val="000000"/>
                <w:sz w:val="20"/>
              </w:rPr>
              <w:t>
13) водоустойчивость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допускаются для применения взрывчатые вещества, по результатам испытаний которых на чувствительность к удару нижний предел составляет менее 100 мм, а при испытаниях на чувствительность к трению нижний предел менее 200 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взрывчатым веществам, при котором эмульсия нитрата аммония имеет плотность выше значения, при котором она может быть отнесена к классу 1 по методам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различные группы изделий на основе взрывчатых веществ при предусмотренных в технической документации условиях (изготовления, упаковки, транспортирования, хранения, применения) соответствуют нижеследующему:</w:t>
            </w:r>
          </w:p>
          <w:p>
            <w:pPr>
              <w:spacing w:after="20"/>
              <w:ind w:left="20"/>
              <w:jc w:val="both"/>
            </w:pPr>
            <w:r>
              <w:rPr>
                <w:rFonts w:ascii="Times New Roman"/>
                <w:b w:val="false"/>
                <w:i w:val="false"/>
                <w:color w:val="000000"/>
                <w:sz w:val="20"/>
              </w:rPr>
              <w:t>
1) исключать возможность преждевременного взрыва;</w:t>
            </w:r>
          </w:p>
          <w:p>
            <w:pPr>
              <w:spacing w:after="20"/>
              <w:ind w:left="20"/>
              <w:jc w:val="both"/>
            </w:pPr>
            <w:r>
              <w:rPr>
                <w:rFonts w:ascii="Times New Roman"/>
                <w:b w:val="false"/>
                <w:i w:val="false"/>
                <w:color w:val="000000"/>
                <w:sz w:val="20"/>
              </w:rPr>
              <w:t>
2) надежно детонировать от средств инициирования;</w:t>
            </w:r>
          </w:p>
          <w:p>
            <w:pPr>
              <w:spacing w:after="20"/>
              <w:ind w:left="20"/>
              <w:jc w:val="both"/>
            </w:pPr>
            <w:r>
              <w:rPr>
                <w:rFonts w:ascii="Times New Roman"/>
                <w:b w:val="false"/>
                <w:i w:val="false"/>
                <w:color w:val="000000"/>
                <w:sz w:val="20"/>
              </w:rPr>
              <w:t>
3) обеспечивать передачу детонации от изделия к изделию с учетом условий их размещения при применении;</w:t>
            </w:r>
          </w:p>
          <w:p>
            <w:pPr>
              <w:spacing w:after="20"/>
              <w:ind w:left="20"/>
              <w:jc w:val="both"/>
            </w:pPr>
            <w:r>
              <w:rPr>
                <w:rFonts w:ascii="Times New Roman"/>
                <w:b w:val="false"/>
                <w:i w:val="false"/>
                <w:color w:val="000000"/>
                <w:sz w:val="20"/>
              </w:rPr>
              <w:t>
4) обеспечивать достаточную прочность оболочки или корпуса, исключающую их повреждение при механических нагрузках;</w:t>
            </w:r>
          </w:p>
          <w:p>
            <w:pPr>
              <w:spacing w:after="20"/>
              <w:ind w:left="20"/>
              <w:jc w:val="both"/>
            </w:pPr>
            <w:r>
              <w:rPr>
                <w:rFonts w:ascii="Times New Roman"/>
                <w:b w:val="false"/>
                <w:i w:val="false"/>
                <w:color w:val="000000"/>
                <w:sz w:val="20"/>
              </w:rPr>
              <w:t>
5) обеспечивать требуемую водостойкость;</w:t>
            </w:r>
          </w:p>
          <w:p>
            <w:pPr>
              <w:spacing w:after="20"/>
              <w:ind w:left="20"/>
              <w:jc w:val="both"/>
            </w:pPr>
            <w:r>
              <w:rPr>
                <w:rFonts w:ascii="Times New Roman"/>
                <w:b w:val="false"/>
                <w:i w:val="false"/>
                <w:color w:val="000000"/>
                <w:sz w:val="20"/>
              </w:rPr>
              <w:t>
6) исключать инициирование взрыва взрывоопасной среды, если они разработаны и изготовлены для применения в ней;</w:t>
            </w:r>
          </w:p>
          <w:p>
            <w:pPr>
              <w:spacing w:after="20"/>
              <w:ind w:left="20"/>
              <w:jc w:val="both"/>
            </w:pPr>
            <w:r>
              <w:rPr>
                <w:rFonts w:ascii="Times New Roman"/>
                <w:b w:val="false"/>
                <w:i w:val="false"/>
                <w:color w:val="000000"/>
                <w:sz w:val="20"/>
              </w:rPr>
              <w:t>
7) обеспечивать сохранение нормируемых характеристик в интервале эксплуатационных температур;</w:t>
            </w:r>
          </w:p>
          <w:p>
            <w:pPr>
              <w:spacing w:after="20"/>
              <w:ind w:left="20"/>
              <w:jc w:val="both"/>
            </w:pPr>
            <w:r>
              <w:rPr>
                <w:rFonts w:ascii="Times New Roman"/>
                <w:b w:val="false"/>
                <w:i w:val="false"/>
                <w:color w:val="000000"/>
                <w:sz w:val="20"/>
              </w:rPr>
              <w:t>
8) обеспечивать сохранение нормируемых характеристик в течение гарантийного срока хранения;</w:t>
            </w:r>
          </w:p>
          <w:p>
            <w:pPr>
              <w:spacing w:after="20"/>
              <w:ind w:left="20"/>
              <w:jc w:val="both"/>
            </w:pPr>
            <w:r>
              <w:rPr>
                <w:rFonts w:ascii="Times New Roman"/>
                <w:b w:val="false"/>
                <w:i w:val="false"/>
                <w:color w:val="000000"/>
                <w:sz w:val="20"/>
              </w:rPr>
              <w:t>
9) обеспечивать стойкость к статическому электричеству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для электродетонаторов и волноводов взрывчатых веществ следующим характеристкам:</w:t>
            </w:r>
          </w:p>
          <w:p>
            <w:pPr>
              <w:spacing w:after="20"/>
              <w:ind w:left="20"/>
              <w:jc w:val="both"/>
            </w:pPr>
            <w:r>
              <w:rPr>
                <w:rFonts w:ascii="Times New Roman"/>
                <w:b w:val="false"/>
                <w:i w:val="false"/>
                <w:color w:val="000000"/>
                <w:sz w:val="20"/>
              </w:rPr>
              <w:t>
1) значение безопасного тока не менее 0,18 А;</w:t>
            </w:r>
          </w:p>
          <w:p>
            <w:pPr>
              <w:spacing w:after="20"/>
              <w:ind w:left="20"/>
              <w:jc w:val="both"/>
            </w:pPr>
            <w:r>
              <w:rPr>
                <w:rFonts w:ascii="Times New Roman"/>
                <w:b w:val="false"/>
                <w:i w:val="false"/>
                <w:color w:val="000000"/>
                <w:sz w:val="20"/>
              </w:rPr>
              <w:t>
2) длительный воспламеняющий ток не менее 0,22 А; безопасный импульс воспламенения не менее 0,6 А2.мс;</w:t>
            </w:r>
          </w:p>
          <w:p>
            <w:pPr>
              <w:spacing w:after="20"/>
              <w:ind w:left="20"/>
              <w:jc w:val="both"/>
            </w:pPr>
            <w:r>
              <w:rPr>
                <w:rFonts w:ascii="Times New Roman"/>
                <w:b w:val="false"/>
                <w:i w:val="false"/>
                <w:color w:val="000000"/>
                <w:sz w:val="20"/>
              </w:rPr>
              <w:t>
3) волноводы (ударные трубки) неэлектрических систем инициирования не возбуждать детонацию боковой поверхностью контактирующих с ней взрывчатых веществ и средств инициирования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методов контроля для показателей взрывчатых веществ и изделий на их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изготавливаются при наличии разрешения на постоянное применение, выданного одним из уполномоченных органов в области промышленной безопасности государства – члена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обладают техническими характеристиками, чтобы гарантировать их максимально возможную степень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изготовление взрывчатых веществ и изделий на их основе осуществляется в соответствии с технической документацией и требованиями настоящего технического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 технологическом регламенте предусмотрены показатели, которые необходимо проверять при входном контроле компонентов и сырья, используемых для изготовления взрывчатых веществ и изделий на их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выпускаемых взрывчатых веществ и изделий на их основе, указаны в технологическом регламенте, конструкторской документации с точностью, обеспечивающей воспроизводимость их характеристик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изготавливаемых взрывчатых веществ и изделий на их основе, документированы при их изготовлении. Срок хранения документированных записей не меньше гарантийного срока хранения взрывчатых веществ и изделий на их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изготовитель взрывчатых веществ и изделий на их основе проводит необходимые испытания (измерения), предусмотренные технической документацией на эти взрывчатые вещества и изделия на их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организация технологических процессов исключает возможность попадания в готовые взрывчатые вещества и изделия на их основе веществ, предметов, влияющих на их свойства, безопасность при их перевозке (транспортировании), хранении, применении, а также исключает возможность смешения бракованных взрывчатых веществ и изделий на их основе, отходов производства с готовыми взрывчатыми веществами и изделиями на их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прочной упаковки, полностью исключающей утечку или просыпание взрывчатых веществ или выпадение изделий, обеспечивающую их сохранность и безопасность в процессе перевозки (транспортирования) всеми видами транспорта в любых климатических условиях, в том числе при погрузочно-разгрузочных работах, а также при хранении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взрывчатых вещества и изделий на их основе с истекшим гарантийным сроком хранения без испытаний, предусмотренных технической документацией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перевозки (транспортирования) взрывчатых веществ и изделий на их основе нормам и правилам перевозки опасных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при хранении взрывчатых веществ и изделий на их основе следующим условиям:</w:t>
            </w:r>
          </w:p>
          <w:p>
            <w:pPr>
              <w:spacing w:after="20"/>
              <w:ind w:left="20"/>
              <w:jc w:val="both"/>
            </w:pPr>
            <w:r>
              <w:rPr>
                <w:rFonts w:ascii="Times New Roman"/>
                <w:b w:val="false"/>
                <w:i w:val="false"/>
                <w:color w:val="000000"/>
                <w:sz w:val="20"/>
              </w:rPr>
              <w:t>
1) условия хранения исключают влияние окружающей среды на характеристики взрывчатых веществ и изделий на их основе и соответствуют требованиям нормативной, технической документации, в том числе руководству (инструкции) по применению;</w:t>
            </w:r>
          </w:p>
          <w:p>
            <w:pPr>
              <w:spacing w:after="20"/>
              <w:ind w:left="20"/>
              <w:jc w:val="both"/>
            </w:pPr>
            <w:r>
              <w:rPr>
                <w:rFonts w:ascii="Times New Roman"/>
                <w:b w:val="false"/>
                <w:i w:val="false"/>
                <w:color w:val="000000"/>
                <w:sz w:val="20"/>
              </w:rPr>
              <w:t>
2) взрывчатые вещества и изделия на их основе на складах размещены с учетом их совместимости при хранении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временное хранение на складах, пришедших в негодность и бракованных взрывчатых веществ и изделий на их основе, осуществляется только в специально выделенном месте, обозначенном предупредительной надписью "ВНИМАНИЕ БРАК". На упаковку с пришедшими в негодность и бракованными взрывчатыми веществами и изделиями на их основе крепится табличка с аналогичной надписью (аналогичная надпись наносится на упаковку)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применения и уничтожение взрывчатых веществ и изделий на их основе при несоответствии показателей, полученных в результате испытаний, показателям, указанным в технической документации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продукции и продуктов, полученных в результате переработки (утилизации) отработанной продукции (смазочные материалы, масла и специальные жидкости, полученные в результате переработки (утилизации) отработанной продукции), требованиям к характеристикам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продукции смазочных материалов, масел и специальных жидкостей при котором упакованная продукция содержит:</w:t>
            </w:r>
          </w:p>
          <w:p>
            <w:pPr>
              <w:spacing w:after="20"/>
              <w:ind w:left="20"/>
              <w:jc w:val="both"/>
            </w:pPr>
            <w:r>
              <w:rPr>
                <w:rFonts w:ascii="Times New Roman"/>
                <w:b w:val="false"/>
                <w:i w:val="false"/>
                <w:color w:val="000000"/>
                <w:sz w:val="20"/>
              </w:rPr>
              <w:t>
1) наименование и местонахождение (юридический адрес, включая страну) изготовителя, его товарный знак (при наличии);</w:t>
            </w:r>
          </w:p>
          <w:p>
            <w:pPr>
              <w:spacing w:after="20"/>
              <w:ind w:left="20"/>
              <w:jc w:val="both"/>
            </w:pPr>
            <w:r>
              <w:rPr>
                <w:rFonts w:ascii="Times New Roman"/>
                <w:b w:val="false"/>
                <w:i w:val="false"/>
                <w:color w:val="000000"/>
                <w:sz w:val="20"/>
              </w:rPr>
              <w:t>
2) наименование, обозначение марки и назначение продукции;</w:t>
            </w:r>
          </w:p>
          <w:p>
            <w:pPr>
              <w:spacing w:after="20"/>
              <w:ind w:left="20"/>
              <w:jc w:val="both"/>
            </w:pPr>
            <w:r>
              <w:rPr>
                <w:rFonts w:ascii="Times New Roman"/>
                <w:b w:val="false"/>
                <w:i w:val="false"/>
                <w:color w:val="000000"/>
                <w:sz w:val="20"/>
              </w:rPr>
              <w:t>
3) обозначение документа, в соответствии с которым производится (при наличии);</w:t>
            </w:r>
          </w:p>
          <w:p>
            <w:pPr>
              <w:spacing w:after="20"/>
              <w:ind w:left="20"/>
              <w:jc w:val="both"/>
            </w:pPr>
            <w:r>
              <w:rPr>
                <w:rFonts w:ascii="Times New Roman"/>
                <w:b w:val="false"/>
                <w:i w:val="false"/>
                <w:color w:val="000000"/>
                <w:sz w:val="20"/>
              </w:rPr>
              <w:t>
4) срок и условия хранения;</w:t>
            </w:r>
          </w:p>
          <w:p>
            <w:pPr>
              <w:spacing w:after="20"/>
              <w:ind w:left="20"/>
              <w:jc w:val="both"/>
            </w:pPr>
            <w:r>
              <w:rPr>
                <w:rFonts w:ascii="Times New Roman"/>
                <w:b w:val="false"/>
                <w:i w:val="false"/>
                <w:color w:val="000000"/>
                <w:sz w:val="20"/>
              </w:rPr>
              <w:t>
5) дата изготовления;</w:t>
            </w:r>
          </w:p>
          <w:p>
            <w:pPr>
              <w:spacing w:after="20"/>
              <w:ind w:left="20"/>
              <w:jc w:val="both"/>
            </w:pPr>
            <w:r>
              <w:rPr>
                <w:rFonts w:ascii="Times New Roman"/>
                <w:b w:val="false"/>
                <w:i w:val="false"/>
                <w:color w:val="000000"/>
                <w:sz w:val="20"/>
              </w:rPr>
              <w:t>
6) номер партии;</w:t>
            </w:r>
          </w:p>
          <w:p>
            <w:pPr>
              <w:spacing w:after="20"/>
              <w:ind w:left="20"/>
              <w:jc w:val="both"/>
            </w:pPr>
            <w:r>
              <w:rPr>
                <w:rFonts w:ascii="Times New Roman"/>
                <w:b w:val="false"/>
                <w:i w:val="false"/>
                <w:color w:val="000000"/>
                <w:sz w:val="20"/>
              </w:rPr>
              <w:t>
7) штриховой идентификационный код (при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маркировки продукции смазочных материалов, масел и специальных жидкостей, способная оказывать вредное воздействие на здоровье человека, окружающую среду, обладающая пожароопасными свойствами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смазочных материалов, масел и специальных жидкостей при котором маркировка изложена на официальном и государственном языке государства – члена Евразийского экономического союза, на территории которого данная продукция реализуется потребителю. Дополнительное использование иностранных языков допускается при условии полной идентичности содержания с текстом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смазочных материалов, масел и специальных жидкостей четкой и разборчивой маркировки, выполненной способом, обеспечивающим ее сохранность к упакованной продукции и воздействиям внешней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продукции смазочных материалов, масел и специальных жидкостей в паспорте качества при поставке неупакованной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конструкции тракторов и прицепов на всех стадиях жизненного цикла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классификации тракторов и прицепов категориям и типам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категорий Т1, Т2, Т3, Т5, С (кроме С4) и прицепам категории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специального назначения категорий Т4, С4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предъявляемым к тракторам и прицепам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перечню требований безопасности, предъявляемых к тракторам и прицепам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требований безопасности, предъявляемых к тракторам специального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компонентов тракторов или прицепов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таблички изготовителя трактора и классификация технически допустимых буксируемых масс, требованиям по размещению и содержанию необходимой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оборудования работающего под избыточным давлением, требованиям безопасности при разработке (проектировании), изготовлении (производстве), а также параметрам и характеристикам, установленным проектной документацией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безопасности в течение всего срока службы при выполнении потребителем мер по обеспечению его безопасности, установленных в технической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классификации по категориям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к отличительной окраске и идентификационной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оборудование работающего под избыточным давлением технической документации, в том числе паспорта оборудования, руководства по эксплуатации, документов обеспечивающих идентификацию для элементов (сборочных единиц, деталей) и комплектующих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в светло-серый цвет наружной поверхности автоцистерн для транспортировки сжиженных углеводородных газов. Нанесения на обе боковые стороны сосуда, отличительной полосы красного цвета шириной не менее 200 мм с надписью черного цвета над ней "Пропан – огнеопасно". На заднее днище сосуда наносится надпись черного цвета "огнеопасно"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сжиженного углеводородного газа, следующим требованиям к физико-химическим и эксплуатационным показателям сжиженных углеводородных газов:</w:t>
            </w:r>
          </w:p>
          <w:p>
            <w:pPr>
              <w:spacing w:after="20"/>
              <w:ind w:left="20"/>
              <w:jc w:val="both"/>
            </w:pPr>
            <w:r>
              <w:rPr>
                <w:rFonts w:ascii="Times New Roman"/>
                <w:b w:val="false"/>
                <w:i w:val="false"/>
                <w:color w:val="000000"/>
                <w:sz w:val="20"/>
              </w:rPr>
              <w:t>
1) октановое число;</w:t>
            </w:r>
          </w:p>
          <w:p>
            <w:pPr>
              <w:spacing w:after="20"/>
              <w:ind w:left="20"/>
              <w:jc w:val="both"/>
            </w:pPr>
            <w:r>
              <w:rPr>
                <w:rFonts w:ascii="Times New Roman"/>
                <w:b w:val="false"/>
                <w:i w:val="false"/>
                <w:color w:val="000000"/>
                <w:sz w:val="20"/>
              </w:rPr>
              <w:t>
2) массовая доля суммы непредельных углеводородов;</w:t>
            </w:r>
          </w:p>
          <w:p>
            <w:pPr>
              <w:spacing w:after="20"/>
              <w:ind w:left="20"/>
              <w:jc w:val="both"/>
            </w:pPr>
            <w:r>
              <w:rPr>
                <w:rFonts w:ascii="Times New Roman"/>
                <w:b w:val="false"/>
                <w:i w:val="false"/>
                <w:color w:val="000000"/>
                <w:sz w:val="20"/>
              </w:rPr>
              <w:t>
3) давление насыщенных паров, избыточное, Мпа, при температуре: плюс 45°С, минус 20°С;</w:t>
            </w:r>
          </w:p>
          <w:p>
            <w:pPr>
              <w:spacing w:after="20"/>
              <w:ind w:left="20"/>
              <w:jc w:val="both"/>
            </w:pPr>
            <w:r>
              <w:rPr>
                <w:rFonts w:ascii="Times New Roman"/>
                <w:b w:val="false"/>
                <w:i w:val="false"/>
                <w:color w:val="000000"/>
                <w:sz w:val="20"/>
              </w:rPr>
              <w:t>
4) массовая доля сероводорода и меркаптановой серы, в том числе сероводорода;</w:t>
            </w:r>
          </w:p>
          <w:p>
            <w:pPr>
              <w:spacing w:after="20"/>
              <w:ind w:left="20"/>
              <w:jc w:val="both"/>
            </w:pPr>
            <w:r>
              <w:rPr>
                <w:rFonts w:ascii="Times New Roman"/>
                <w:b w:val="false"/>
                <w:i w:val="false"/>
                <w:color w:val="000000"/>
                <w:sz w:val="20"/>
              </w:rPr>
              <w:t>
5) запах;</w:t>
            </w:r>
          </w:p>
          <w:p>
            <w:pPr>
              <w:spacing w:after="20"/>
              <w:ind w:left="20"/>
              <w:jc w:val="both"/>
            </w:pPr>
            <w:r>
              <w:rPr>
                <w:rFonts w:ascii="Times New Roman"/>
                <w:b w:val="false"/>
                <w:i w:val="false"/>
                <w:color w:val="000000"/>
                <w:sz w:val="20"/>
              </w:rPr>
              <w:t>
6) интенсивность запаха;</w:t>
            </w:r>
          </w:p>
          <w:p>
            <w:pPr>
              <w:spacing w:after="20"/>
              <w:ind w:left="20"/>
              <w:jc w:val="both"/>
            </w:pPr>
            <w:r>
              <w:rPr>
                <w:rFonts w:ascii="Times New Roman"/>
                <w:b w:val="false"/>
                <w:i w:val="false"/>
                <w:color w:val="000000"/>
                <w:sz w:val="20"/>
              </w:rPr>
              <w:t>
7) объемная доля жидкого остатка при плюс 20°С;</w:t>
            </w:r>
          </w:p>
          <w:p>
            <w:pPr>
              <w:spacing w:after="20"/>
              <w:ind w:left="20"/>
              <w:jc w:val="both"/>
            </w:pPr>
            <w:r>
              <w:rPr>
                <w:rFonts w:ascii="Times New Roman"/>
                <w:b w:val="false"/>
                <w:i w:val="false"/>
                <w:color w:val="000000"/>
                <w:sz w:val="20"/>
              </w:rPr>
              <w:t>
8) содержание свободной воды и щелочи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сопроводительных документов при перевозке сжиженных углеводородных газов содержащее следующее:</w:t>
            </w:r>
          </w:p>
          <w:p>
            <w:pPr>
              <w:spacing w:after="20"/>
              <w:ind w:left="20"/>
              <w:jc w:val="both"/>
            </w:pPr>
            <w:r>
              <w:rPr>
                <w:rFonts w:ascii="Times New Roman"/>
                <w:b w:val="false"/>
                <w:i w:val="false"/>
                <w:color w:val="000000"/>
                <w:sz w:val="20"/>
              </w:rPr>
              <w:t>
а) класс опасного груза;</w:t>
            </w:r>
          </w:p>
          <w:p>
            <w:pPr>
              <w:spacing w:after="20"/>
              <w:ind w:left="20"/>
              <w:jc w:val="both"/>
            </w:pPr>
            <w:r>
              <w:rPr>
                <w:rFonts w:ascii="Times New Roman"/>
                <w:b w:val="false"/>
                <w:i w:val="false"/>
                <w:color w:val="000000"/>
                <w:sz w:val="20"/>
              </w:rPr>
              <w:t>
б) код экстренных мер;</w:t>
            </w:r>
          </w:p>
          <w:p>
            <w:pPr>
              <w:spacing w:after="20"/>
              <w:ind w:left="20"/>
              <w:jc w:val="both"/>
            </w:pPr>
            <w:r>
              <w:rPr>
                <w:rFonts w:ascii="Times New Roman"/>
                <w:b w:val="false"/>
                <w:i w:val="false"/>
                <w:color w:val="000000"/>
                <w:sz w:val="20"/>
              </w:rPr>
              <w:t>
в) знаки опасности;</w:t>
            </w:r>
          </w:p>
          <w:p>
            <w:pPr>
              <w:spacing w:after="20"/>
              <w:ind w:left="20"/>
              <w:jc w:val="both"/>
            </w:pPr>
            <w:r>
              <w:rPr>
                <w:rFonts w:ascii="Times New Roman"/>
                <w:b w:val="false"/>
                <w:i w:val="false"/>
                <w:color w:val="000000"/>
                <w:sz w:val="20"/>
              </w:rPr>
              <w:t>
г) сведения о пожаровзрывоопасности;</w:t>
            </w:r>
          </w:p>
          <w:p>
            <w:pPr>
              <w:spacing w:after="20"/>
              <w:ind w:left="20"/>
              <w:jc w:val="both"/>
            </w:pPr>
            <w:r>
              <w:rPr>
                <w:rFonts w:ascii="Times New Roman"/>
                <w:b w:val="false"/>
                <w:i w:val="false"/>
                <w:color w:val="000000"/>
                <w:sz w:val="20"/>
              </w:rPr>
              <w:t>
д) сведения об опасности для живых организмов;</w:t>
            </w:r>
          </w:p>
          <w:p>
            <w:pPr>
              <w:spacing w:after="20"/>
              <w:ind w:left="20"/>
              <w:jc w:val="both"/>
            </w:pPr>
            <w:r>
              <w:rPr>
                <w:rFonts w:ascii="Times New Roman"/>
                <w:b w:val="false"/>
                <w:i w:val="false"/>
                <w:color w:val="000000"/>
                <w:sz w:val="20"/>
              </w:rPr>
              <w:t>
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таре, в которой перемещаются сжиженные углеводородные газы, соответствующей маркировки, содержащее следующее: </w:t>
            </w:r>
          </w:p>
          <w:p>
            <w:pPr>
              <w:spacing w:after="20"/>
              <w:ind w:left="20"/>
              <w:jc w:val="both"/>
            </w:pPr>
            <w:r>
              <w:rPr>
                <w:rFonts w:ascii="Times New Roman"/>
                <w:b w:val="false"/>
                <w:i w:val="false"/>
                <w:color w:val="000000"/>
                <w:sz w:val="20"/>
              </w:rPr>
              <w:t>
а) класс опасного груза;</w:t>
            </w:r>
          </w:p>
          <w:p>
            <w:pPr>
              <w:spacing w:after="20"/>
              <w:ind w:left="20"/>
              <w:jc w:val="both"/>
            </w:pPr>
            <w:r>
              <w:rPr>
                <w:rFonts w:ascii="Times New Roman"/>
                <w:b w:val="false"/>
                <w:i w:val="false"/>
                <w:color w:val="000000"/>
                <w:sz w:val="20"/>
              </w:rPr>
              <w:t>
б) код экстренных мер;</w:t>
            </w:r>
          </w:p>
          <w:p>
            <w:pPr>
              <w:spacing w:after="20"/>
              <w:ind w:left="20"/>
              <w:jc w:val="both"/>
            </w:pPr>
            <w:r>
              <w:rPr>
                <w:rFonts w:ascii="Times New Roman"/>
                <w:b w:val="false"/>
                <w:i w:val="false"/>
                <w:color w:val="000000"/>
                <w:sz w:val="20"/>
              </w:rPr>
              <w:t>
в) знаки опасности;</w:t>
            </w:r>
          </w:p>
          <w:p>
            <w:pPr>
              <w:spacing w:after="20"/>
              <w:ind w:left="20"/>
              <w:jc w:val="both"/>
            </w:pPr>
            <w:r>
              <w:rPr>
                <w:rFonts w:ascii="Times New Roman"/>
                <w:b w:val="false"/>
                <w:i w:val="false"/>
                <w:color w:val="000000"/>
                <w:sz w:val="20"/>
              </w:rPr>
              <w:t>
г) сведения о пожаровзрывоопасности;</w:t>
            </w:r>
          </w:p>
          <w:p>
            <w:pPr>
              <w:spacing w:after="20"/>
              <w:ind w:left="20"/>
              <w:jc w:val="both"/>
            </w:pPr>
            <w:r>
              <w:rPr>
                <w:rFonts w:ascii="Times New Roman"/>
                <w:b w:val="false"/>
                <w:i w:val="false"/>
                <w:color w:val="000000"/>
                <w:sz w:val="20"/>
              </w:rPr>
              <w:t>
д) сведения об опасности для живых организмов;</w:t>
            </w:r>
          </w:p>
          <w:p>
            <w:pPr>
              <w:spacing w:after="20"/>
              <w:ind w:left="20"/>
              <w:jc w:val="both"/>
            </w:pPr>
            <w:r>
              <w:rPr>
                <w:rFonts w:ascii="Times New Roman"/>
                <w:b w:val="false"/>
                <w:i w:val="false"/>
                <w:color w:val="000000"/>
                <w:sz w:val="20"/>
              </w:rPr>
              <w:t>
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сжиженных углеводородных газов,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реализуются сжиженные углеводородные газы, за исключением наименования изготовителя и наименования сжиженных углеводородных газов, входящего в зарегистрированный товарный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четкой и разборчивой маркировки сжиженных углеводородных газов, выполненной способом, обеспечивающим ее сохранность к воздействиям внешней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сжиженных углеводородных газов требованиям к физико-химическим и эксплуатационным показателям сжиженных углеводородных газов, при соблюдении условий хранения и перевозки обеспечением в течение всего периода обращения сжиженных углеводородных газов на территории Евразийского экономического союза, но не менее гарантийного срока хранения, установленного в документе, в соответствии с которым изготовлены сжиженные углеводородные 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изготовление изделия электротехники и радиоэлектроники таким образом, чтобы в его составе не содержалось:</w:t>
            </w:r>
          </w:p>
          <w:p>
            <w:pPr>
              <w:spacing w:after="20"/>
              <w:ind w:left="20"/>
              <w:jc w:val="both"/>
            </w:pPr>
            <w:r>
              <w:rPr>
                <w:rFonts w:ascii="Times New Roman"/>
                <w:b w:val="false"/>
                <w:i w:val="false"/>
                <w:color w:val="000000"/>
                <w:sz w:val="20"/>
              </w:rPr>
              <w:t>
1)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p>
            <w:pPr>
              <w:spacing w:after="20"/>
              <w:ind w:left="20"/>
              <w:jc w:val="both"/>
            </w:pPr>
            <w:r>
              <w:rPr>
                <w:rFonts w:ascii="Times New Roman"/>
                <w:b w:val="false"/>
                <w:i w:val="false"/>
                <w:color w:val="000000"/>
                <w:sz w:val="20"/>
              </w:rPr>
              <w:t>
2) однородных (гомогенных) материалов, содержащих опасные вещества в концентрации, превышающей допустимый уровень,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применения опасных веществ в изделиях электротехники и радиоэлектроники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на изделия электротехники и радиоэлектроники наименования (обозначение) изделия электротехники и радиоэлектроники (тип, марка, модель (при наличии)), его основных параметров и характеристик, наименования и товарного знака изготовителя, наименования государства, в котором изготовлено изделие электротехники и радиоэлектроники, и указание в прилагаемых к нему эксплуатационных документах</w:t>
            </w:r>
          </w:p>
          <w:p>
            <w:pPr>
              <w:spacing w:after="20"/>
              <w:ind w:left="20"/>
              <w:jc w:val="both"/>
            </w:pPr>
            <w:r>
              <w:rPr>
                <w:rFonts w:ascii="Times New Roman"/>
                <w:b w:val="false"/>
                <w:i w:val="false"/>
                <w:color w:val="000000"/>
                <w:sz w:val="20"/>
              </w:rPr>
              <w:t>
При этом наименование и обозначение изделия электротехники и радиоэлектроники (тип, марка, модель (при наличии)), наименование и товарный знак изготовителя также нанесены на упаковку.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только в прилагаемых к данному изделию эксплуатационных документах, наименования (обозначение) изделия электротехники и радиоэлектроники (тип, марка, модель (при наличии)), его основных параметров и характеристики, наименования и товарного знака изготовителя, наименования государства, в котором изготовлено изделие электротехники и радиоэлектроники, при невозможности нанести на изделие электротехники и радиоэлектроники. При этом наименование (обозначение) изделия электротехники и радиоэлектроники (тип, марка, модель (при наличии)), наименование и товарный знак изготовителя нанесены на упаковку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изделиях электротехники и радиоэлектроники разборчивой, легко читаемой маркировки, нанесенной на изделие электротехники и радиоэлектроники в месте, доступном для осмотра без разборки с применением инструмента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эксплуатационных документах к изделию электротехники и радиоэлектроники следующей информации:</w:t>
            </w:r>
          </w:p>
          <w:p>
            <w:pPr>
              <w:spacing w:after="20"/>
              <w:ind w:left="20"/>
              <w:jc w:val="both"/>
            </w:pPr>
            <w:r>
              <w:rPr>
                <w:rFonts w:ascii="Times New Roman"/>
                <w:b w:val="false"/>
                <w:i w:val="false"/>
                <w:color w:val="000000"/>
                <w:sz w:val="20"/>
              </w:rPr>
              <w:t>
1) наименование (обозначение) изделия электротехники и радиоэлектроники (тип, марка, модель (при наличии)), его основные параметры и характеристики, наименование и товарный знак изготовителя, наименование государства, в котором изготовлено изделие электротехники и радиоэлектроники;</w:t>
            </w:r>
          </w:p>
          <w:p>
            <w:pPr>
              <w:spacing w:after="20"/>
              <w:ind w:left="20"/>
              <w:jc w:val="both"/>
            </w:pPr>
            <w:r>
              <w:rPr>
                <w:rFonts w:ascii="Times New Roman"/>
                <w:b w:val="false"/>
                <w:i w:val="false"/>
                <w:color w:val="000000"/>
                <w:sz w:val="20"/>
              </w:rPr>
              <w:t>
2) информацию о назначении изделия;</w:t>
            </w:r>
          </w:p>
          <w:p>
            <w:pPr>
              <w:spacing w:after="20"/>
              <w:ind w:left="20"/>
              <w:jc w:val="both"/>
            </w:pPr>
            <w:r>
              <w:rPr>
                <w:rFonts w:ascii="Times New Roman"/>
                <w:b w:val="false"/>
                <w:i w:val="false"/>
                <w:color w:val="000000"/>
                <w:sz w:val="20"/>
              </w:rPr>
              <w:t>
3) характеристики и параметры изделия;</w:t>
            </w:r>
          </w:p>
          <w:p>
            <w:pPr>
              <w:spacing w:after="20"/>
              <w:ind w:left="20"/>
              <w:jc w:val="both"/>
            </w:pPr>
            <w:r>
              <w:rPr>
                <w:rFonts w:ascii="Times New Roman"/>
                <w:b w:val="false"/>
                <w:i w:val="false"/>
                <w:color w:val="000000"/>
                <w:sz w:val="20"/>
              </w:rPr>
              <w:t>
4) правила и условия эксплуатации (использования), монтажа, хранения, перевозки (транспортирования), реализации и утилизации изделия (при необходимости – соответствующие требования);</w:t>
            </w:r>
          </w:p>
          <w:p>
            <w:pPr>
              <w:spacing w:after="20"/>
              <w:ind w:left="20"/>
              <w:jc w:val="both"/>
            </w:pPr>
            <w:r>
              <w:rPr>
                <w:rFonts w:ascii="Times New Roman"/>
                <w:b w:val="false"/>
                <w:i w:val="false"/>
                <w:color w:val="000000"/>
                <w:sz w:val="20"/>
              </w:rPr>
              <w:t>
5) информацию о мерах, которые следует принять при обнаружении неисправности изделия;</w:t>
            </w:r>
          </w:p>
          <w:p>
            <w:pPr>
              <w:spacing w:after="20"/>
              <w:ind w:left="20"/>
              <w:jc w:val="both"/>
            </w:pPr>
            <w:r>
              <w:rPr>
                <w:rFonts w:ascii="Times New Roman"/>
                <w:b w:val="false"/>
                <w:i w:val="false"/>
                <w:color w:val="000000"/>
                <w:sz w:val="20"/>
              </w:rPr>
              <w:t>
6) наименование и местонахождение изготовителя (уполномоченного изготовителем лица), импортера, их контактные данные;</w:t>
            </w:r>
          </w:p>
          <w:p>
            <w:pPr>
              <w:spacing w:after="20"/>
              <w:ind w:left="20"/>
              <w:jc w:val="both"/>
            </w:pPr>
            <w:r>
              <w:rPr>
                <w:rFonts w:ascii="Times New Roman"/>
                <w:b w:val="false"/>
                <w:i w:val="false"/>
                <w:color w:val="000000"/>
                <w:sz w:val="20"/>
              </w:rPr>
              <w:t>
7) информацию о месяце и годе изготовления изделия и о месте нанесения такой информации либо способе определения года изготовления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изделии электротехники и радиоэлектроники маркировки и составление эксплуатационных документов на русском языке и при наличии соответствующих требований в законодательстве государств – членов Евразийского экономического союза – на государственном языке государства-члена, на территории которого реализуется продукция.</w:t>
            </w:r>
          </w:p>
          <w:p>
            <w:pPr>
              <w:spacing w:after="20"/>
              <w:ind w:left="20"/>
              <w:jc w:val="both"/>
            </w:pPr>
            <w:r>
              <w:rPr>
                <w:rFonts w:ascii="Times New Roman"/>
                <w:b w:val="false"/>
                <w:i w:val="false"/>
                <w:color w:val="000000"/>
                <w:sz w:val="20"/>
              </w:rPr>
              <w:t>
Эксплуатационные документы оформляются на бумажных носителях. К ним может прилагаться комплект эксплуатационных документов на электронном носителе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соответствия аттракционов в форме подтверждения соответствия, регистрации (постановки на учет) и оценки технического состояния (технического освидетельствования)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применительно к аттракционам со степенью потенциально биомеханического риска RB-1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декларации соответствия применительно к аттракционам со степенями потенциальных биомеханических рисков RB-2, RB-3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декларации соответствия или о сертификате соответствия, включая срок их действия, в формуляре аттракциона или паспорте аттракциона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перевозки и хранения аттракционов с учетом требований безопасности предусмотренных эксплуатационными документами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изделии и на эксплуатационных документах маркировки аттракционов единым знаком обращения продукции на рынке Евразийского экономического союза перед выпуском аттракционов в обращение на рынке Евразийского экономического союза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минеральных удобрений нормам радиационной и химической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паспорте безопасности и предупредительной маркировке сведений по классификации минеральных удобрений по опасным факторам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упаковки минеральных удобрений, предназначенных для реализации через торговую сеть (предприятия или организации оптовой и розничной торговли). Не допускается реализация в розничной торговле минеральных удобрений с нарушенной упаковкой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выпуску в обращение на рынке Евразийского экономического союза минеральных удобрений, не маркированных единым знаком обращения продукции на рынке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твердых минеральных удобрений в крытых железнодорожных вагонах, полувагонах, закрытых транспортных емкостях судов (трюмы, танки) и автомобильным транспортом с обязательным их укрытием в кузове. Упакованные в мягкие контейнеры с полимерными вкладышами твердые минеральные удобрения допускается перевозить в полувагонах, на открытых палубных судах и автомобильным транспортом без укрытия в кузове. Упакованные в полимерные мешки твердые минеральные удобрения допускается перевозить автомобильным транспортом без укрытия в кузове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перевозки насыпью в одном вагоне, транспортной емкости судна (трюме, танке) кузове автомобиля грузов одновременно с минеральными удобрениями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перевозки минеральных удобрений, классифицированных как опасные грузы, в том числе обладающие пожаро- и взрывоопасными свойствами, в соответствии с нормами и правилами перевозки опасных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жидких минеральных удобрений (аммиачной воды, углеаммиаката, жидких комплексных минеральных удобрений) наливом железнодорожным и автомобильным транспортом, в контейнерах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жидких минеральных удобрений наливом водным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p>
            <w:pPr>
              <w:spacing w:after="20"/>
              <w:ind w:left="20"/>
              <w:jc w:val="both"/>
            </w:pPr>
            <w:r>
              <w:rPr>
                <w:rFonts w:ascii="Times New Roman"/>
                <w:b w:val="false"/>
                <w:i w:val="false"/>
                <w:color w:val="000000"/>
                <w:sz w:val="20"/>
              </w:rPr>
              <w:t>
Перевозка жидких комплексных минеральных удобрений, расфасованных в потребительскую тару, производится железнодорожным и автомобильным транспортом, транспортными пакетами на поддонах, в контейнерах или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минеральных удобрений воздушным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заполнения емкостей для перевозки жидких минеральных удобрений с учетом объемного расширения продукта при возможном перепаде температур в пути 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содержащее следующее:</w:t>
            </w:r>
          </w:p>
          <w:p>
            <w:pPr>
              <w:spacing w:after="20"/>
              <w:ind w:left="20"/>
              <w:jc w:val="both"/>
            </w:pPr>
            <w:r>
              <w:rPr>
                <w:rFonts w:ascii="Times New Roman"/>
                <w:b w:val="false"/>
                <w:i w:val="false"/>
                <w:color w:val="000000"/>
                <w:sz w:val="20"/>
              </w:rPr>
              <w:t>
1) наименование минерального удобрения и его назначение;</w:t>
            </w:r>
          </w:p>
          <w:p>
            <w:pPr>
              <w:spacing w:after="20"/>
              <w:ind w:left="20"/>
              <w:jc w:val="both"/>
            </w:pPr>
            <w:r>
              <w:rPr>
                <w:rFonts w:ascii="Times New Roman"/>
                <w:b w:val="false"/>
                <w:i w:val="false"/>
                <w:color w:val="000000"/>
                <w:sz w:val="20"/>
              </w:rPr>
              <w:t>
2) наименование и содержание питательных элементов, в том числе микро- и макроэлементов;</w:t>
            </w:r>
          </w:p>
          <w:p>
            <w:pPr>
              <w:spacing w:after="20"/>
              <w:ind w:left="20"/>
              <w:jc w:val="both"/>
            </w:pPr>
            <w:r>
              <w:rPr>
                <w:rFonts w:ascii="Times New Roman"/>
                <w:b w:val="false"/>
                <w:i w:val="false"/>
                <w:color w:val="000000"/>
                <w:sz w:val="20"/>
              </w:rPr>
              <w:t>
3) наименование (фирменное наименование) изготовителя и его место нахождения (адрес юридического лица, фактический адрес - для юридического лица, фамилия, имя и отчество (при наличии), место жительства, сведения о государственной регистрации физического лица, зарегистрированного в качестве индивидуального предпринимателя, - для физического лица), наименование страны, где изготовлены минеральные удобрения;</w:t>
            </w:r>
          </w:p>
          <w:p>
            <w:pPr>
              <w:spacing w:after="20"/>
              <w:ind w:left="20"/>
              <w:jc w:val="both"/>
            </w:pPr>
            <w:r>
              <w:rPr>
                <w:rFonts w:ascii="Times New Roman"/>
                <w:b w:val="false"/>
                <w:i w:val="false"/>
                <w:color w:val="000000"/>
                <w:sz w:val="20"/>
              </w:rPr>
              <w:t>
4) товарный знак изготовителя (при наличии);</w:t>
            </w:r>
          </w:p>
          <w:p>
            <w:pPr>
              <w:spacing w:after="20"/>
              <w:ind w:left="20"/>
              <w:jc w:val="both"/>
            </w:pPr>
            <w:r>
              <w:rPr>
                <w:rFonts w:ascii="Times New Roman"/>
                <w:b w:val="false"/>
                <w:i w:val="false"/>
                <w:color w:val="000000"/>
                <w:sz w:val="20"/>
              </w:rPr>
              <w:t>
5) обозначение документа, в соответствии с которым производится и поставляется минеральное удобрение;</w:t>
            </w:r>
          </w:p>
          <w:p>
            <w:pPr>
              <w:spacing w:after="20"/>
              <w:ind w:left="20"/>
              <w:jc w:val="both"/>
            </w:pPr>
            <w:r>
              <w:rPr>
                <w:rFonts w:ascii="Times New Roman"/>
                <w:b w:val="false"/>
                <w:i w:val="false"/>
                <w:color w:val="000000"/>
                <w:sz w:val="20"/>
              </w:rPr>
              <w:t>
6) марка и (или) сорт минерального удобрения (при наличии);</w:t>
            </w:r>
          </w:p>
          <w:p>
            <w:pPr>
              <w:spacing w:after="20"/>
              <w:ind w:left="20"/>
              <w:jc w:val="both"/>
            </w:pPr>
            <w:r>
              <w:rPr>
                <w:rFonts w:ascii="Times New Roman"/>
                <w:b w:val="false"/>
                <w:i w:val="false"/>
                <w:color w:val="000000"/>
                <w:sz w:val="20"/>
              </w:rPr>
              <w:t>
7) номер партии (для фасованных минеральных удобрений);</w:t>
            </w:r>
          </w:p>
          <w:p>
            <w:pPr>
              <w:spacing w:after="20"/>
              <w:ind w:left="20"/>
              <w:jc w:val="both"/>
            </w:pPr>
            <w:r>
              <w:rPr>
                <w:rFonts w:ascii="Times New Roman"/>
                <w:b w:val="false"/>
                <w:i w:val="false"/>
                <w:color w:val="000000"/>
                <w:sz w:val="20"/>
              </w:rPr>
              <w:t>
8) номинальное количество минеральных удобрений (масса или объем) (для фасованных минеральных удобрений);</w:t>
            </w:r>
          </w:p>
          <w:p>
            <w:pPr>
              <w:spacing w:after="20"/>
              <w:ind w:left="20"/>
              <w:jc w:val="both"/>
            </w:pPr>
            <w:r>
              <w:rPr>
                <w:rFonts w:ascii="Times New Roman"/>
                <w:b w:val="false"/>
                <w:i w:val="false"/>
                <w:color w:val="000000"/>
                <w:sz w:val="20"/>
              </w:rPr>
              <w:t>
9) рекомендации по перевозке, применению и хранению минерального удобрения;</w:t>
            </w:r>
          </w:p>
          <w:p>
            <w:pPr>
              <w:spacing w:after="20"/>
              <w:ind w:left="20"/>
              <w:jc w:val="both"/>
            </w:pPr>
            <w:r>
              <w:rPr>
                <w:rFonts w:ascii="Times New Roman"/>
                <w:b w:val="false"/>
                <w:i w:val="false"/>
                <w:color w:val="000000"/>
                <w:sz w:val="20"/>
              </w:rPr>
              <w:t>
10) регистрационный номер минерального удобрения, зарегистрированного в государстве-члене Евразийского экономического союза;</w:t>
            </w:r>
          </w:p>
          <w:p>
            <w:pPr>
              <w:spacing w:after="20"/>
              <w:ind w:left="20"/>
              <w:jc w:val="both"/>
            </w:pPr>
            <w:r>
              <w:rPr>
                <w:rFonts w:ascii="Times New Roman"/>
                <w:b w:val="false"/>
                <w:i w:val="false"/>
                <w:color w:val="000000"/>
                <w:sz w:val="20"/>
              </w:rPr>
              <w:t>
11) дата изготовления или дата отгрузки минерального удобрения (месяц, год);</w:t>
            </w:r>
          </w:p>
          <w:p>
            <w:pPr>
              <w:spacing w:after="20"/>
              <w:ind w:left="20"/>
              <w:jc w:val="both"/>
            </w:pPr>
            <w:r>
              <w:rPr>
                <w:rFonts w:ascii="Times New Roman"/>
                <w:b w:val="false"/>
                <w:i w:val="false"/>
                <w:color w:val="000000"/>
                <w:sz w:val="20"/>
              </w:rPr>
              <w:t>
12) дата фасования (месяц, год - для фасованных минеральных удобрений, если их фасование производится не изготовителем этих минеральных удобрений);</w:t>
            </w:r>
          </w:p>
          <w:p>
            <w:pPr>
              <w:spacing w:after="20"/>
              <w:ind w:left="20"/>
              <w:jc w:val="both"/>
            </w:pPr>
            <w:r>
              <w:rPr>
                <w:rFonts w:ascii="Times New Roman"/>
                <w:b w:val="false"/>
                <w:i w:val="false"/>
                <w:color w:val="000000"/>
                <w:sz w:val="20"/>
              </w:rPr>
              <w:t>
13) условия хранения минерального удобрения;</w:t>
            </w:r>
          </w:p>
          <w:p>
            <w:pPr>
              <w:spacing w:after="20"/>
              <w:ind w:left="20"/>
              <w:jc w:val="both"/>
            </w:pPr>
            <w:r>
              <w:rPr>
                <w:rFonts w:ascii="Times New Roman"/>
                <w:b w:val="false"/>
                <w:i w:val="false"/>
                <w:color w:val="000000"/>
                <w:sz w:val="20"/>
              </w:rPr>
              <w:t>
14) гарантийный срок хранения минерального удобрения;</w:t>
            </w:r>
          </w:p>
          <w:p>
            <w:pPr>
              <w:spacing w:after="20"/>
              <w:ind w:left="20"/>
              <w:jc w:val="both"/>
            </w:pPr>
            <w:r>
              <w:rPr>
                <w:rFonts w:ascii="Times New Roman"/>
                <w:b w:val="false"/>
                <w:i w:val="false"/>
                <w:color w:val="000000"/>
                <w:sz w:val="20"/>
              </w:rPr>
              <w:t>
15) штриховой идентификационный код минерального удобрения (код, представляющий знаки с помощью наборов параллельных штрихов различной толщины и шага, которые оптически считываются путем поперечного сканирования) - для минеральных удобрений, реализуемых через розничную торговую сеть;</w:t>
            </w:r>
          </w:p>
          <w:p>
            <w:pPr>
              <w:spacing w:after="20"/>
              <w:ind w:left="20"/>
              <w:jc w:val="both"/>
            </w:pPr>
            <w:r>
              <w:rPr>
                <w:rFonts w:ascii="Times New Roman"/>
                <w:b w:val="false"/>
                <w:i w:val="false"/>
                <w:color w:val="000000"/>
                <w:sz w:val="20"/>
              </w:rPr>
              <w:t>
16) ограничения по применению минерального удобрения (совместимость со средствами защиты растений, фитотоксичность);</w:t>
            </w:r>
          </w:p>
          <w:p>
            <w:pPr>
              <w:spacing w:after="20"/>
              <w:ind w:left="20"/>
              <w:jc w:val="both"/>
            </w:pPr>
            <w:r>
              <w:rPr>
                <w:rFonts w:ascii="Times New Roman"/>
                <w:b w:val="false"/>
                <w:i w:val="false"/>
                <w:color w:val="000000"/>
                <w:sz w:val="20"/>
              </w:rPr>
              <w:t>
17) меры предосторожности при работе с минеральным удобрением, его транспортировке и хранении, включая способы обезвреживания пролитого или рассыпанного минерального удобрения;</w:t>
            </w:r>
          </w:p>
          <w:p>
            <w:pPr>
              <w:spacing w:after="20"/>
              <w:ind w:left="20"/>
              <w:jc w:val="both"/>
            </w:pPr>
            <w:r>
              <w:rPr>
                <w:rFonts w:ascii="Times New Roman"/>
                <w:b w:val="false"/>
                <w:i w:val="false"/>
                <w:color w:val="000000"/>
                <w:sz w:val="20"/>
              </w:rPr>
              <w:t>
18) способы обезвреживания и утилизации тары из-под минерального удобрения;</w:t>
            </w:r>
          </w:p>
          <w:p>
            <w:pPr>
              <w:spacing w:after="20"/>
              <w:ind w:left="20"/>
              <w:jc w:val="both"/>
            </w:pPr>
            <w:r>
              <w:rPr>
                <w:rFonts w:ascii="Times New Roman"/>
                <w:b w:val="false"/>
                <w:i w:val="false"/>
                <w:color w:val="000000"/>
                <w:sz w:val="20"/>
              </w:rPr>
              <w:t>
19) описание клинической картины острых отравлений (при наличии данных), медицинские рекомендации, в том числе с указанием антидота (при наличии) и мер первой помощи при отравлении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предупредительной маркировки на минеральных удобрениях, если минеральное удобрение классифицируется как опасное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фасованных минеральных удобрений на упаковку либо на этикетку или ярлык, прикрепляемые к упаковке способом, обеспечивающим их сохранность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поставке неупакованных минеральных удобрений информации о продукции (маркировка), в составе комплекта сопроводительных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транспортной маркировки минеральных удобрений нормам и правилам перевозки опасных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на русском языке и при наличии соответствующих требований в законодательстве государств-членов на государственном языке государства-члена Евразийского экономического союза, на территории которого реализуются минеральные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минеральных удобрений четкой и разборчивой маркировки, в доступном для осмотра месте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как новой химической продукции при отсутствии сведений о химической продукции в реестре химических веществ и смесей Евразийского экономического союза, а новые химические вещества, входящие в ее состав, нотифицированы до выпуска в обращение на территории Евразийского экономического союза химической продукции, содержащей такие химические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включающее:</w:t>
            </w:r>
          </w:p>
          <w:p>
            <w:pPr>
              <w:spacing w:after="20"/>
              <w:ind w:left="20"/>
              <w:jc w:val="both"/>
            </w:pPr>
            <w:r>
              <w:rPr>
                <w:rFonts w:ascii="Times New Roman"/>
                <w:b w:val="false"/>
                <w:i w:val="false"/>
                <w:color w:val="000000"/>
                <w:sz w:val="20"/>
              </w:rPr>
              <w:t>
1) установление наименования химической продукции;</w:t>
            </w:r>
          </w:p>
          <w:p>
            <w:pPr>
              <w:spacing w:after="20"/>
              <w:ind w:left="20"/>
              <w:jc w:val="both"/>
            </w:pPr>
            <w:r>
              <w:rPr>
                <w:rFonts w:ascii="Times New Roman"/>
                <w:b w:val="false"/>
                <w:i w:val="false"/>
                <w:color w:val="000000"/>
                <w:sz w:val="20"/>
              </w:rPr>
              <w:t>
2) отнесение химической продукции к химическим веществам или смесям;</w:t>
            </w:r>
          </w:p>
          <w:p>
            <w:pPr>
              <w:spacing w:after="20"/>
              <w:ind w:left="20"/>
              <w:jc w:val="both"/>
            </w:pPr>
            <w:r>
              <w:rPr>
                <w:rFonts w:ascii="Times New Roman"/>
                <w:b w:val="false"/>
                <w:i w:val="false"/>
                <w:color w:val="000000"/>
                <w:sz w:val="20"/>
              </w:rPr>
              <w:t>
3) установление для химического вещества наименования;</w:t>
            </w:r>
          </w:p>
          <w:p>
            <w:pPr>
              <w:spacing w:after="20"/>
              <w:ind w:left="20"/>
              <w:jc w:val="both"/>
            </w:pPr>
            <w:r>
              <w:rPr>
                <w:rFonts w:ascii="Times New Roman"/>
                <w:b w:val="false"/>
                <w:i w:val="false"/>
                <w:color w:val="000000"/>
                <w:sz w:val="20"/>
              </w:rPr>
              <w:t>
4) определение химического состава смеси с установлением для каждого из входящих в состав идентифицируемых компонентов наименования;</w:t>
            </w:r>
          </w:p>
          <w:p>
            <w:pPr>
              <w:spacing w:after="20"/>
              <w:ind w:left="20"/>
              <w:jc w:val="both"/>
            </w:pPr>
            <w:r>
              <w:rPr>
                <w:rFonts w:ascii="Times New Roman"/>
                <w:b w:val="false"/>
                <w:i w:val="false"/>
                <w:color w:val="000000"/>
                <w:sz w:val="20"/>
              </w:rPr>
              <w:t>
5) установление наличия в составе химической продукции новых химических веществ в концентрациях более 0,1%;</w:t>
            </w:r>
          </w:p>
          <w:p>
            <w:pPr>
              <w:spacing w:after="20"/>
              <w:ind w:left="20"/>
              <w:jc w:val="both"/>
            </w:pPr>
            <w:r>
              <w:rPr>
                <w:rFonts w:ascii="Times New Roman"/>
                <w:b w:val="false"/>
                <w:i w:val="false"/>
                <w:color w:val="000000"/>
                <w:sz w:val="20"/>
              </w:rPr>
              <w:t>
6) отнесение химических веществ в составе химической продукции к:</w:t>
            </w:r>
          </w:p>
          <w:p>
            <w:pPr>
              <w:spacing w:after="20"/>
              <w:ind w:left="20"/>
              <w:jc w:val="both"/>
            </w:pPr>
            <w:r>
              <w:rPr>
                <w:rFonts w:ascii="Times New Roman"/>
                <w:b w:val="false"/>
                <w:i w:val="false"/>
                <w:color w:val="000000"/>
                <w:sz w:val="20"/>
              </w:rPr>
              <w:t>
а) новым химическим веществам;</w:t>
            </w:r>
          </w:p>
          <w:p>
            <w:pPr>
              <w:spacing w:after="20"/>
              <w:ind w:left="20"/>
              <w:jc w:val="both"/>
            </w:pPr>
            <w:r>
              <w:rPr>
                <w:rFonts w:ascii="Times New Roman"/>
                <w:b w:val="false"/>
                <w:i w:val="false"/>
                <w:color w:val="000000"/>
                <w:sz w:val="20"/>
              </w:rPr>
              <w:t>
б) химическим веществам, запрещенным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в) химическим веществам, ограниченным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7) определение области применения химической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определения химического состава химического вещества для которого требуется определить:</w:t>
            </w:r>
          </w:p>
          <w:p>
            <w:pPr>
              <w:spacing w:after="20"/>
              <w:ind w:left="20"/>
              <w:jc w:val="both"/>
            </w:pPr>
            <w:r>
              <w:rPr>
                <w:rFonts w:ascii="Times New Roman"/>
                <w:b w:val="false"/>
                <w:i w:val="false"/>
                <w:color w:val="000000"/>
                <w:sz w:val="20"/>
              </w:rPr>
              <w:t>
1) основное химическое вещество;</w:t>
            </w:r>
          </w:p>
          <w:p>
            <w:pPr>
              <w:spacing w:after="20"/>
              <w:ind w:left="20"/>
              <w:jc w:val="both"/>
            </w:pPr>
            <w:r>
              <w:rPr>
                <w:rFonts w:ascii="Times New Roman"/>
                <w:b w:val="false"/>
                <w:i w:val="false"/>
                <w:color w:val="000000"/>
                <w:sz w:val="20"/>
              </w:rPr>
              <w:t>
2) опасные химические вещества в составе добавок и примесей, если они присутствуют в количествах, превышающих значения концентраций, указанные в стандартах, включенных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w:t>
            </w:r>
          </w:p>
          <w:p>
            <w:pPr>
              <w:spacing w:after="20"/>
              <w:ind w:left="20"/>
              <w:jc w:val="both"/>
            </w:pPr>
            <w:r>
              <w:rPr>
                <w:rFonts w:ascii="Times New Roman"/>
                <w:b w:val="false"/>
                <w:i w:val="false"/>
                <w:color w:val="000000"/>
                <w:sz w:val="20"/>
              </w:rPr>
              <w:t>
При определении химического состава смеси необходимо идентифицировать:</w:t>
            </w:r>
          </w:p>
          <w:p>
            <w:pPr>
              <w:spacing w:after="20"/>
              <w:ind w:left="20"/>
              <w:jc w:val="both"/>
            </w:pPr>
            <w:r>
              <w:rPr>
                <w:rFonts w:ascii="Times New Roman"/>
                <w:b w:val="false"/>
                <w:i w:val="false"/>
                <w:color w:val="000000"/>
                <w:sz w:val="20"/>
              </w:rPr>
              <w:t>
1) химические вещества, присутствующие в концентрациях более 10%;</w:t>
            </w:r>
          </w:p>
          <w:p>
            <w:pPr>
              <w:spacing w:after="20"/>
              <w:ind w:left="20"/>
              <w:jc w:val="both"/>
            </w:pPr>
            <w:r>
              <w:rPr>
                <w:rFonts w:ascii="Times New Roman"/>
                <w:b w:val="false"/>
                <w:i w:val="false"/>
                <w:color w:val="000000"/>
                <w:sz w:val="20"/>
              </w:rPr>
              <w:t>
2) опасные химические вещества, присутствующие в количествах, превышающих значения необходимых концентраций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по видам опасного воздействия в отношении жизни и здоровья человека, имущества, окружающей среды, жизни и здоровья животных и растений, связанного с физико-химическими свойствами химической продукции, подразделением на:</w:t>
            </w:r>
          </w:p>
          <w:p>
            <w:pPr>
              <w:spacing w:after="20"/>
              <w:ind w:left="20"/>
              <w:jc w:val="both"/>
            </w:pPr>
            <w:r>
              <w:rPr>
                <w:rFonts w:ascii="Times New Roman"/>
                <w:b w:val="false"/>
                <w:i w:val="false"/>
                <w:color w:val="000000"/>
                <w:sz w:val="20"/>
              </w:rPr>
              <w:t>
1) взрывчатую химическую продукцию;</w:t>
            </w:r>
          </w:p>
          <w:p>
            <w:pPr>
              <w:spacing w:after="20"/>
              <w:ind w:left="20"/>
              <w:jc w:val="both"/>
            </w:pPr>
            <w:r>
              <w:rPr>
                <w:rFonts w:ascii="Times New Roman"/>
                <w:b w:val="false"/>
                <w:i w:val="false"/>
                <w:color w:val="000000"/>
                <w:sz w:val="20"/>
              </w:rPr>
              <w:t>
2) сжатый газ (сжиженный газ);</w:t>
            </w:r>
          </w:p>
          <w:p>
            <w:pPr>
              <w:spacing w:after="20"/>
              <w:ind w:left="20"/>
              <w:jc w:val="both"/>
            </w:pPr>
            <w:r>
              <w:rPr>
                <w:rFonts w:ascii="Times New Roman"/>
                <w:b w:val="false"/>
                <w:i w:val="false"/>
                <w:color w:val="000000"/>
                <w:sz w:val="20"/>
              </w:rPr>
              <w:t>
3) воспламеняющуюся газообразную химическую продукцию (воспламеняющийся газ);</w:t>
            </w:r>
          </w:p>
          <w:p>
            <w:pPr>
              <w:spacing w:after="20"/>
              <w:ind w:left="20"/>
              <w:jc w:val="both"/>
            </w:pPr>
            <w:r>
              <w:rPr>
                <w:rFonts w:ascii="Times New Roman"/>
                <w:b w:val="false"/>
                <w:i w:val="false"/>
                <w:color w:val="000000"/>
                <w:sz w:val="20"/>
              </w:rPr>
              <w:t>
4) воспламеняющуюся химическую продукцию в аэрозольной упаковке;</w:t>
            </w:r>
          </w:p>
          <w:p>
            <w:pPr>
              <w:spacing w:after="20"/>
              <w:ind w:left="20"/>
              <w:jc w:val="both"/>
            </w:pPr>
            <w:r>
              <w:rPr>
                <w:rFonts w:ascii="Times New Roman"/>
                <w:b w:val="false"/>
                <w:i w:val="false"/>
                <w:color w:val="000000"/>
                <w:sz w:val="20"/>
              </w:rPr>
              <w:t>
5) воспламеняющуюся (горючую) жидкость;</w:t>
            </w:r>
          </w:p>
          <w:p>
            <w:pPr>
              <w:spacing w:after="20"/>
              <w:ind w:left="20"/>
              <w:jc w:val="both"/>
            </w:pPr>
            <w:r>
              <w:rPr>
                <w:rFonts w:ascii="Times New Roman"/>
                <w:b w:val="false"/>
                <w:i w:val="false"/>
                <w:color w:val="000000"/>
                <w:sz w:val="20"/>
              </w:rPr>
              <w:t>
6) воспламеняющуюся химическую продукцию, находящуюся в твердом состоянии;</w:t>
            </w:r>
          </w:p>
          <w:p>
            <w:pPr>
              <w:spacing w:after="20"/>
              <w:ind w:left="20"/>
              <w:jc w:val="both"/>
            </w:pPr>
            <w:r>
              <w:rPr>
                <w:rFonts w:ascii="Times New Roman"/>
                <w:b w:val="false"/>
                <w:i w:val="false"/>
                <w:color w:val="000000"/>
                <w:sz w:val="20"/>
              </w:rPr>
              <w:t>
7) саморазлагающуюся (самореактивную) химическую продукцию;</w:t>
            </w:r>
          </w:p>
          <w:p>
            <w:pPr>
              <w:spacing w:after="20"/>
              <w:ind w:left="20"/>
              <w:jc w:val="both"/>
            </w:pPr>
            <w:r>
              <w:rPr>
                <w:rFonts w:ascii="Times New Roman"/>
                <w:b w:val="false"/>
                <w:i w:val="false"/>
                <w:color w:val="000000"/>
                <w:sz w:val="20"/>
              </w:rPr>
              <w:t>
8) пирофорную химическую продукцию;</w:t>
            </w:r>
          </w:p>
          <w:p>
            <w:pPr>
              <w:spacing w:after="20"/>
              <w:ind w:left="20"/>
              <w:jc w:val="both"/>
            </w:pPr>
            <w:r>
              <w:rPr>
                <w:rFonts w:ascii="Times New Roman"/>
                <w:b w:val="false"/>
                <w:i w:val="false"/>
                <w:color w:val="000000"/>
                <w:sz w:val="20"/>
              </w:rPr>
              <w:t>
9) самонагревающуюся химическую продукцию (за исключением пирофорной химической продукции);</w:t>
            </w:r>
          </w:p>
          <w:p>
            <w:pPr>
              <w:spacing w:after="20"/>
              <w:ind w:left="20"/>
              <w:jc w:val="both"/>
            </w:pPr>
            <w:r>
              <w:rPr>
                <w:rFonts w:ascii="Times New Roman"/>
                <w:b w:val="false"/>
                <w:i w:val="false"/>
                <w:color w:val="000000"/>
                <w:sz w:val="20"/>
              </w:rPr>
              <w:t>
10) химическую продукцию, опасную при контакте с водой;</w:t>
            </w:r>
          </w:p>
          <w:p>
            <w:pPr>
              <w:spacing w:after="20"/>
              <w:ind w:left="20"/>
              <w:jc w:val="both"/>
            </w:pPr>
            <w:r>
              <w:rPr>
                <w:rFonts w:ascii="Times New Roman"/>
                <w:b w:val="false"/>
                <w:i w:val="false"/>
                <w:color w:val="000000"/>
                <w:sz w:val="20"/>
              </w:rPr>
              <w:t>
11) окисляющую химическую продукцию;</w:t>
            </w:r>
          </w:p>
          <w:p>
            <w:pPr>
              <w:spacing w:after="20"/>
              <w:ind w:left="20"/>
              <w:jc w:val="both"/>
            </w:pPr>
            <w:r>
              <w:rPr>
                <w:rFonts w:ascii="Times New Roman"/>
                <w:b w:val="false"/>
                <w:i w:val="false"/>
                <w:color w:val="000000"/>
                <w:sz w:val="20"/>
              </w:rPr>
              <w:t>
12) органические пероксиды;</w:t>
            </w:r>
          </w:p>
          <w:p>
            <w:pPr>
              <w:spacing w:after="20"/>
              <w:ind w:left="20"/>
              <w:jc w:val="both"/>
            </w:pPr>
            <w:r>
              <w:rPr>
                <w:rFonts w:ascii="Times New Roman"/>
                <w:b w:val="false"/>
                <w:i w:val="false"/>
                <w:color w:val="000000"/>
                <w:sz w:val="20"/>
              </w:rPr>
              <w:t>
13) коррозионно-активную химическую продукцию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проявляющей опасные свойства в отношении жизни и здоровья человека и животных, подразделением на:</w:t>
            </w:r>
          </w:p>
          <w:p>
            <w:pPr>
              <w:spacing w:after="20"/>
              <w:ind w:left="20"/>
              <w:jc w:val="both"/>
            </w:pPr>
            <w:r>
              <w:rPr>
                <w:rFonts w:ascii="Times New Roman"/>
                <w:b w:val="false"/>
                <w:i w:val="false"/>
                <w:color w:val="000000"/>
                <w:sz w:val="20"/>
              </w:rPr>
              <w:t>
1) обладающая острой токсичностью в отношении воздействия на живой организм;</w:t>
            </w:r>
          </w:p>
          <w:p>
            <w:pPr>
              <w:spacing w:after="20"/>
              <w:ind w:left="20"/>
              <w:jc w:val="both"/>
            </w:pPr>
            <w:r>
              <w:rPr>
                <w:rFonts w:ascii="Times New Roman"/>
                <w:b w:val="false"/>
                <w:i w:val="false"/>
                <w:color w:val="000000"/>
                <w:sz w:val="20"/>
              </w:rPr>
              <w:t>
2) вызывающая разъедание (некроз) и раздражение кожи;</w:t>
            </w:r>
          </w:p>
          <w:p>
            <w:pPr>
              <w:spacing w:after="20"/>
              <w:ind w:left="20"/>
              <w:jc w:val="both"/>
            </w:pPr>
            <w:r>
              <w:rPr>
                <w:rFonts w:ascii="Times New Roman"/>
                <w:b w:val="false"/>
                <w:i w:val="false"/>
                <w:color w:val="000000"/>
                <w:sz w:val="20"/>
              </w:rPr>
              <w:t>
3) вызывающая серьезное повреждение (раздражение) глаз;</w:t>
            </w:r>
          </w:p>
          <w:p>
            <w:pPr>
              <w:spacing w:after="20"/>
              <w:ind w:left="20"/>
              <w:jc w:val="both"/>
            </w:pPr>
            <w:r>
              <w:rPr>
                <w:rFonts w:ascii="Times New Roman"/>
                <w:b w:val="false"/>
                <w:i w:val="false"/>
                <w:color w:val="000000"/>
                <w:sz w:val="20"/>
              </w:rPr>
              <w:t>
4) оказывающая сенсибилизирующее действие;</w:t>
            </w:r>
          </w:p>
          <w:p>
            <w:pPr>
              <w:spacing w:after="20"/>
              <w:ind w:left="20"/>
              <w:jc w:val="both"/>
            </w:pPr>
            <w:r>
              <w:rPr>
                <w:rFonts w:ascii="Times New Roman"/>
                <w:b w:val="false"/>
                <w:i w:val="false"/>
                <w:color w:val="000000"/>
                <w:sz w:val="20"/>
              </w:rPr>
              <w:t>
5) обладающая мутагенными свойствами (мутагены);</w:t>
            </w:r>
          </w:p>
          <w:p>
            <w:pPr>
              <w:spacing w:after="20"/>
              <w:ind w:left="20"/>
              <w:jc w:val="both"/>
            </w:pPr>
            <w:r>
              <w:rPr>
                <w:rFonts w:ascii="Times New Roman"/>
                <w:b w:val="false"/>
                <w:i w:val="false"/>
                <w:color w:val="000000"/>
                <w:sz w:val="20"/>
              </w:rPr>
              <w:t>
6) обладающая канцерогенными свойствами (канцерогены);</w:t>
            </w:r>
          </w:p>
          <w:p>
            <w:pPr>
              <w:spacing w:after="20"/>
              <w:ind w:left="20"/>
              <w:jc w:val="both"/>
            </w:pPr>
            <w:r>
              <w:rPr>
                <w:rFonts w:ascii="Times New Roman"/>
                <w:b w:val="false"/>
                <w:i w:val="false"/>
                <w:color w:val="000000"/>
                <w:sz w:val="20"/>
              </w:rPr>
              <w:t>
7) воздействующая на репродуктивную функцию;</w:t>
            </w:r>
          </w:p>
          <w:p>
            <w:pPr>
              <w:spacing w:after="20"/>
              <w:ind w:left="20"/>
              <w:jc w:val="both"/>
            </w:pPr>
            <w:r>
              <w:rPr>
                <w:rFonts w:ascii="Times New Roman"/>
                <w:b w:val="false"/>
                <w:i w:val="false"/>
                <w:color w:val="000000"/>
                <w:sz w:val="20"/>
              </w:rPr>
              <w:t>
8) обладающая избирательной токсичностью на отдельные органы (органы-мишени) и (или) системы живого организма при однократном и кратковременном воздействии или при многократном и продолжительном воздействии;</w:t>
            </w:r>
          </w:p>
          <w:p>
            <w:pPr>
              <w:spacing w:after="20"/>
              <w:ind w:left="20"/>
              <w:jc w:val="both"/>
            </w:pPr>
            <w:r>
              <w:rPr>
                <w:rFonts w:ascii="Times New Roman"/>
                <w:b w:val="false"/>
                <w:i w:val="false"/>
                <w:color w:val="000000"/>
                <w:sz w:val="20"/>
              </w:rPr>
              <w:t>
9) представляющая опасность при аспирации;</w:t>
            </w:r>
          </w:p>
          <w:p>
            <w:pPr>
              <w:spacing w:after="20"/>
              <w:ind w:left="20"/>
              <w:jc w:val="both"/>
            </w:pPr>
            <w:r>
              <w:rPr>
                <w:rFonts w:ascii="Times New Roman"/>
                <w:b w:val="false"/>
                <w:i w:val="false"/>
                <w:color w:val="000000"/>
                <w:sz w:val="20"/>
              </w:rPr>
              <w:t>
10) стойкая, способная к накоплению в биологических объектах токсичных веществ;</w:t>
            </w:r>
          </w:p>
          <w:p>
            <w:pPr>
              <w:spacing w:after="20"/>
              <w:ind w:left="20"/>
              <w:jc w:val="both"/>
            </w:pPr>
            <w:r>
              <w:rPr>
                <w:rFonts w:ascii="Times New Roman"/>
                <w:b w:val="false"/>
                <w:i w:val="false"/>
                <w:color w:val="000000"/>
                <w:sz w:val="20"/>
              </w:rPr>
              <w:t>
11) характеризующаяся особенной стойкостью и способностью к бионакоплению;</w:t>
            </w:r>
          </w:p>
          <w:p>
            <w:pPr>
              <w:spacing w:after="20"/>
              <w:ind w:left="20"/>
              <w:jc w:val="both"/>
            </w:pPr>
            <w:r>
              <w:rPr>
                <w:rFonts w:ascii="Times New Roman"/>
                <w:b w:val="false"/>
                <w:i w:val="false"/>
                <w:color w:val="000000"/>
                <w:sz w:val="20"/>
              </w:rPr>
              <w:t>
12) уровень опасности которой соответствует уровню опасности таких соединений, как, в частности, "разрушители" эндокринной системы, по которым существует научно обоснованное доказательство их вероятного серьезного воздействия на окружающую среду и здоровье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опасной для окружающей среды:</w:t>
            </w:r>
          </w:p>
          <w:p>
            <w:pPr>
              <w:spacing w:after="20"/>
              <w:ind w:left="20"/>
              <w:jc w:val="both"/>
            </w:pPr>
            <w:r>
              <w:rPr>
                <w:rFonts w:ascii="Times New Roman"/>
                <w:b w:val="false"/>
                <w:i w:val="false"/>
                <w:color w:val="000000"/>
                <w:sz w:val="20"/>
              </w:rPr>
              <w:t>
1) разрушающая озоновый слой;</w:t>
            </w:r>
          </w:p>
          <w:p>
            <w:pPr>
              <w:spacing w:after="20"/>
              <w:ind w:left="20"/>
              <w:jc w:val="both"/>
            </w:pPr>
            <w:r>
              <w:rPr>
                <w:rFonts w:ascii="Times New Roman"/>
                <w:b w:val="false"/>
                <w:i w:val="false"/>
                <w:color w:val="000000"/>
                <w:sz w:val="20"/>
              </w:rPr>
              <w:t>
2) обладающая острой и хронической токсичностью для водной среды;</w:t>
            </w:r>
          </w:p>
          <w:p>
            <w:pPr>
              <w:spacing w:after="20"/>
              <w:ind w:left="20"/>
              <w:jc w:val="both"/>
            </w:pPr>
            <w:r>
              <w:rPr>
                <w:rFonts w:ascii="Times New Roman"/>
                <w:b w:val="false"/>
                <w:i w:val="false"/>
                <w:color w:val="000000"/>
                <w:sz w:val="20"/>
              </w:rPr>
              <w:t>
3) обладающая способностью к биоаккумуляции;</w:t>
            </w:r>
          </w:p>
          <w:p>
            <w:pPr>
              <w:spacing w:after="20"/>
              <w:ind w:left="20"/>
              <w:jc w:val="both"/>
            </w:pPr>
            <w:r>
              <w:rPr>
                <w:rFonts w:ascii="Times New Roman"/>
                <w:b w:val="false"/>
                <w:i w:val="false"/>
                <w:color w:val="000000"/>
                <w:sz w:val="20"/>
              </w:rPr>
              <w:t>
4) устойчивая к процессам разложения и трансформации (персистентности);</w:t>
            </w:r>
          </w:p>
          <w:p>
            <w:pPr>
              <w:spacing w:after="20"/>
              <w:ind w:left="20"/>
              <w:jc w:val="both"/>
            </w:pPr>
            <w:r>
              <w:rPr>
                <w:rFonts w:ascii="Times New Roman"/>
                <w:b w:val="false"/>
                <w:i w:val="false"/>
                <w:color w:val="000000"/>
                <w:sz w:val="20"/>
              </w:rPr>
              <w:t>
5) обладающая токсичностью для почвы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химической продукции основным элементам классификации химической продукции, опасной в отношении водной среды:</w:t>
            </w:r>
          </w:p>
          <w:p>
            <w:pPr>
              <w:spacing w:after="20"/>
              <w:ind w:left="20"/>
              <w:jc w:val="both"/>
            </w:pPr>
            <w:r>
              <w:rPr>
                <w:rFonts w:ascii="Times New Roman"/>
                <w:b w:val="false"/>
                <w:i w:val="false"/>
                <w:color w:val="000000"/>
                <w:sz w:val="20"/>
              </w:rPr>
              <w:t>
1) острая токсичность в водной среде;</w:t>
            </w:r>
          </w:p>
          <w:p>
            <w:pPr>
              <w:spacing w:after="20"/>
              <w:ind w:left="20"/>
              <w:jc w:val="both"/>
            </w:pPr>
            <w:r>
              <w:rPr>
                <w:rFonts w:ascii="Times New Roman"/>
                <w:b w:val="false"/>
                <w:i w:val="false"/>
                <w:color w:val="000000"/>
                <w:sz w:val="20"/>
              </w:rPr>
              <w:t>
2) хроническая токсичность в водной среде;</w:t>
            </w:r>
          </w:p>
          <w:p>
            <w:pPr>
              <w:spacing w:after="20"/>
              <w:ind w:left="20"/>
              <w:jc w:val="both"/>
            </w:pPr>
            <w:r>
              <w:rPr>
                <w:rFonts w:ascii="Times New Roman"/>
                <w:b w:val="false"/>
                <w:i w:val="false"/>
                <w:color w:val="000000"/>
                <w:sz w:val="20"/>
              </w:rPr>
              <w:t>
3) потенциал биоаккумуляции или фактическая биоаккумуляция;</w:t>
            </w:r>
          </w:p>
          <w:p>
            <w:pPr>
              <w:spacing w:after="20"/>
              <w:ind w:left="20"/>
              <w:jc w:val="both"/>
            </w:pPr>
            <w:r>
              <w:rPr>
                <w:rFonts w:ascii="Times New Roman"/>
                <w:b w:val="false"/>
                <w:i w:val="false"/>
                <w:color w:val="000000"/>
                <w:sz w:val="20"/>
              </w:rPr>
              <w:t>
4) разложение (биотическое и абиотическое) – применительно к органическим химическим веществам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химической продукции относящейся к продукции, разрушающей озоновый слой, если в ее составе содержится хотя бы одно вещество из перечня химических веществ, разрушающих озоновый слой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классификации химической продукции, опасной в отношении почв, на основе комплекса показателей опасности химической продукции, которые включают в себя:</w:t>
            </w:r>
          </w:p>
          <w:p>
            <w:pPr>
              <w:spacing w:after="20"/>
              <w:ind w:left="20"/>
              <w:jc w:val="both"/>
            </w:pPr>
            <w:r>
              <w:rPr>
                <w:rFonts w:ascii="Times New Roman"/>
                <w:b w:val="false"/>
                <w:i w:val="false"/>
                <w:color w:val="000000"/>
                <w:sz w:val="20"/>
              </w:rPr>
              <w:t>
1) токсичность для почвенных организмов;</w:t>
            </w:r>
          </w:p>
          <w:p>
            <w:pPr>
              <w:spacing w:after="20"/>
              <w:ind w:left="20"/>
              <w:jc w:val="both"/>
            </w:pPr>
            <w:r>
              <w:rPr>
                <w:rFonts w:ascii="Times New Roman"/>
                <w:b w:val="false"/>
                <w:i w:val="false"/>
                <w:color w:val="000000"/>
                <w:sz w:val="20"/>
              </w:rPr>
              <w:t>
2) персистентность в почве;</w:t>
            </w:r>
          </w:p>
          <w:p>
            <w:pPr>
              <w:spacing w:after="20"/>
              <w:ind w:left="20"/>
              <w:jc w:val="both"/>
            </w:pPr>
            <w:r>
              <w:rPr>
                <w:rFonts w:ascii="Times New Roman"/>
                <w:b w:val="false"/>
                <w:i w:val="false"/>
                <w:color w:val="000000"/>
                <w:sz w:val="20"/>
              </w:rPr>
              <w:t>
3) персистентность в растениях;</w:t>
            </w:r>
          </w:p>
          <w:p>
            <w:pPr>
              <w:spacing w:after="20"/>
              <w:ind w:left="20"/>
              <w:jc w:val="both"/>
            </w:pPr>
            <w:r>
              <w:rPr>
                <w:rFonts w:ascii="Times New Roman"/>
                <w:b w:val="false"/>
                <w:i w:val="false"/>
                <w:color w:val="000000"/>
                <w:sz w:val="20"/>
              </w:rPr>
              <w:t>
4) способность к миграции химической продукции;</w:t>
            </w:r>
          </w:p>
          <w:p>
            <w:pPr>
              <w:spacing w:after="20"/>
              <w:ind w:left="20"/>
              <w:jc w:val="both"/>
            </w:pPr>
            <w:r>
              <w:rPr>
                <w:rFonts w:ascii="Times New Roman"/>
                <w:b w:val="false"/>
                <w:i w:val="false"/>
                <w:color w:val="000000"/>
                <w:sz w:val="20"/>
              </w:rPr>
              <w:t>
5) влияние на пищевую ценность сельскохозяйственной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классификация химической продукции по опасным свойствам на основе данных, полученных в результате исследований (испытаний) химических веществ, входящих в ее состав, или смесей в целом, или по результатам данных, полученных с помощью расчетных методов для химической продукции, представляющей собой смеси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установленного класса (подкласс, тип) опасности химической продукции изготовителем (уполномоченным изготовителем лицом), импортером этой продукции в паспорте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принципов классификации смесей по опасным свойствам:</w:t>
            </w:r>
          </w:p>
          <w:p>
            <w:pPr>
              <w:spacing w:after="20"/>
              <w:ind w:left="20"/>
              <w:jc w:val="both"/>
            </w:pPr>
            <w:r>
              <w:rPr>
                <w:rFonts w:ascii="Times New Roman"/>
                <w:b w:val="false"/>
                <w:i w:val="false"/>
                <w:color w:val="000000"/>
                <w:sz w:val="20"/>
              </w:rPr>
              <w:t>
1) при наличии данных исследований (испытаний) по химическим веществам в составе смесей или смесям в целом классификация проводится на основе этих данных;</w:t>
            </w:r>
          </w:p>
          <w:p>
            <w:pPr>
              <w:spacing w:after="20"/>
              <w:ind w:left="20"/>
              <w:jc w:val="both"/>
            </w:pPr>
            <w:r>
              <w:rPr>
                <w:rFonts w:ascii="Times New Roman"/>
                <w:b w:val="false"/>
                <w:i w:val="false"/>
                <w:color w:val="000000"/>
                <w:sz w:val="20"/>
              </w:rPr>
              <w:t>
2) при отсутствии данных исследований (испытаний) по химическим веществам в составе смесей или смесям в целом используются методы интерполяции или экстраполяции (методы оценки опасности с использованием имеющихся данных по смесям, аналогичным классифицируемым);</w:t>
            </w:r>
          </w:p>
          <w:p>
            <w:pPr>
              <w:spacing w:after="20"/>
              <w:ind w:left="20"/>
              <w:jc w:val="both"/>
            </w:pPr>
            <w:r>
              <w:rPr>
                <w:rFonts w:ascii="Times New Roman"/>
                <w:b w:val="false"/>
                <w:i w:val="false"/>
                <w:color w:val="000000"/>
                <w:sz w:val="20"/>
              </w:rPr>
              <w:t>
3) при отсутствии данных исследований (испытаний) по смесям в целом и отсутствии информации, которая позволила бы применить методы интерполяции или экстраполяции, для классификации используются методы оценки опасности на основе данных по отдельным химическим веществам в составе смеси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повторной классификации химической продукции при изменении ее компонентного состава, если при таком изменении концентрация входящих в ее состав химических веществ по отношению к их исходной концентрации превысила допустимые отклонения содержания опасных химических веществ в составе химической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безопасности обращения химической продукции нижеследующему:</w:t>
            </w:r>
          </w:p>
          <w:p>
            <w:pPr>
              <w:spacing w:after="20"/>
              <w:ind w:left="20"/>
              <w:jc w:val="both"/>
            </w:pPr>
            <w:r>
              <w:rPr>
                <w:rFonts w:ascii="Times New Roman"/>
                <w:b w:val="false"/>
                <w:i w:val="false"/>
                <w:color w:val="000000"/>
                <w:sz w:val="20"/>
              </w:rPr>
              <w:t>
1) соблюдения изготовителем (уполномоченным изготовителем лицом), импортером химической продукции установленных к ней требований безопасности;</w:t>
            </w:r>
          </w:p>
          <w:p>
            <w:pPr>
              <w:spacing w:after="20"/>
              <w:ind w:left="20"/>
              <w:jc w:val="both"/>
            </w:pPr>
            <w:r>
              <w:rPr>
                <w:rFonts w:ascii="Times New Roman"/>
                <w:b w:val="false"/>
                <w:i w:val="false"/>
                <w:color w:val="000000"/>
                <w:sz w:val="20"/>
              </w:rPr>
              <w:t>
2) использования (применения) потребителем (приобретателем) химической продукции по назначению;</w:t>
            </w:r>
          </w:p>
          <w:p>
            <w:pPr>
              <w:spacing w:after="20"/>
              <w:ind w:left="20"/>
              <w:jc w:val="both"/>
            </w:pPr>
            <w:r>
              <w:rPr>
                <w:rFonts w:ascii="Times New Roman"/>
                <w:b w:val="false"/>
                <w:i w:val="false"/>
                <w:color w:val="000000"/>
                <w:sz w:val="20"/>
              </w:rPr>
              <w:t>
3) оценки соответствия химической продукции требованиям безопасности;</w:t>
            </w:r>
          </w:p>
          <w:p>
            <w:pPr>
              <w:spacing w:after="20"/>
              <w:ind w:left="20"/>
              <w:jc w:val="both"/>
            </w:pPr>
            <w:r>
              <w:rPr>
                <w:rFonts w:ascii="Times New Roman"/>
                <w:b w:val="false"/>
                <w:i w:val="false"/>
                <w:color w:val="000000"/>
                <w:sz w:val="20"/>
              </w:rPr>
              <w:t>
4) реализации изготовителем (уполномоченным изготовителем лицом), импортером и потребителем (приобретателем) химической продукции предупреждающих мер при обращении с химической продукцией;</w:t>
            </w:r>
          </w:p>
          <w:p>
            <w:pPr>
              <w:spacing w:after="20"/>
              <w:ind w:left="20"/>
              <w:jc w:val="both"/>
            </w:pPr>
            <w:r>
              <w:rPr>
                <w:rFonts w:ascii="Times New Roman"/>
                <w:b w:val="false"/>
                <w:i w:val="false"/>
                <w:color w:val="000000"/>
                <w:sz w:val="20"/>
              </w:rPr>
              <w:t>
5) замены опасных химических веществ на химические вещества более низкого класса опасности или на не классифицированные как опасные (при возможности);</w:t>
            </w:r>
          </w:p>
          <w:p>
            <w:pPr>
              <w:spacing w:after="20"/>
              <w:ind w:left="20"/>
              <w:jc w:val="both"/>
            </w:pPr>
            <w:r>
              <w:rPr>
                <w:rFonts w:ascii="Times New Roman"/>
                <w:b w:val="false"/>
                <w:i w:val="false"/>
                <w:color w:val="000000"/>
                <w:sz w:val="20"/>
              </w:rPr>
              <w:t>
6) информирования потребителя (приобретателя) об опасных свойствах химической продукции в отношении жизни и здоровья человека, имущества, окружающей среды, жизни и здоровья животных и растений, а также о мерах по ее безопасному обращению, в том числе при истечении срока годности или непригодности использования;</w:t>
            </w:r>
          </w:p>
          <w:p>
            <w:pPr>
              <w:spacing w:after="20"/>
              <w:ind w:left="20"/>
              <w:jc w:val="both"/>
            </w:pPr>
            <w:r>
              <w:rPr>
                <w:rFonts w:ascii="Times New Roman"/>
                <w:b w:val="false"/>
                <w:i w:val="false"/>
                <w:color w:val="000000"/>
                <w:sz w:val="20"/>
              </w:rPr>
              <w:t>
7) информирования потребителя (приобретателя) о методах безопасной утилизации и нейтрализации химической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химической продукции, включающее в себя следующие сведения:</w:t>
            </w:r>
          </w:p>
          <w:p>
            <w:pPr>
              <w:spacing w:after="20"/>
              <w:ind w:left="20"/>
              <w:jc w:val="both"/>
            </w:pPr>
            <w:r>
              <w:rPr>
                <w:rFonts w:ascii="Times New Roman"/>
                <w:b w:val="false"/>
                <w:i w:val="false"/>
                <w:color w:val="000000"/>
                <w:sz w:val="20"/>
              </w:rPr>
              <w:t>
1) наименование химической продукции, установленное при ее идентификации (наименование химической продукции дополнительно может включать торговое (фирменное) наименование);</w:t>
            </w:r>
          </w:p>
          <w:p>
            <w:pPr>
              <w:spacing w:after="20"/>
              <w:ind w:left="20"/>
              <w:jc w:val="both"/>
            </w:pPr>
            <w:r>
              <w:rPr>
                <w:rFonts w:ascii="Times New Roman"/>
                <w:b w:val="false"/>
                <w:i w:val="false"/>
                <w:color w:val="000000"/>
                <w:sz w:val="20"/>
              </w:rPr>
              <w:t>
2) наименование, местонахождение (адрес юридического лица), включая страну, и номер телефона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3) наименование химических веществ и смесей, классифицированных как опасные и содержащихся в составе химической продукции в количествах, превышающих значения концентраций, указанные в стандартах, включенных в перечень международных и региональных (межгосударственных) стандартов, при их отсутствии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w:t>
            </w:r>
          </w:p>
          <w:p>
            <w:pPr>
              <w:spacing w:after="20"/>
              <w:ind w:left="20"/>
              <w:jc w:val="both"/>
            </w:pPr>
            <w:r>
              <w:rPr>
                <w:rFonts w:ascii="Times New Roman"/>
                <w:b w:val="false"/>
                <w:i w:val="false"/>
                <w:color w:val="000000"/>
                <w:sz w:val="20"/>
              </w:rPr>
              <w:t>
4) условия хранения и гарантийные обязательства изготовителя (срок годности, срок хранения);</w:t>
            </w:r>
          </w:p>
          <w:p>
            <w:pPr>
              <w:spacing w:after="20"/>
              <w:ind w:left="20"/>
              <w:jc w:val="both"/>
            </w:pPr>
            <w:r>
              <w:rPr>
                <w:rFonts w:ascii="Times New Roman"/>
                <w:b w:val="false"/>
                <w:i w:val="false"/>
                <w:color w:val="000000"/>
                <w:sz w:val="20"/>
              </w:rPr>
              <w:t>
5) обозначение документа, в соответствии с которым изготовлена химическая продукция (при наличии);</w:t>
            </w:r>
          </w:p>
          <w:p>
            <w:pPr>
              <w:spacing w:after="20"/>
              <w:ind w:left="20"/>
              <w:jc w:val="both"/>
            </w:pPr>
            <w:r>
              <w:rPr>
                <w:rFonts w:ascii="Times New Roman"/>
                <w:b w:val="false"/>
                <w:i w:val="false"/>
                <w:color w:val="000000"/>
                <w:sz w:val="20"/>
              </w:rPr>
              <w:t>
6) информация об опасных свойствах химической продукции, в том числе предупредительная маркировка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химической продукции, на русском языке и при наличии соответствующих требований в законодательстве государств-членов на государственных языках государства-члена, на территории которого реализуется химическая продукция.</w:t>
            </w:r>
          </w:p>
          <w:p>
            <w:pPr>
              <w:spacing w:after="20"/>
              <w:ind w:left="20"/>
              <w:jc w:val="both"/>
            </w:pPr>
            <w:r>
              <w:rPr>
                <w:rFonts w:ascii="Times New Roman"/>
                <w:b w:val="false"/>
                <w:i w:val="false"/>
                <w:color w:val="000000"/>
                <w:sz w:val="20"/>
              </w:rPr>
              <w:t>
Маркировка четкая и легкочитаемая, устойчивая к механическому воздействию, к воздействию химических веществ, климатических факторов и сохраняется до момента полного использования и (или) утилизации (переработки) химической продукции.</w:t>
            </w:r>
          </w:p>
          <w:p>
            <w:pPr>
              <w:spacing w:after="20"/>
              <w:ind w:left="20"/>
              <w:jc w:val="both"/>
            </w:pPr>
            <w:r>
              <w:rPr>
                <w:rFonts w:ascii="Times New Roman"/>
                <w:b w:val="false"/>
                <w:i w:val="false"/>
                <w:color w:val="000000"/>
                <w:sz w:val="20"/>
              </w:rPr>
              <w:t>
Маркировка химической продукции наносится непосредственно на упаковку продукции или на ее этикетку, прикрепляемую к упаковке. Элементы предупредительной маркировки выделяются по сравнению с иной информацией, содержащейся в маркировке химической продукции.</w:t>
            </w:r>
          </w:p>
          <w:p>
            <w:pPr>
              <w:spacing w:after="20"/>
              <w:ind w:left="20"/>
              <w:jc w:val="both"/>
            </w:pPr>
            <w:r>
              <w:rPr>
                <w:rFonts w:ascii="Times New Roman"/>
                <w:b w:val="false"/>
                <w:i w:val="false"/>
                <w:color w:val="000000"/>
                <w:sz w:val="20"/>
              </w:rPr>
              <w:t>
Если места для нанесения маркировки на упаковке недостаточно, химическая продукция сопровождается ярлыком или вкладышем.</w:t>
            </w:r>
          </w:p>
          <w:p>
            <w:pPr>
              <w:spacing w:after="20"/>
              <w:ind w:left="20"/>
              <w:jc w:val="both"/>
            </w:pPr>
            <w:r>
              <w:rPr>
                <w:rFonts w:ascii="Times New Roman"/>
                <w:b w:val="false"/>
                <w:i w:val="false"/>
                <w:color w:val="000000"/>
                <w:sz w:val="20"/>
              </w:rPr>
              <w:t>
Предупредительная маркировка наносится в виде знака опасности, символа опасности, сигнального слова и содержит описание мер по предупреждению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изготовителем (уполномоченным изготовителем лицом), импортером химической продукции, выпускающих химическую продукцию в обращение на территории Евразийского экономического союза.</w:t>
            </w:r>
          </w:p>
          <w:p>
            <w:pPr>
              <w:spacing w:after="20"/>
              <w:ind w:left="20"/>
              <w:jc w:val="both"/>
            </w:pPr>
            <w:r>
              <w:rPr>
                <w:rFonts w:ascii="Times New Roman"/>
                <w:b w:val="false"/>
                <w:i w:val="false"/>
                <w:color w:val="000000"/>
                <w:sz w:val="20"/>
              </w:rPr>
              <w:t>
Паспорт безопасности при поставках химической продукции включается в состав сопроводительной документации на химическую продукцию, который оформляется до выпуска химической продукции в обращение на территории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переиздание паспорта безопасности химической продукции при:</w:t>
            </w:r>
          </w:p>
          <w:p>
            <w:pPr>
              <w:spacing w:after="20"/>
              <w:ind w:left="20"/>
              <w:jc w:val="both"/>
            </w:pPr>
            <w:r>
              <w:rPr>
                <w:rFonts w:ascii="Times New Roman"/>
                <w:b w:val="false"/>
                <w:i w:val="false"/>
                <w:color w:val="000000"/>
                <w:sz w:val="20"/>
              </w:rPr>
              <w:t>
1) изменение наименования и адреса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xml:space="preserve">
2) изменение состава химической продукции, приводящее к повторной классификации этой продукции; </w:t>
            </w:r>
          </w:p>
          <w:p>
            <w:pPr>
              <w:spacing w:after="20"/>
              <w:ind w:left="20"/>
              <w:jc w:val="both"/>
            </w:pPr>
            <w:r>
              <w:rPr>
                <w:rFonts w:ascii="Times New Roman"/>
                <w:b w:val="false"/>
                <w:i w:val="false"/>
                <w:color w:val="000000"/>
                <w:sz w:val="20"/>
              </w:rPr>
              <w:t>
3) поступление дополнительной или новой информации, повышающей полноту и достоверность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содержащего следующую информацию о характеристиках и безопасной эксплуатации оборудования:</w:t>
            </w:r>
          </w:p>
          <w:p>
            <w:pPr>
              <w:spacing w:after="20"/>
              <w:ind w:left="20"/>
              <w:jc w:val="both"/>
            </w:pPr>
            <w:r>
              <w:rPr>
                <w:rFonts w:ascii="Times New Roman"/>
                <w:b w:val="false"/>
                <w:i w:val="false"/>
                <w:color w:val="000000"/>
                <w:sz w:val="20"/>
              </w:rPr>
              <w:t>
1) основные сведения об оборудовании (наименование и место нахождения (адрес) изготовителя (уполномоченного изготовителем лица), обозначение документа, в соответствии с которым произведено оборудование);</w:t>
            </w:r>
          </w:p>
          <w:p>
            <w:pPr>
              <w:spacing w:after="20"/>
              <w:ind w:left="20"/>
              <w:jc w:val="both"/>
            </w:pPr>
            <w:r>
              <w:rPr>
                <w:rFonts w:ascii="Times New Roman"/>
                <w:b w:val="false"/>
                <w:i w:val="false"/>
                <w:color w:val="000000"/>
                <w:sz w:val="20"/>
              </w:rPr>
              <w:t>
2) основные технические данные оборудования;</w:t>
            </w:r>
          </w:p>
          <w:p>
            <w:pPr>
              <w:spacing w:after="20"/>
              <w:ind w:left="20"/>
              <w:jc w:val="both"/>
            </w:pPr>
            <w:r>
              <w:rPr>
                <w:rFonts w:ascii="Times New Roman"/>
                <w:b w:val="false"/>
                <w:i w:val="false"/>
                <w:color w:val="000000"/>
                <w:sz w:val="20"/>
              </w:rPr>
              <w:t>
3) комплектность оборудования;</w:t>
            </w:r>
          </w:p>
          <w:p>
            <w:pPr>
              <w:spacing w:after="20"/>
              <w:ind w:left="20"/>
              <w:jc w:val="both"/>
            </w:pPr>
            <w:r>
              <w:rPr>
                <w:rFonts w:ascii="Times New Roman"/>
                <w:b w:val="false"/>
                <w:i w:val="false"/>
                <w:color w:val="000000"/>
                <w:sz w:val="20"/>
              </w:rPr>
              <w:t>
4) сведения о приемке оборудования;</w:t>
            </w:r>
          </w:p>
          <w:p>
            <w:pPr>
              <w:spacing w:after="20"/>
              <w:ind w:left="20"/>
              <w:jc w:val="both"/>
            </w:pPr>
            <w:r>
              <w:rPr>
                <w:rFonts w:ascii="Times New Roman"/>
                <w:b w:val="false"/>
                <w:i w:val="false"/>
                <w:color w:val="000000"/>
                <w:sz w:val="20"/>
              </w:rPr>
              <w:t>
5) сведения об упаковке оборудования;</w:t>
            </w:r>
          </w:p>
          <w:p>
            <w:pPr>
              <w:spacing w:after="20"/>
              <w:ind w:left="20"/>
              <w:jc w:val="both"/>
            </w:pPr>
            <w:r>
              <w:rPr>
                <w:rFonts w:ascii="Times New Roman"/>
                <w:b w:val="false"/>
                <w:i w:val="false"/>
                <w:color w:val="000000"/>
                <w:sz w:val="20"/>
              </w:rPr>
              <w:t>
6) гарантийные обязательства изготовителя оборудования;</w:t>
            </w:r>
          </w:p>
          <w:p>
            <w:pPr>
              <w:spacing w:after="20"/>
              <w:ind w:left="20"/>
              <w:jc w:val="both"/>
            </w:pPr>
            <w:r>
              <w:rPr>
                <w:rFonts w:ascii="Times New Roman"/>
                <w:b w:val="false"/>
                <w:i w:val="false"/>
                <w:color w:val="000000"/>
                <w:sz w:val="20"/>
              </w:rPr>
              <w:t>
7) сведения о хранении оборудования;</w:t>
            </w:r>
          </w:p>
          <w:p>
            <w:pPr>
              <w:spacing w:after="20"/>
              <w:ind w:left="20"/>
              <w:jc w:val="both"/>
            </w:pPr>
            <w:r>
              <w:rPr>
                <w:rFonts w:ascii="Times New Roman"/>
                <w:b w:val="false"/>
                <w:i w:val="false"/>
                <w:color w:val="000000"/>
                <w:sz w:val="20"/>
              </w:rPr>
              <w:t>
8) сведения о перевозке оборудования;</w:t>
            </w:r>
          </w:p>
          <w:p>
            <w:pPr>
              <w:spacing w:after="20"/>
              <w:ind w:left="20"/>
              <w:jc w:val="both"/>
            </w:pPr>
            <w:r>
              <w:rPr>
                <w:rFonts w:ascii="Times New Roman"/>
                <w:b w:val="false"/>
                <w:i w:val="false"/>
                <w:color w:val="000000"/>
                <w:sz w:val="20"/>
              </w:rPr>
              <w:t>
9) сведения о консервации и расконсервации оборудования при эксплуатации;</w:t>
            </w:r>
          </w:p>
          <w:p>
            <w:pPr>
              <w:spacing w:after="20"/>
              <w:ind w:left="20"/>
              <w:jc w:val="both"/>
            </w:pPr>
            <w:r>
              <w:rPr>
                <w:rFonts w:ascii="Times New Roman"/>
                <w:b w:val="false"/>
                <w:i w:val="false"/>
                <w:color w:val="000000"/>
                <w:sz w:val="20"/>
              </w:rPr>
              <w:t>
10) рекомендуемый тип покрытия;</w:t>
            </w:r>
          </w:p>
          <w:p>
            <w:pPr>
              <w:spacing w:after="20"/>
              <w:ind w:left="20"/>
              <w:jc w:val="both"/>
            </w:pPr>
            <w:r>
              <w:rPr>
                <w:rFonts w:ascii="Times New Roman"/>
                <w:b w:val="false"/>
                <w:i w:val="false"/>
                <w:color w:val="000000"/>
                <w:sz w:val="20"/>
              </w:rPr>
              <w:t>
11) сведения об учете неисправностей оборудования при эксплуатации;</w:t>
            </w:r>
          </w:p>
          <w:p>
            <w:pPr>
              <w:spacing w:after="20"/>
              <w:ind w:left="20"/>
              <w:jc w:val="both"/>
            </w:pPr>
            <w:r>
              <w:rPr>
                <w:rFonts w:ascii="Times New Roman"/>
                <w:b w:val="false"/>
                <w:i w:val="false"/>
                <w:color w:val="000000"/>
                <w:sz w:val="20"/>
              </w:rPr>
              <w:t>
12) сведения об учете технического обслуживания оборудования;</w:t>
            </w:r>
          </w:p>
          <w:p>
            <w:pPr>
              <w:spacing w:after="20"/>
              <w:ind w:left="20"/>
              <w:jc w:val="both"/>
            </w:pPr>
            <w:r>
              <w:rPr>
                <w:rFonts w:ascii="Times New Roman"/>
                <w:b w:val="false"/>
                <w:i w:val="false"/>
                <w:color w:val="000000"/>
                <w:sz w:val="20"/>
              </w:rPr>
              <w:t>
13) сведения о ремонте, включая перечень деталей и частей оборудования, которые подвержены большим нагрузкам в процессе эксплуатации оборудования, а также срок и случаи их замены;</w:t>
            </w:r>
          </w:p>
          <w:p>
            <w:pPr>
              <w:spacing w:after="20"/>
              <w:ind w:left="20"/>
              <w:jc w:val="both"/>
            </w:pPr>
            <w:r>
              <w:rPr>
                <w:rFonts w:ascii="Times New Roman"/>
                <w:b w:val="false"/>
                <w:i w:val="false"/>
                <w:color w:val="000000"/>
                <w:sz w:val="20"/>
              </w:rPr>
              <w:t>
14) инструкция по монтажу оборудования;</w:t>
            </w:r>
          </w:p>
          <w:p>
            <w:pPr>
              <w:spacing w:after="20"/>
              <w:ind w:left="20"/>
              <w:jc w:val="both"/>
            </w:pPr>
            <w:r>
              <w:rPr>
                <w:rFonts w:ascii="Times New Roman"/>
                <w:b w:val="false"/>
                <w:i w:val="false"/>
                <w:color w:val="000000"/>
                <w:sz w:val="20"/>
              </w:rPr>
              <w:t>
15) правила безопасной эксплуатации оборудования;</w:t>
            </w:r>
          </w:p>
          <w:p>
            <w:pPr>
              <w:spacing w:after="20"/>
              <w:ind w:left="20"/>
              <w:jc w:val="both"/>
            </w:pPr>
            <w:r>
              <w:rPr>
                <w:rFonts w:ascii="Times New Roman"/>
                <w:b w:val="false"/>
                <w:i w:val="false"/>
                <w:color w:val="000000"/>
                <w:sz w:val="20"/>
              </w:rPr>
              <w:t>
16) инструкция по осмотру и проверке оборудования перед началом эксплуатации;</w:t>
            </w:r>
          </w:p>
          <w:p>
            <w:pPr>
              <w:spacing w:after="20"/>
              <w:ind w:left="20"/>
              <w:jc w:val="both"/>
            </w:pPr>
            <w:r>
              <w:rPr>
                <w:rFonts w:ascii="Times New Roman"/>
                <w:b w:val="false"/>
                <w:i w:val="false"/>
                <w:color w:val="000000"/>
                <w:sz w:val="20"/>
              </w:rPr>
              <w:t>
17) инструкция по осмотру, обслуживанию и ремонту оборудования;</w:t>
            </w:r>
          </w:p>
          <w:p>
            <w:pPr>
              <w:spacing w:after="20"/>
              <w:ind w:left="20"/>
              <w:jc w:val="both"/>
            </w:pPr>
            <w:r>
              <w:rPr>
                <w:rFonts w:ascii="Times New Roman"/>
                <w:b w:val="false"/>
                <w:i w:val="false"/>
                <w:color w:val="000000"/>
                <w:sz w:val="20"/>
              </w:rPr>
              <w:t>
18) сведения об утилизации оборудования;</w:t>
            </w:r>
          </w:p>
          <w:p>
            <w:pPr>
              <w:spacing w:after="20"/>
              <w:ind w:left="20"/>
              <w:jc w:val="both"/>
            </w:pPr>
            <w:r>
              <w:rPr>
                <w:rFonts w:ascii="Times New Roman"/>
                <w:b w:val="false"/>
                <w:i w:val="false"/>
                <w:color w:val="000000"/>
                <w:sz w:val="20"/>
              </w:rPr>
              <w:t>
19) месяц и год производства оборудования;</w:t>
            </w:r>
          </w:p>
          <w:p>
            <w:pPr>
              <w:spacing w:after="20"/>
              <w:ind w:left="20"/>
              <w:jc w:val="both"/>
            </w:pPr>
            <w:r>
              <w:rPr>
                <w:rFonts w:ascii="Times New Roman"/>
                <w:b w:val="false"/>
                <w:i w:val="false"/>
                <w:color w:val="000000"/>
                <w:sz w:val="20"/>
              </w:rPr>
              <w:t>
20) сведения о возрастных группах (включая ограничения по весу и росту);</w:t>
            </w:r>
          </w:p>
          <w:p>
            <w:pPr>
              <w:spacing w:after="20"/>
              <w:ind w:left="20"/>
              <w:jc w:val="both"/>
            </w:pPr>
            <w:r>
              <w:rPr>
                <w:rFonts w:ascii="Times New Roman"/>
                <w:b w:val="false"/>
                <w:i w:val="false"/>
                <w:color w:val="000000"/>
                <w:sz w:val="20"/>
              </w:rPr>
              <w:t>
21) назначенный срок службы;</w:t>
            </w:r>
          </w:p>
          <w:p>
            <w:pPr>
              <w:spacing w:after="20"/>
              <w:ind w:left="20"/>
              <w:jc w:val="both"/>
            </w:pPr>
            <w:r>
              <w:rPr>
                <w:rFonts w:ascii="Times New Roman"/>
                <w:b w:val="false"/>
                <w:i w:val="false"/>
                <w:color w:val="000000"/>
                <w:sz w:val="20"/>
              </w:rPr>
              <w:t>
22) особые отметки (при необходимости);</w:t>
            </w:r>
          </w:p>
          <w:p>
            <w:pPr>
              <w:spacing w:after="20"/>
              <w:ind w:left="20"/>
              <w:jc w:val="both"/>
            </w:pPr>
            <w:r>
              <w:rPr>
                <w:rFonts w:ascii="Times New Roman"/>
                <w:b w:val="false"/>
                <w:i w:val="false"/>
                <w:color w:val="000000"/>
                <w:sz w:val="20"/>
              </w:rPr>
              <w:t>
23) фото или графический рисунок (при необходимости цветные) оборудования;</w:t>
            </w:r>
          </w:p>
          <w:p>
            <w:pPr>
              <w:spacing w:after="20"/>
              <w:ind w:left="20"/>
              <w:jc w:val="both"/>
            </w:pPr>
            <w:r>
              <w:rPr>
                <w:rFonts w:ascii="Times New Roman"/>
                <w:b w:val="false"/>
                <w:i w:val="false"/>
                <w:color w:val="000000"/>
                <w:sz w:val="20"/>
              </w:rPr>
              <w:t>
24) чертеж общего вида оборудования с указанием основных размеров;</w:t>
            </w:r>
          </w:p>
          <w:p>
            <w:pPr>
              <w:spacing w:after="20"/>
              <w:ind w:left="20"/>
              <w:jc w:val="both"/>
            </w:pPr>
            <w:r>
              <w:rPr>
                <w:rFonts w:ascii="Times New Roman"/>
                <w:b w:val="false"/>
                <w:i w:val="false"/>
                <w:color w:val="000000"/>
                <w:sz w:val="20"/>
              </w:rPr>
              <w:t>
25) схема сборки оборудования;</w:t>
            </w:r>
          </w:p>
          <w:p>
            <w:pPr>
              <w:spacing w:after="20"/>
              <w:ind w:left="20"/>
              <w:jc w:val="both"/>
            </w:pPr>
            <w:r>
              <w:rPr>
                <w:rFonts w:ascii="Times New Roman"/>
                <w:b w:val="false"/>
                <w:i w:val="false"/>
                <w:color w:val="000000"/>
                <w:sz w:val="20"/>
              </w:rPr>
              <w:t>
26) схема (план) зоны падения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на русском языке и при наличии соответствующих требований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при применении в качестве ударопоглощающего покрытия на детской игровой площадке сыпучих материалов толщину такого покрытия увеличивают (по сравнению с необходимой толщиной) на величину, достаточную для компенсации вытеснения данного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перевозке и хранению оборудования для детских игровых площадок и его элементов с учетом требований безопасности и сведений, указанных в паспорте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детских игровых площадок и покрытия требованиям безопасности, в том числе требованиям к гигиенической безопасности материалов, применяемых при производстве оборудования и покрытия для детских игровых площадок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средствами обеспечения пожарной безопасности и пожаротушения предотвращения, снижения риска возникновения, ограничения развития пожара и распространения его опасных факторов, тушения пожара, спасения людей, защиты жизни и здоровья человека, имущества и окружающей среды от пожара, а также снижения риска причинения вреда и (или) нанесения ущерба вследствие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огнетушащими веществами тушение пожара поверхностным (локально-поверхностным) и (или) объемным (локально-объемным) способом их подачи в соответствии с характеристиками подачи огнетушащих веществ и тактикой тушения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тушению тех материалов, взаимодействие с которыми не приводит к опасности возникновения новых очагов пожара или взрыва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требованиям по сохранению свойств, необходимых для тушения пожара, в процессе транспортирования и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огнезащиты огнезащитной эффективности, обеспечивающей снижение пожарной опасности и повышение огнестойкости защищаемых объектов до нормируемого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на средства огнезащиты информации о технических показателях, характеризующих область их применения, способ подготовки поверхности, виды и марки грунтовок,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меры безопасности при проведении огнезащитных работ, а также порядок транспортирования и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средства огнезащиты стальных конструкций и железобетонных конструкций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срок сохранения огнезащитной эффективности огнезащитного покрытия.</w:t>
            </w:r>
          </w:p>
          <w:p>
            <w:pPr>
              <w:spacing w:after="20"/>
              <w:ind w:left="20"/>
              <w:jc w:val="both"/>
            </w:pPr>
            <w:r>
              <w:rPr>
                <w:rFonts w:ascii="Times New Roman"/>
                <w:b w:val="false"/>
                <w:i w:val="false"/>
                <w:color w:val="000000"/>
                <w:sz w:val="20"/>
              </w:rPr>
              <w:t>
При этом на поверхность огнезащитного слоя допускается наносить дополнительное покрытие для придания декоративного вида или обеспечения устойчивости к неблагоприятному климатическому воздействию. В этом случае огнезащитная эффективность указывается с учетом дополнительного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кабелей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область применения (виды наружных оболочек кабелей, для которых они применяются)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древесины и материалов на ее основе сведения о плотности состава и его расход на единицу площади или объема (в зависимости от способа нанесения). При установлении изготовителем срока службы средств огнезащиты древесины и материалов на ее основе более 1 года, он подтверждается испытаниями на устойчивость к старению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изделий погонных электромонтажных из неметаллических материалов теплостойкости, стойкости к зажиганию нагретой проволокой, стойкости к воздействию открытого пламени и стойкости к распространению горения при одиночной или групповой прокладке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огнетушителей требованиям по тушению модельных очагов пожара. Прочностные характеристики конструктивных элементов переносных и передвижных огнетушителей обеспечивают безопасность применения таких огнетушителей при тушении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пожарных кранов и клапанов пожарных запорных, применяемых в пожарных кранах, возможности открывания запорного устройства одним человеком и подачу воды из системы противопожарного водопровода с требуемым (нормируемым) расходом. Конструкция головок соединительных пожарных кранов обеспечивает подсоединение к ним пожарных рукавов, используемых пожарными подразделениями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пожарных шкафах в зависимости от их назначения, первичных средств пожаротушения, пожарного оборудования, средств индивидуальной защиты и спасения людей. Конструкция пожарных шкафов обеспечивает быстрое и безопасное использование находящихся в них технических средств. Пожарные шкафы изготовлены из негорючих материалов. Внешнее оформление пожарных шкафов и сведения об их содержимом обеспечивает возможность оперативного информирования о наличии и составе размещаемых в пожарных шкафах технических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средств пожаротушения выполнению одной или нескольких из следующих функций:</w:t>
            </w:r>
          </w:p>
          <w:p>
            <w:pPr>
              <w:spacing w:after="20"/>
              <w:ind w:left="20"/>
              <w:jc w:val="both"/>
            </w:pPr>
            <w:r>
              <w:rPr>
                <w:rFonts w:ascii="Times New Roman"/>
                <w:b w:val="false"/>
                <w:i w:val="false"/>
                <w:color w:val="000000"/>
                <w:sz w:val="20"/>
              </w:rPr>
              <w:t>
1) доставка к месту пожара личного состава пожарных подразделений, огнетушащих веществ, пожарного оборудования, средств индивидуальной защиты пожарных и самоспасения пожарных, пожарного инструмента, средств спасения людей;</w:t>
            </w:r>
          </w:p>
          <w:p>
            <w:pPr>
              <w:spacing w:after="20"/>
              <w:ind w:left="20"/>
              <w:jc w:val="both"/>
            </w:pPr>
            <w:r>
              <w:rPr>
                <w:rFonts w:ascii="Times New Roman"/>
                <w:b w:val="false"/>
                <w:i w:val="false"/>
                <w:color w:val="000000"/>
                <w:sz w:val="20"/>
              </w:rPr>
              <w:t>
2) подача в зону пожара огнетушащих веществ;</w:t>
            </w:r>
          </w:p>
          <w:p>
            <w:pPr>
              <w:spacing w:after="20"/>
              <w:ind w:left="20"/>
              <w:jc w:val="both"/>
            </w:pPr>
            <w:r>
              <w:rPr>
                <w:rFonts w:ascii="Times New Roman"/>
                <w:b w:val="false"/>
                <w:i w:val="false"/>
                <w:color w:val="000000"/>
                <w:sz w:val="20"/>
              </w:rPr>
              <w:t>
3) проведение аварийно-спасательных работ, связанных с тушением пожара;</w:t>
            </w:r>
          </w:p>
          <w:p>
            <w:pPr>
              <w:spacing w:after="20"/>
              <w:ind w:left="20"/>
              <w:jc w:val="both"/>
            </w:pPr>
            <w:r>
              <w:rPr>
                <w:rFonts w:ascii="Times New Roman"/>
                <w:b w:val="false"/>
                <w:i w:val="false"/>
                <w:color w:val="000000"/>
                <w:sz w:val="20"/>
              </w:rPr>
              <w:t>
4) обеспечение безопасности работ, выполняемых пожарными подразделениями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мотопомп пожарных, забору и подачи воды из водопроводной сети, емкостей и открытых водных источников с требуемым для тушения пожара расходом и рабочим давлением. Конструкция переносных мотопомп пожарных обеспечивает возможность их переноски 2 операторами и установки на грунт (водную поверхность). Прицепные мотопомпы пожарные стационарно монтированы на прицепах. Конструкция прицепов обеспечивает безопасность транспортирования мотопомп пожарных к месту пожара и их устойчивое размещение при заборе и подаче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подачи воды, водных растворов пенообразователей требуемым (нормируемым) расходам и рабочим давлению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в зависимости от их конструктивных особенностей и основных параметров, нижеследующему:</w:t>
            </w:r>
          </w:p>
          <w:p>
            <w:pPr>
              <w:spacing w:after="20"/>
              <w:ind w:left="20"/>
              <w:jc w:val="both"/>
            </w:pPr>
            <w:r>
              <w:rPr>
                <w:rFonts w:ascii="Times New Roman"/>
                <w:b w:val="false"/>
                <w:i w:val="false"/>
                <w:color w:val="000000"/>
                <w:sz w:val="20"/>
              </w:rPr>
              <w:t>
1) подачу воды и огнетушащих растворов при нормальном давлении;</w:t>
            </w:r>
          </w:p>
          <w:p>
            <w:pPr>
              <w:spacing w:after="20"/>
              <w:ind w:left="20"/>
              <w:jc w:val="both"/>
            </w:pPr>
            <w:r>
              <w:rPr>
                <w:rFonts w:ascii="Times New Roman"/>
                <w:b w:val="false"/>
                <w:i w:val="false"/>
                <w:color w:val="000000"/>
                <w:sz w:val="20"/>
              </w:rPr>
              <w:t>
2) подачу воды и огнетушащих растворов при высоком давлении;</w:t>
            </w:r>
          </w:p>
          <w:p>
            <w:pPr>
              <w:spacing w:after="20"/>
              <w:ind w:left="20"/>
              <w:jc w:val="both"/>
            </w:pPr>
            <w:r>
              <w:rPr>
                <w:rFonts w:ascii="Times New Roman"/>
                <w:b w:val="false"/>
                <w:i w:val="false"/>
                <w:color w:val="000000"/>
                <w:sz w:val="20"/>
              </w:rPr>
              <w:t>
3) одновременную подачу воды и огнетушащих растворов при нормальном и высоком давлении;</w:t>
            </w:r>
          </w:p>
          <w:p>
            <w:pPr>
              <w:spacing w:after="20"/>
              <w:ind w:left="20"/>
              <w:jc w:val="both"/>
            </w:pPr>
            <w:r>
              <w:rPr>
                <w:rFonts w:ascii="Times New Roman"/>
                <w:b w:val="false"/>
                <w:i w:val="false"/>
                <w:color w:val="000000"/>
                <w:sz w:val="20"/>
              </w:rPr>
              <w:t>
4) забор (всасывание) воды из открытых водных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p>
            <w:pPr>
              <w:spacing w:after="20"/>
              <w:ind w:left="20"/>
              <w:jc w:val="both"/>
            </w:pPr>
            <w:r>
              <w:rPr>
                <w:rFonts w:ascii="Times New Roman"/>
                <w:b w:val="false"/>
                <w:i w:val="false"/>
                <w:color w:val="000000"/>
                <w:sz w:val="20"/>
              </w:rPr>
              <w:t>
1) автоматическое обнаружение пожара, автоматическое либо автоматическое и ручное включение сигнала о пожаре;</w:t>
            </w:r>
          </w:p>
          <w:p>
            <w:pPr>
              <w:spacing w:after="20"/>
              <w:ind w:left="20"/>
              <w:jc w:val="both"/>
            </w:pPr>
            <w:r>
              <w:rPr>
                <w:rFonts w:ascii="Times New Roman"/>
                <w:b w:val="false"/>
                <w:i w:val="false"/>
                <w:color w:val="000000"/>
                <w:sz w:val="20"/>
              </w:rPr>
              <w:t>
2) информирование дежурного персонала о пожаре;</w:t>
            </w:r>
          </w:p>
          <w:p>
            <w:pPr>
              <w:spacing w:after="20"/>
              <w:ind w:left="20"/>
              <w:jc w:val="both"/>
            </w:pPr>
            <w:r>
              <w:rPr>
                <w:rFonts w:ascii="Times New Roman"/>
                <w:b w:val="false"/>
                <w:i w:val="false"/>
                <w:color w:val="000000"/>
                <w:sz w:val="20"/>
              </w:rPr>
              <w:t>
3) подача управляющих сигналов на технические устройства оповещения людей о пожаре и управления эвакуацией людей, на включение эвакуационного освещения, на исполнительные устройства систем противопожарной защиты (пожаротушения, противодымной вентиляции);</w:t>
            </w:r>
          </w:p>
          <w:p>
            <w:pPr>
              <w:spacing w:after="20"/>
              <w:ind w:left="20"/>
              <w:jc w:val="both"/>
            </w:pPr>
            <w:r>
              <w:rPr>
                <w:rFonts w:ascii="Times New Roman"/>
                <w:b w:val="false"/>
                <w:i w:val="false"/>
                <w:color w:val="000000"/>
                <w:sz w:val="20"/>
              </w:rPr>
              <w:t>
4) формирование сигналов управления инженерным и технологическим оборудованием;</w:t>
            </w:r>
          </w:p>
          <w:p>
            <w:pPr>
              <w:spacing w:after="20"/>
              <w:ind w:left="20"/>
              <w:jc w:val="both"/>
            </w:pPr>
            <w:r>
              <w:rPr>
                <w:rFonts w:ascii="Times New Roman"/>
                <w:b w:val="false"/>
                <w:i w:val="false"/>
                <w:color w:val="000000"/>
                <w:sz w:val="20"/>
              </w:rPr>
              <w:t>
5) информирование дежурного персонала о возникновении неисправности линий связи между отдельными техническими устройствами, входящими в состав систем пожарной автоматики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электрической и информационной совместимости друг с другом, а также с взаимодействующими с ними техническими средствами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работоспособности в условиях повышенных температуры и влажности, а также при механических воздействиях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p>
            <w:pPr>
              <w:spacing w:after="20"/>
              <w:ind w:left="20"/>
              <w:jc w:val="both"/>
            </w:pPr>
            <w:r>
              <w:rPr>
                <w:rFonts w:ascii="Times New Roman"/>
                <w:b w:val="false"/>
                <w:i w:val="false"/>
                <w:color w:val="000000"/>
                <w:sz w:val="20"/>
              </w:rPr>
              <w:t>
1) обнаружение пожара;</w:t>
            </w:r>
          </w:p>
          <w:p>
            <w:pPr>
              <w:spacing w:after="20"/>
              <w:ind w:left="20"/>
              <w:jc w:val="both"/>
            </w:pPr>
            <w:r>
              <w:rPr>
                <w:rFonts w:ascii="Times New Roman"/>
                <w:b w:val="false"/>
                <w:i w:val="false"/>
                <w:color w:val="000000"/>
                <w:sz w:val="20"/>
              </w:rPr>
              <w:t>
2) формирование, сбор, обработка, регистрация и передача в заданном виде сигналов о пожаре, режимах работы системы пожарной сигнализации;</w:t>
            </w:r>
          </w:p>
          <w:p>
            <w:pPr>
              <w:spacing w:after="20"/>
              <w:ind w:left="20"/>
              <w:jc w:val="both"/>
            </w:pPr>
            <w:r>
              <w:rPr>
                <w:rFonts w:ascii="Times New Roman"/>
                <w:b w:val="false"/>
                <w:i w:val="false"/>
                <w:color w:val="000000"/>
                <w:sz w:val="20"/>
              </w:rPr>
              <w:t>
3) подача сигналов на управление техническими средствами противопожарной защиты, технологическим, электротехническим и другим оборудованием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передачи извещений о пожаре, требованиям по обеспечению:</w:t>
            </w:r>
          </w:p>
          <w:p>
            <w:pPr>
              <w:spacing w:after="20"/>
              <w:ind w:left="20"/>
              <w:jc w:val="both"/>
            </w:pPr>
            <w:r>
              <w:rPr>
                <w:rFonts w:ascii="Times New Roman"/>
                <w:b w:val="false"/>
                <w:i w:val="false"/>
                <w:color w:val="000000"/>
                <w:sz w:val="20"/>
              </w:rPr>
              <w:t>
1) передачи на пульт централизованного наблюдения по линии (линиям) связи тревожных извещений о пожаре и неисправностях, регистрируемых системой пожарной автоматики объекта;</w:t>
            </w:r>
          </w:p>
          <w:p>
            <w:pPr>
              <w:spacing w:after="20"/>
              <w:ind w:left="20"/>
              <w:jc w:val="both"/>
            </w:pPr>
            <w:r>
              <w:rPr>
                <w:rFonts w:ascii="Times New Roman"/>
                <w:b w:val="false"/>
                <w:i w:val="false"/>
                <w:color w:val="000000"/>
                <w:sz w:val="20"/>
              </w:rPr>
              <w:t>
2) автоматического контроля исправности линий связи между системой пожарной автоматики объекта и пультом централизованного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требованиям по информированию людей о пожаре в течение времени, необходимого для эвакуации людей, а также выдачи дополнительной информации о путях и способах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требованию по информированию людей о пожаре одним из следующих способов или в любой их приемлемой комбинации:</w:t>
            </w:r>
          </w:p>
          <w:p>
            <w:pPr>
              <w:spacing w:after="20"/>
              <w:ind w:left="20"/>
              <w:jc w:val="both"/>
            </w:pPr>
            <w:r>
              <w:rPr>
                <w:rFonts w:ascii="Times New Roman"/>
                <w:b w:val="false"/>
                <w:i w:val="false"/>
                <w:color w:val="000000"/>
                <w:sz w:val="20"/>
              </w:rPr>
              <w:t>
1) подача световых, звуковых и речевых сигналов во все помещения здания, в которых постоянно или временно находятся люди;</w:t>
            </w:r>
          </w:p>
          <w:p>
            <w:pPr>
              <w:spacing w:after="20"/>
              <w:ind w:left="20"/>
              <w:jc w:val="both"/>
            </w:pPr>
            <w:r>
              <w:rPr>
                <w:rFonts w:ascii="Times New Roman"/>
                <w:b w:val="false"/>
                <w:i w:val="false"/>
                <w:color w:val="000000"/>
                <w:sz w:val="20"/>
              </w:rPr>
              <w:t>
2) трансляция специально разработанных текстов о необходимости эвакуации, путях эвакуации, направлении движения и действиях, направленных на обеспечение безопасности людей и предотвращение возникновения паники при пожаре;</w:t>
            </w:r>
          </w:p>
          <w:p>
            <w:pPr>
              <w:spacing w:after="20"/>
              <w:ind w:left="20"/>
              <w:jc w:val="both"/>
            </w:pPr>
            <w:r>
              <w:rPr>
                <w:rFonts w:ascii="Times New Roman"/>
                <w:b w:val="false"/>
                <w:i w:val="false"/>
                <w:color w:val="000000"/>
                <w:sz w:val="20"/>
              </w:rPr>
              <w:t>
3) подача индивидуальных сигналов оповещения (с использованием персональных устройств со световыми, звуковыми, вибрационными сигналами оповещения и обратной связью);</w:t>
            </w:r>
          </w:p>
          <w:p>
            <w:pPr>
              <w:spacing w:after="20"/>
              <w:ind w:left="20"/>
              <w:jc w:val="both"/>
            </w:pPr>
            <w:r>
              <w:rPr>
                <w:rFonts w:ascii="Times New Roman"/>
                <w:b w:val="false"/>
                <w:i w:val="false"/>
                <w:color w:val="000000"/>
                <w:sz w:val="20"/>
              </w:rPr>
              <w:t>
4) освещение знаков пожарной безопасности на путях эвакуации в течение нормативного времени;</w:t>
            </w:r>
          </w:p>
          <w:p>
            <w:pPr>
              <w:spacing w:after="20"/>
              <w:ind w:left="20"/>
              <w:jc w:val="both"/>
            </w:pPr>
            <w:r>
              <w:rPr>
                <w:rFonts w:ascii="Times New Roman"/>
                <w:b w:val="false"/>
                <w:i w:val="false"/>
                <w:color w:val="000000"/>
                <w:sz w:val="20"/>
              </w:rPr>
              <w:t>
5) включение эвакуационного (аварийного) освещения от сигнала пожарной автоматики;</w:t>
            </w:r>
          </w:p>
          <w:p>
            <w:pPr>
              <w:spacing w:after="20"/>
              <w:ind w:left="20"/>
              <w:jc w:val="both"/>
            </w:pPr>
            <w:r>
              <w:rPr>
                <w:rFonts w:ascii="Times New Roman"/>
                <w:b w:val="false"/>
                <w:i w:val="false"/>
                <w:color w:val="000000"/>
                <w:sz w:val="20"/>
              </w:rPr>
              <w:t>
6) дистанционное открывание запоров дверей эвакуационных выходов;</w:t>
            </w:r>
          </w:p>
          <w:p>
            <w:pPr>
              <w:spacing w:after="20"/>
              <w:ind w:left="20"/>
              <w:jc w:val="both"/>
            </w:pPr>
            <w:r>
              <w:rPr>
                <w:rFonts w:ascii="Times New Roman"/>
                <w:b w:val="false"/>
                <w:i w:val="false"/>
                <w:color w:val="000000"/>
                <w:sz w:val="20"/>
              </w:rPr>
              <w:t>
7) обеспечение пожарного поста (диспетчерской) связью с зонами оповещения людей о пожаре;</w:t>
            </w:r>
          </w:p>
          <w:p>
            <w:pPr>
              <w:spacing w:after="20"/>
              <w:ind w:left="20"/>
              <w:jc w:val="both"/>
            </w:pPr>
            <w:r>
              <w:rPr>
                <w:rFonts w:ascii="Times New Roman"/>
                <w:b w:val="false"/>
                <w:i w:val="false"/>
                <w:color w:val="000000"/>
                <w:sz w:val="20"/>
              </w:rPr>
              <w:t>
8) иные способы информирования людей при эвакуации. Сигналы оповещения о пожаре отличаются от сигналов другого назначения. Оповещатели пожарные при необходимости подключаются к электрической сети, а также к необходимым линиям связи без использования разъемных устройств. Оповещатели пожарные не имеют возможности регулировки уровня громкости при передаче звуковых и речевых сигналов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установок пожаротушения автоматических (в том числе установок пожаротушения автономных, установок пожаротушения модульных, установок пожаротушения роботизированных), в зависимости от их назначения (без участия человека) обнаружению пожара, требованию по передаче сигнала о пожаре во внешние цепи и подаче (выпуску) огнетушащего вещества в зону пожара.</w:t>
            </w:r>
          </w:p>
          <w:p>
            <w:pPr>
              <w:spacing w:after="20"/>
              <w:ind w:left="20"/>
              <w:jc w:val="both"/>
            </w:pPr>
            <w:r>
              <w:rPr>
                <w:rFonts w:ascii="Times New Roman"/>
                <w:b w:val="false"/>
                <w:i w:val="false"/>
                <w:color w:val="000000"/>
                <w:sz w:val="20"/>
              </w:rPr>
              <w:t>
Технические средства, функционирующие в составе установок пожаротушения автономных, обеспечивают выполнение указанных функций независимо от наличия внешних источников питания и систем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установок пожаротушения роботизированных и технических средств, функционирующих в составе установок пожаротушения роботизированных, выполнению следующих задач:</w:t>
            </w:r>
          </w:p>
          <w:p>
            <w:pPr>
              <w:spacing w:after="20"/>
              <w:ind w:left="20"/>
              <w:jc w:val="both"/>
            </w:pPr>
            <w:r>
              <w:rPr>
                <w:rFonts w:ascii="Times New Roman"/>
                <w:b w:val="false"/>
                <w:i w:val="false"/>
                <w:color w:val="000000"/>
                <w:sz w:val="20"/>
              </w:rPr>
              <w:t>
1) обнаружение очага возгорания;</w:t>
            </w:r>
          </w:p>
          <w:p>
            <w:pPr>
              <w:spacing w:after="20"/>
              <w:ind w:left="20"/>
              <w:jc w:val="both"/>
            </w:pPr>
            <w:r>
              <w:rPr>
                <w:rFonts w:ascii="Times New Roman"/>
                <w:b w:val="false"/>
                <w:i w:val="false"/>
                <w:color w:val="000000"/>
                <w:sz w:val="20"/>
              </w:rPr>
              <w:t>
2) обеспечение подачи огнетушащего вещества в зону пожара с требуемыми (нормируемыми) характеристиками (интенсивностью подачи, кратностью пены)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пожаротушения автономных подачи (выпуска) огнетушащего вещества при их срабатывании от воздействия одного или нескольких опасных факторов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робототехнических комплексов выдвижению в зону проведения работ и выполнению функций тушения пожара путем подачи огнетушащего вещества и видов аварийно- спасательных работ без непосредственного участия (нахождения) человека в опасной зоне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требованию по защите личного состава пожарных подразделений от воздействия опасных факторов пожара, неблагоприятных климатических воздействий при тушении пожара, проведении аварийно-спасательных работ и ликвидации последствий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эргономическому требованию по сочетанию друг с другом и наличию светосигнальных элементов, позволяющих осуществлять визуальное наблюдение и поиск пожарных в условиях пониженной видимости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индивидуальной защиты, требованию по защите пожарного при работе в среде, непригодной для дыхания и раздражающей слизистую оболочку глаз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по принципу действия и условиям следующего применения:</w:t>
            </w:r>
          </w:p>
          <w:p>
            <w:pPr>
              <w:spacing w:after="20"/>
              <w:ind w:left="20"/>
              <w:jc w:val="both"/>
            </w:pPr>
            <w:r>
              <w:rPr>
                <w:rFonts w:ascii="Times New Roman"/>
                <w:b w:val="false"/>
                <w:i w:val="false"/>
                <w:color w:val="000000"/>
                <w:sz w:val="20"/>
              </w:rPr>
              <w:t>
1) аппараты дыхательные изолирующие пожарные (со сжатым воздухом, сжатым кислородом) – для тушения любых пожаров;</w:t>
            </w:r>
          </w:p>
          <w:p>
            <w:pPr>
              <w:spacing w:after="20"/>
              <w:ind w:left="20"/>
              <w:jc w:val="both"/>
            </w:pPr>
            <w:r>
              <w:rPr>
                <w:rFonts w:ascii="Times New Roman"/>
                <w:b w:val="false"/>
                <w:i w:val="false"/>
                <w:color w:val="000000"/>
                <w:sz w:val="20"/>
              </w:rPr>
              <w:t>
2) средства индивидуальной защиты органов дыхания и зрения фильтрующие пожарные – для тушения природных пожаров на открытом воздухе;</w:t>
            </w:r>
          </w:p>
          <w:p>
            <w:pPr>
              <w:spacing w:after="20"/>
              <w:ind w:left="20"/>
              <w:jc w:val="both"/>
            </w:pPr>
            <w:r>
              <w:rPr>
                <w:rFonts w:ascii="Times New Roman"/>
                <w:b w:val="false"/>
                <w:i w:val="false"/>
                <w:color w:val="000000"/>
                <w:sz w:val="20"/>
              </w:rPr>
              <w:t>
3) самоспасатели изолирующие пожарные – для самоспасения пожарных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требованию по стойкости к термическим и механическим воздействиям, к неблагоприятным климатическим воздействиям, а также эргономическими и защитными показателями (с учетом тактики тушения пожаров, ликвидации последствий чрезвычайных ситуаций, проведения аварийно-спасательных работ, спасения людей и необходимости обеспечения безопасных условий труда пожарных и спасателей)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аппаратов дыхательных изолирующих пожарных (со сжатым воздухом, сжатым кислородом) требованию по поддержанию избыточного давления в подмасочном пространстве лицевой части в процессе дыхания человека. Номинальное время защитного действия аппаратов дыхательных изолирующих пожарных со сжатым воздухом не менее 60 минут, а аппаратов дыхательных изолирующих пожарных со сжатым кислородом – не менее 240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конструктивного исполнения средств индивидуальной защиты органов дыхания и зрения пожарных быстрой замене (без применения специальных инструментов) баллонов с дыхательной смесью и регенеративных (поглотительных) патронов (брикетов)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самоспасателей изолирующих пожарных необходимому уровню защиты органов дыхания и зрения пожарного от опасных факторов пожара в течение не менее 25 минут. Самоспасатели изолирующие пожарные обладают стойкостью к механическим и термическим воздействиям, к неблагоприятным климатическим воздействиям, эргономическими и защитными показателями с учетом необходимости обеспечения защиты пожарных от токсичных продуктов горения во время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компрессорных установок для наполнения баллонов аппаратов дыхательных изолирующих пожарных требованию по наполнению воздухом и кислородом баллонов аппаратов дыхательных изолирующих пожарных при их стационарном размещении в специальных помещениях зданий, а также на открытой местности.</w:t>
            </w:r>
          </w:p>
          <w:p>
            <w:pPr>
              <w:spacing w:after="20"/>
              <w:ind w:left="20"/>
              <w:jc w:val="both"/>
            </w:pPr>
            <w:r>
              <w:rPr>
                <w:rFonts w:ascii="Times New Roman"/>
                <w:b w:val="false"/>
                <w:i w:val="false"/>
                <w:color w:val="000000"/>
                <w:sz w:val="20"/>
              </w:rPr>
              <w:t>
Рабочее давление компрессорных установок для наполнения баллонов аппаратов дыхательных изолирующих пожарных сжатым воздухом составляет не менее 29,4 МПа, а компрессорных кислородных установок – не менее 20,0 МПа.</w:t>
            </w:r>
          </w:p>
          <w:p>
            <w:pPr>
              <w:spacing w:after="20"/>
              <w:ind w:left="20"/>
              <w:jc w:val="both"/>
            </w:pPr>
            <w:r>
              <w:rPr>
                <w:rFonts w:ascii="Times New Roman"/>
                <w:b w:val="false"/>
                <w:i w:val="false"/>
                <w:color w:val="000000"/>
                <w:sz w:val="20"/>
              </w:rPr>
              <w:t>
Компрессорные установки для наполнения баллонов аппаратов дыхательных изолирующих пожарных рассчитаны на применение в следующих климатических условиях:</w:t>
            </w:r>
          </w:p>
          <w:p>
            <w:pPr>
              <w:spacing w:after="20"/>
              <w:ind w:left="20"/>
              <w:jc w:val="both"/>
            </w:pPr>
            <w:r>
              <w:rPr>
                <w:rFonts w:ascii="Times New Roman"/>
                <w:b w:val="false"/>
                <w:i w:val="false"/>
                <w:color w:val="000000"/>
                <w:sz w:val="20"/>
              </w:rPr>
              <w:t>
переносные и стационарные – с температурой окружающей среды от + 5С до + 40С;</w:t>
            </w:r>
          </w:p>
          <w:p>
            <w:pPr>
              <w:spacing w:after="20"/>
              <w:ind w:left="20"/>
              <w:jc w:val="both"/>
            </w:pPr>
            <w:r>
              <w:rPr>
                <w:rFonts w:ascii="Times New Roman"/>
                <w:b w:val="false"/>
                <w:i w:val="false"/>
                <w:color w:val="000000"/>
                <w:sz w:val="20"/>
              </w:rPr>
              <w:t>
мобильные – при температуре окружающей среды от -50С до + 50С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определению статистических или динамических испытаний установок для проверки аппаратов дыхательных изолирующих пожарных для проверки технических параметров аппаратов дыхательных изолирующих пожарных со сжатым воздухом и сжатым кислородом на стационарных постах и автомобилях газодымозащитной службы пожарной охраны, а также в сервисных центрах.</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статических испытаний аппаратов дыхательных изолирующих пожарных в диапазоне температур окружающего воздуха от + 5С до + 40С.</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динамических испытаний аппаратов дыхательных изолирующих пожарных в режимах дыхания, характеризующихся легочной вентиляцией от 30 до 100 дм3 х мин-1 (для аппаратов дыхательных изолирующих пожарных со сжатым воздухом) и от 30 до 85 дм3 х мин-1 (для аппаратов дыхательных изолирующих пожарных со сжатым кислородом)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подразделению специальной защитной одежды пожарного на:</w:t>
            </w:r>
          </w:p>
          <w:p>
            <w:pPr>
              <w:spacing w:after="20"/>
              <w:ind w:left="20"/>
              <w:jc w:val="both"/>
            </w:pPr>
            <w:r>
              <w:rPr>
                <w:rFonts w:ascii="Times New Roman"/>
                <w:b w:val="false"/>
                <w:i w:val="false"/>
                <w:color w:val="000000"/>
                <w:sz w:val="20"/>
              </w:rPr>
              <w:t>
1) специальную защитную одежду пожарного общего назначения;</w:t>
            </w:r>
          </w:p>
          <w:p>
            <w:pPr>
              <w:spacing w:after="20"/>
              <w:ind w:left="20"/>
              <w:jc w:val="both"/>
            </w:pPr>
            <w:r>
              <w:rPr>
                <w:rFonts w:ascii="Times New Roman"/>
                <w:b w:val="false"/>
                <w:i w:val="false"/>
                <w:color w:val="000000"/>
                <w:sz w:val="20"/>
              </w:rPr>
              <w:t>
2) специальную защитную одежду пожарного от повышенных тепловых воздействий;</w:t>
            </w:r>
          </w:p>
          <w:p>
            <w:pPr>
              <w:spacing w:after="20"/>
              <w:ind w:left="20"/>
              <w:jc w:val="both"/>
            </w:pPr>
            <w:r>
              <w:rPr>
                <w:rFonts w:ascii="Times New Roman"/>
                <w:b w:val="false"/>
                <w:i w:val="false"/>
                <w:color w:val="000000"/>
                <w:sz w:val="20"/>
              </w:rPr>
              <w:t>
3) специальную защитную одежду пожарного изолирующего типа;</w:t>
            </w:r>
          </w:p>
          <w:p>
            <w:pPr>
              <w:spacing w:after="20"/>
              <w:ind w:left="20"/>
              <w:jc w:val="both"/>
            </w:pPr>
            <w:r>
              <w:rPr>
                <w:rFonts w:ascii="Times New Roman"/>
                <w:b w:val="false"/>
                <w:i w:val="false"/>
                <w:color w:val="000000"/>
                <w:sz w:val="20"/>
              </w:rPr>
              <w:t>
4) белье термостойкое для пожарных;</w:t>
            </w:r>
          </w:p>
          <w:p>
            <w:pPr>
              <w:spacing w:after="20"/>
              <w:ind w:left="20"/>
              <w:jc w:val="both"/>
            </w:pPr>
            <w:r>
              <w:rPr>
                <w:rFonts w:ascii="Times New Roman"/>
                <w:b w:val="false"/>
                <w:i w:val="false"/>
                <w:color w:val="000000"/>
                <w:sz w:val="20"/>
              </w:rPr>
              <w:t>
5) подшлемник для пожарных. Специальная защитная одежда пожарного обеспечивать защиту от опасных факторов пожара и неблагоприятных климатических воздействий, при этом степень защиты характеризоваться показателями, значения которых устанавливаются в соответствии с необходимостью обеспечения безопасных условий труда пожарных. Конструктивное исполнение специальной защитной одежды пожарного препятствовать проникновению огнетушащих веществ во внутреннее пространство одежды и обеспечивать возможность экстренного снятия одежды, контроля давления в баллонах аппарата дыхательного, приема и передачи информации (звуковой, зрительной или с помощью специальных устройств).</w:t>
            </w:r>
          </w:p>
          <w:p>
            <w:pPr>
              <w:spacing w:after="20"/>
              <w:ind w:left="20"/>
              <w:jc w:val="both"/>
            </w:pPr>
            <w:r>
              <w:rPr>
                <w:rFonts w:ascii="Times New Roman"/>
                <w:b w:val="false"/>
                <w:i w:val="false"/>
                <w:color w:val="000000"/>
                <w:sz w:val="20"/>
              </w:rPr>
              <w:t>
Конструкция специальной защитной одежды пожарного изолирующего типа обеспечивать поддержание избыточного давления воздуха в подкостюмном пространстве на уровне, необходимом для обеспечения безопасных условий труда пожарного, работающего в такой специальной защитной одежде.</w:t>
            </w:r>
          </w:p>
          <w:p>
            <w:pPr>
              <w:spacing w:after="20"/>
              <w:ind w:left="20"/>
              <w:jc w:val="both"/>
            </w:pPr>
            <w:r>
              <w:rPr>
                <w:rFonts w:ascii="Times New Roman"/>
                <w:b w:val="false"/>
                <w:i w:val="false"/>
                <w:color w:val="000000"/>
                <w:sz w:val="20"/>
              </w:rPr>
              <w:t>
Специальная защитная одежда пожарного изолирующего типа, используемая при тушении пожаров на опасных производственных объектах, обеспечивать защиту от попадания на кожные покровы и во внутренние органы человека агрессивных и радиоактивных веществ. Специальная защитная одежда пожарного изолирующего типа, используемая при тушении пожаров и проведении аварийно-спасательных работ на радиационно опасных объектах, обеспечивать защиту человека от ионизирующих излучений. Коэффициент ослабления внешнего воздействия бета-излучением с энергией не более 2 МэВ (источник Sr90) не менее 150, коэффициент ослабления внешнего воздействия гамма-излучением с энергией 122 кэВ (источник Co57) – не менее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подшлемника для пожарных и белья термостойкого, используемых вместе со специальной защитной одеждой пожарного, необходимому эргономическому и физиолого-гигиеническому уровню при выполнении любых видов работ, связанных с тушением пожаров и ликвидацией последствий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головы (каски пожарные) требованию по защите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рук пожарного требованию по защите рук от огнетушащих веществ, термических и механических воздействий при тушении пожаров, ликвидации последствий чрезвычайных ситуаций и проведении аварийно-спасательных работ, обладать необходимыми эргономическими свойствами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ног пожарного защите ног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 а также обладать необходимыми эргономическими свойствами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самостоятельному перемещению людей в безопасную зону при наличии угрозы их жизни (здоровью) в результате воздействия опасных факторов пожара, страховки людей при их спасении при пожаре и при выполнении работ пожарными на высотных уровнях и их самостоятельном спуске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постоянной готовности к использованию, требуемой надежности (при статической и динамической нагрузках в пределах рабочих значений температур, при воздействии нагрева и открытого пламени), доступности, простоте и безопасности их применения людьми, не имеющими специальной подготовки, самостоятельному, так и принудительному индивидуальному или коллективному перемещению людей в безопасную зону при наличии угрозы их жизни (здоровью) в результате воздействия опасных факторов пожара или в иных чрезвычайных ситуациях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следующей классификации:</w:t>
            </w:r>
          </w:p>
          <w:p>
            <w:pPr>
              <w:spacing w:after="20"/>
              <w:ind w:left="20"/>
              <w:jc w:val="both"/>
            </w:pPr>
            <w:r>
              <w:rPr>
                <w:rFonts w:ascii="Times New Roman"/>
                <w:b w:val="false"/>
                <w:i w:val="false"/>
                <w:color w:val="000000"/>
                <w:sz w:val="20"/>
              </w:rPr>
              <w:t>
1) по направлению действия: подъемно-спускные, спускные;</w:t>
            </w:r>
          </w:p>
          <w:p>
            <w:pPr>
              <w:spacing w:after="20"/>
              <w:ind w:left="20"/>
              <w:jc w:val="both"/>
            </w:pPr>
            <w:r>
              <w:rPr>
                <w:rFonts w:ascii="Times New Roman"/>
                <w:b w:val="false"/>
                <w:i w:val="false"/>
                <w:color w:val="000000"/>
                <w:sz w:val="20"/>
              </w:rPr>
              <w:t>
2) по способу установки и базирования: стационарные, мобильные, переносные;</w:t>
            </w:r>
          </w:p>
          <w:p>
            <w:pPr>
              <w:spacing w:after="20"/>
              <w:ind w:left="20"/>
              <w:jc w:val="both"/>
            </w:pPr>
            <w:r>
              <w:rPr>
                <w:rFonts w:ascii="Times New Roman"/>
                <w:b w:val="false"/>
                <w:i w:val="false"/>
                <w:color w:val="000000"/>
                <w:sz w:val="20"/>
              </w:rPr>
              <w:t>
3) по взаимосвязи с этапами строительства и эксплуатации: предусмотренные архитектурно-планировочными решениями, изначально предусмотренные архитектурно-планировочными решениями;</w:t>
            </w:r>
          </w:p>
          <w:p>
            <w:pPr>
              <w:spacing w:after="20"/>
              <w:ind w:left="20"/>
              <w:jc w:val="both"/>
            </w:pPr>
            <w:r>
              <w:rPr>
                <w:rFonts w:ascii="Times New Roman"/>
                <w:b w:val="false"/>
                <w:i w:val="false"/>
                <w:color w:val="000000"/>
                <w:sz w:val="20"/>
              </w:rPr>
              <w:t>
4) по конструктивному исполнению: устройства канатно-спускные пожарные, рукава спасательные пожарные, устройства спасательные прыжковые пожарные, трапы спасательные пожарные, лестницы ручные пожарные, лестницы навесные спасательные пожарные, веревки пожарные спасательные, пояса пожарные спасательные, карабины пожарные, агрегатно-комбинированные (в том числе устройства спасательные лифтовые);</w:t>
            </w:r>
          </w:p>
          <w:p>
            <w:pPr>
              <w:spacing w:after="20"/>
              <w:ind w:left="20"/>
              <w:jc w:val="both"/>
            </w:pPr>
            <w:r>
              <w:rPr>
                <w:rFonts w:ascii="Times New Roman"/>
                <w:b w:val="false"/>
                <w:i w:val="false"/>
                <w:color w:val="000000"/>
                <w:sz w:val="20"/>
              </w:rPr>
              <w:t>
5) по производительности: индивидуальные (в том числе одноразовые), групповые (коллективные);</w:t>
            </w:r>
          </w:p>
          <w:p>
            <w:pPr>
              <w:spacing w:after="20"/>
              <w:ind w:left="20"/>
              <w:jc w:val="both"/>
            </w:pPr>
            <w:r>
              <w:rPr>
                <w:rFonts w:ascii="Times New Roman"/>
                <w:b w:val="false"/>
                <w:i w:val="false"/>
                <w:color w:val="000000"/>
                <w:sz w:val="20"/>
              </w:rPr>
              <w:t>
6) по способу управления: с ручным регулированием скорости спуска, с автоматическим регулированием скорости спуска;</w:t>
            </w:r>
          </w:p>
          <w:p>
            <w:pPr>
              <w:spacing w:after="20"/>
              <w:ind w:left="20"/>
              <w:jc w:val="both"/>
            </w:pPr>
            <w:r>
              <w:rPr>
                <w:rFonts w:ascii="Times New Roman"/>
                <w:b w:val="false"/>
                <w:i w:val="false"/>
                <w:color w:val="000000"/>
                <w:sz w:val="20"/>
              </w:rPr>
              <w:t>
7) по высоте спуска: с ограничением высоты спуска, без ограничения высоты спуска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в зависимости от его функционального назначения, выполняющего:</w:t>
            </w:r>
          </w:p>
          <w:p>
            <w:pPr>
              <w:spacing w:after="20"/>
              <w:ind w:left="20"/>
              <w:jc w:val="both"/>
            </w:pPr>
            <w:r>
              <w:rPr>
                <w:rFonts w:ascii="Times New Roman"/>
                <w:b w:val="false"/>
                <w:i w:val="false"/>
                <w:color w:val="000000"/>
                <w:sz w:val="20"/>
              </w:rPr>
              <w:t>
1) резку и перекусывание (в том числе металлического профиля и элементов строительных конструкций);</w:t>
            </w:r>
          </w:p>
          <w:p>
            <w:pPr>
              <w:spacing w:after="20"/>
              <w:ind w:left="20"/>
              <w:jc w:val="both"/>
            </w:pPr>
            <w:r>
              <w:rPr>
                <w:rFonts w:ascii="Times New Roman"/>
                <w:b w:val="false"/>
                <w:i w:val="false"/>
                <w:color w:val="000000"/>
                <w:sz w:val="20"/>
              </w:rPr>
              <w:t>
2) подъем, перемещение и фиксацию различных строительных конструкций;</w:t>
            </w:r>
          </w:p>
          <w:p>
            <w:pPr>
              <w:spacing w:after="20"/>
              <w:ind w:left="20"/>
              <w:jc w:val="both"/>
            </w:pPr>
            <w:r>
              <w:rPr>
                <w:rFonts w:ascii="Times New Roman"/>
                <w:b w:val="false"/>
                <w:i w:val="false"/>
                <w:color w:val="000000"/>
                <w:sz w:val="20"/>
              </w:rPr>
              <w:t>
3) пробивание отверстий и проемов, дробление строительных конструкций и материалов;</w:t>
            </w:r>
          </w:p>
          <w:p>
            <w:pPr>
              <w:spacing w:after="20"/>
              <w:ind w:left="20"/>
              <w:jc w:val="both"/>
            </w:pPr>
            <w:r>
              <w:rPr>
                <w:rFonts w:ascii="Times New Roman"/>
                <w:b w:val="false"/>
                <w:i w:val="false"/>
                <w:color w:val="000000"/>
                <w:sz w:val="20"/>
              </w:rPr>
              <w:t>
4) вскрытие различных металлических конструкций (в том числе дверных и оконных проемов);</w:t>
            </w:r>
          </w:p>
          <w:p>
            <w:pPr>
              <w:spacing w:after="20"/>
              <w:ind w:left="20"/>
              <w:jc w:val="both"/>
            </w:pPr>
            <w:r>
              <w:rPr>
                <w:rFonts w:ascii="Times New Roman"/>
                <w:b w:val="false"/>
                <w:i w:val="false"/>
                <w:color w:val="000000"/>
                <w:sz w:val="20"/>
              </w:rPr>
              <w:t>
5) закупорку отверстий в трубах различного диаметра, заделку пробоин в емкостях и трубопроводах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оснащению предохранительными устройствами, препятствующими случайному попаданию в подвижные механизмы инструмента частей тела человека или одежды.</w:t>
            </w:r>
          </w:p>
          <w:p>
            <w:pPr>
              <w:spacing w:after="20"/>
              <w:ind w:left="20"/>
              <w:jc w:val="both"/>
            </w:pPr>
            <w:r>
              <w:rPr>
                <w:rFonts w:ascii="Times New Roman"/>
                <w:b w:val="false"/>
                <w:i w:val="false"/>
                <w:color w:val="000000"/>
                <w:sz w:val="20"/>
              </w:rPr>
              <w:t>
Органы управления инструмента для проведения специальных работ на пожарах снабжены указателями, исключающими неоднозначное толкование размещенной на них информации. Конструкция стыковочных узлов инструмента для проведения специальных работ на пожарах обеспечивать быстрое и надежное их соединение вручную без применения ключей или другого слесарного инструмента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дополнительного снаряжения пожарных (фонари пожарные, тепловизоры, радиомаяки и звуковые маяки) в зависимости от его назначения освещению места пожара, поиску очагов пожара и людей в задымленной атмосфере, обозначению месторасположения пожарных, а также выполнению работ при тушении пожара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пожарного оборудования подачи огнетушащих веществ к месту пожара с требуемым расходом и рабочим давлением, необходимым для тушения пожара в соответствии с тактикой тушения пожаров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гидрантов пожарных возможности их установки на сетях наружного водопровода и отбор воды для целей пожаротушения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колонок пожарных открыванию (закрывания) подземных гидрантов и присоединения пожарных рукавов для отбора воды из водопроводных сетей и ее подачи для целей пожаротушения. Механические усилия на органах управления перекрывающих устройств колонки пожарной при рабочем давлении не превышать 150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рукавов пожарных напорных и головок соединительных пожарных транспортированию огнетушащих веществ к месту пожара. Головки соединительные пожарные обеспечивать быстрое, герметичное и прочное соединение пожарных рукавов между собой и с другим пожарным оборудованием.</w:t>
            </w:r>
          </w:p>
          <w:p>
            <w:pPr>
              <w:spacing w:after="20"/>
              <w:ind w:left="20"/>
              <w:jc w:val="both"/>
            </w:pPr>
            <w:r>
              <w:rPr>
                <w:rFonts w:ascii="Times New Roman"/>
                <w:b w:val="false"/>
                <w:i w:val="false"/>
                <w:color w:val="000000"/>
                <w:sz w:val="20"/>
              </w:rPr>
              <w:t>
Рукава пожарные напорные и головки соединительные пожарные иметь прочностные и эксплуатационные характеристики в зависимости от их назначения.</w:t>
            </w:r>
          </w:p>
          <w:p>
            <w:pPr>
              <w:spacing w:after="20"/>
              <w:ind w:left="20"/>
              <w:jc w:val="both"/>
            </w:pPr>
            <w:r>
              <w:rPr>
                <w:rFonts w:ascii="Times New Roman"/>
                <w:b w:val="false"/>
                <w:i w:val="false"/>
                <w:color w:val="000000"/>
                <w:sz w:val="20"/>
              </w:rPr>
              <w:t>
Оборудование по обслуживанию рукавов пожарных напорных обеспечивать выполнение комплекса работ по поддержанию рукавов пожарных напорных в работоспособном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стволов пожарных, генераторов пены и пеносмесителей подачи огнетушащих веществ в очаг пожара и его тушению, защите (охлаждению) строительных конструкций, технологического оборудования, зданий, сооружений или их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стволов пожарных (ручных и лафетных) обеспечению:</w:t>
            </w:r>
          </w:p>
          <w:p>
            <w:pPr>
              <w:spacing w:after="20"/>
              <w:ind w:left="20"/>
              <w:jc w:val="both"/>
            </w:pPr>
            <w:r>
              <w:rPr>
                <w:rFonts w:ascii="Times New Roman"/>
                <w:b w:val="false"/>
                <w:i w:val="false"/>
                <w:color w:val="000000"/>
                <w:sz w:val="20"/>
              </w:rPr>
              <w:t>
1) формирования сплошной или распыленной струи огнетушащих веществ (в том числе воздушно-механической пены низкой и средней кратности) на выходе в зависимости от конструкции и назначения насадка;</w:t>
            </w:r>
          </w:p>
          <w:p>
            <w:pPr>
              <w:spacing w:after="20"/>
              <w:ind w:left="20"/>
              <w:jc w:val="both"/>
            </w:pPr>
            <w:r>
              <w:rPr>
                <w:rFonts w:ascii="Times New Roman"/>
                <w:b w:val="false"/>
                <w:i w:val="false"/>
                <w:color w:val="000000"/>
                <w:sz w:val="20"/>
              </w:rPr>
              <w:t>
2) равномерного распределения огнетушащих веществ по конусу факела распыленной струи;</w:t>
            </w:r>
          </w:p>
          <w:p>
            <w:pPr>
              <w:spacing w:after="20"/>
              <w:ind w:left="20"/>
              <w:jc w:val="both"/>
            </w:pPr>
            <w:r>
              <w:rPr>
                <w:rFonts w:ascii="Times New Roman"/>
                <w:b w:val="false"/>
                <w:i w:val="false"/>
                <w:color w:val="000000"/>
                <w:sz w:val="20"/>
              </w:rPr>
              <w:t>
3) бесступенчатого изменения вида струи от сплошной до распыленной;</w:t>
            </w:r>
          </w:p>
          <w:p>
            <w:pPr>
              <w:spacing w:after="20"/>
              <w:ind w:left="20"/>
              <w:jc w:val="both"/>
            </w:pPr>
            <w:r>
              <w:rPr>
                <w:rFonts w:ascii="Times New Roman"/>
                <w:b w:val="false"/>
                <w:i w:val="false"/>
                <w:color w:val="000000"/>
                <w:sz w:val="20"/>
              </w:rPr>
              <w:t>
4) изменению расхода огнетушащих веществ (для стволов пожарных универсального типа) без прекращения их подачи;</w:t>
            </w:r>
          </w:p>
          <w:p>
            <w:pPr>
              <w:spacing w:after="20"/>
              <w:ind w:left="20"/>
              <w:jc w:val="both"/>
            </w:pPr>
            <w:r>
              <w:rPr>
                <w:rFonts w:ascii="Times New Roman"/>
                <w:b w:val="false"/>
                <w:i w:val="false"/>
                <w:color w:val="000000"/>
                <w:sz w:val="20"/>
              </w:rPr>
              <w:t>
5) прочности ствола, герметичность соединений и перекрывных устройств при рабочем давлении;</w:t>
            </w:r>
          </w:p>
          <w:p>
            <w:pPr>
              <w:spacing w:after="20"/>
              <w:ind w:left="20"/>
              <w:jc w:val="both"/>
            </w:pPr>
            <w:r>
              <w:rPr>
                <w:rFonts w:ascii="Times New Roman"/>
                <w:b w:val="false"/>
                <w:i w:val="false"/>
                <w:color w:val="000000"/>
                <w:sz w:val="20"/>
              </w:rPr>
              <w:t>
6) фиксации положения лафетных стволов пожарных при заданных углах в вертикальной плоскости;</w:t>
            </w:r>
          </w:p>
          <w:p>
            <w:pPr>
              <w:spacing w:after="20"/>
              <w:ind w:left="20"/>
              <w:jc w:val="both"/>
            </w:pPr>
            <w:r>
              <w:rPr>
                <w:rFonts w:ascii="Times New Roman"/>
                <w:b w:val="false"/>
                <w:i w:val="false"/>
                <w:color w:val="000000"/>
                <w:sz w:val="20"/>
              </w:rPr>
              <w:t>
7) возможности ручного и дистанционного управления механизмами поворота лафетных стволов пожарных в горизонтальной и вертикальной плоскостях от гидро- или электропривода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генераторов пены требованиям по формированию потока воздушно-механической пены низкой, средней, высокой кратности или их комбинации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пеносмесителей (с нерегулируемым и регулируемым дозированием) получению водного раствора пенообразователя с заданной концентрацией для образования пены определенной кратности в воздушно-пенных стволах и генераторах пены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водосборников рукавных объединению двух и более потоков воды перед входом во всасывающий патрубок пожарного насоса. Водосборники рукавные оборудованы обратными клапанами на каждом из объединяемых патрубков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разветвлений рукавных распределению магистрального потока воды или растворов пенообразователя по рабочим рукавным линиям и регулировку расхода огнетушащих веществ в этих линиях. Механические усилия на органах управления перекрывающих устройств разветвлений рукавных при рабочем давлении не дпревышать 150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гидроэлеваторов пожарных требованиям по забору воды из открытых водоемов с разницей уровней зеркала воды и расположения пожарного насоса, превышающей максимальную высоту всасывания, а также удалению из помещений воды, пролитой при тушении пожара и при проведении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сеток всасывающих пожарных требованиям к фильтрации забираемой из открытых водоемов воды и предотвращению попадания твердых частиц, способных привести к нарушению работы насосов. Сетки всасывающие пожарные оборудованы обратными клапанами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лестниц ручных пожарных личного состава пожарных подразделений возможности проникновения в помещения и на крыши зданий и сооружений, подачи в указанные помещения огнетушащих веществ, а также спасения людей из таких помещений. Габаритные размеры и конструкция лестниц ручных пожарных обеспечивать возможность их транспортирования на пожарных автомобилях. Механическая прочность, размеры и эргономические и защитные показатели лестниц ручных пожарных обеспечивать возможность выполнения задач по спасению людей с высотных уровней и подъему необходимого пожарного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узлов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 предотвращению распространения опасных факторов пожара в примыкающие помещения в течение нормируемого времени в соответствии с их классификацией по пределам огнестойкости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заполнений проемов противопожарных преград (противопожарные окна, двери, двери шахт лифтов с нормируемым пределом огнестойкости, ворота, люки, шторы, роллеты, экраны, занавесы, клапаны противопожарные нормально открытые) предотвращению распространения опасных факторов пожара в течение нормируемого времени в соответствии с их классификацией по пределам огнестойкости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противопожарных дымогазонепроницаемых при требуемых пределах огнестойкости минимально необходимому значению сопротивления дымогазопроницанию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дымонепроницаемых требованиям по препятствию распространения дыма при пожаре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противодымной вентиляции, в зависимости от назначения выполнению одной или нескольких задач, в том числе предотвращению при пожаре задымлений помещений, лестничных клеток, лифтовых шахт, тамбур-шлюзов, зон безопасности с целью обеспечения безопасности людей и создании необходимых условий для выполнения пожарными подразделениями работ по спасению людей, обнаружении и локализации очага пожара в здании и сооружении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огнестойкости и выполнения из негорючих материалов конструкций воздуховодов, функционирующих в составе систем противодымной вентиляции.</w:t>
            </w:r>
          </w:p>
          <w:p>
            <w:pPr>
              <w:spacing w:after="20"/>
              <w:ind w:left="20"/>
              <w:jc w:val="both"/>
            </w:pPr>
            <w:r>
              <w:rPr>
                <w:rFonts w:ascii="Times New Roman"/>
                <w:b w:val="false"/>
                <w:i w:val="false"/>
                <w:color w:val="000000"/>
                <w:sz w:val="20"/>
              </w:rPr>
              <w:t>
Узлы пересечения ограждающих строительных конструкций с воздуховодами, функционирующими в составе систем противодымной вентиляции, иметь предел огнестойкости не ниже пределов, требуемых для таких воздуховодов. При этом элементы опор (подвесок) конструкций указанных воздуховодов иметь пределы огнестойкости по установленным для воздуховодов числовым значениям только по признаку потери несущей способности.</w:t>
            </w:r>
          </w:p>
          <w:p>
            <w:pPr>
              <w:spacing w:after="20"/>
              <w:ind w:left="20"/>
              <w:jc w:val="both"/>
            </w:pPr>
            <w:r>
              <w:rPr>
                <w:rFonts w:ascii="Times New Roman"/>
                <w:b w:val="false"/>
                <w:i w:val="false"/>
                <w:color w:val="000000"/>
                <w:sz w:val="20"/>
              </w:rPr>
              <w:t>
Для уплотнения разъемных соединений (в том числе фланцевых) конструкций огнестойких воздуховодов, функционирующих в составе систем противодымной вентиляции, допускается применение только негорючих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обеспечению клапанов противопожарных нормально открытых и клапанов противопожарных нормально закрытых, функционирующих в составе систем противодымной вентиляции, автоматическим и дистанционно управляемым приводам.</w:t>
            </w:r>
          </w:p>
          <w:p>
            <w:pPr>
              <w:spacing w:after="20"/>
              <w:ind w:left="20"/>
              <w:jc w:val="both"/>
            </w:pPr>
            <w:r>
              <w:rPr>
                <w:rFonts w:ascii="Times New Roman"/>
                <w:b w:val="false"/>
                <w:i w:val="false"/>
                <w:color w:val="000000"/>
                <w:sz w:val="20"/>
              </w:rPr>
              <w:t>
Использование термочувствительных элементов в составе приводов клапанов противопожарных нормально открытых следует предусматривать только в качестве дублирующих. Для клапанов противопожарных нормально закрытых применение приводов с термочувствительными элементами не допускается. Клапаны противопожарные нормально открытые и клапаны противопожарные нормально закрытые обеспечивать при требуемых пределах огнестойкости минимально необходимые значения сопротивления дымогазопроницанию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люков дымовых с естественным побуждением тяги автоматическим и дистанционным управляемым приводам (с возможностью дублирования термоэлементами), обеспечивающим тяговые усилия, необходимых для преодоления механической (в том числе снеговой и ветровой) нагрузки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вытяжных вентиляторов, функционирующих в составе систем противодымной вентиляции, работоспособности при перемещении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обеспечению противодымных экранов (шторы, занавесы), функционирующих в составе систем противодымной вентиляции, автоматическим и дистанционно управляемым приводам (без термоэлементов) и выполнения из материалов на негорючей основе с рабочей длиной выпуска полотна, обеспечивающей ограничение распространения образующегося при пожаре дымового слоя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фактических значений параметров технических средств, функционирующих в составе систем противодымной вентиляции (в том числе пределов огнестойкости и сопротивления дымогазопроницанию), результатам испытаний (измерений), необходимых для применения и исполнения требований безопасности и осуществления оценки (подтверждения) соответствия средств обеспечения пожарной безопасности и пожаротушения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средствах обеспечения пожарной безопасности и пожаротушения и на упаковке маркировки, содержащей информацию о наименовании, типе (виде), марке, модели, назначении, основных технических параметрах и характеристиках, товарный знак и наименование изготовителя, а также о стране-изготовителе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средство обеспечения пожарной безопасности и пожаротушения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нанесении маркировки на упаковку и внесении в техническую документацию, при невозможности нанести маркировки непосредственно на средство обеспечения пожарной безопасности и пожаротушения. Изготовитель самостоятельно устанавливает возможность или невозможность нанесения маркировки на средство обеспечения пожарной безопасности и пожаротушения. Маркировка средства обеспечения пожарной безопасности и пожаротушения разборчивой, легко читаемой и нанесена в доступном для осмотра месте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нефти, выпускаемой в обращение и находящееся в обращении на рынке Евразийского экономического союза, требованиям следующих показателей: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массовая доля сероводорода, млн (ppm);</w:t>
                  </w:r>
                </w:p>
                <w:p>
                  <w:pPr>
                    <w:spacing w:after="20"/>
                    <w:ind w:left="20"/>
                    <w:jc w:val="both"/>
                  </w:pPr>
                  <w:r>
                    <w:rPr>
                      <w:rFonts w:ascii="Times New Roman"/>
                      <w:b w:val="false"/>
                      <w:i w:val="false"/>
                      <w:color w:val="000000"/>
                      <w:sz w:val="20"/>
                    </w:rPr>
                    <w:t>
2) массовая доля метил- и этилмеркаптанов в сумме;</w:t>
                  </w:r>
                </w:p>
                <w:p>
                  <w:pPr>
                    <w:spacing w:after="20"/>
                    <w:ind w:left="20"/>
                    <w:jc w:val="both"/>
                  </w:pPr>
                  <w:r>
                    <w:rPr>
                      <w:rFonts w:ascii="Times New Roman"/>
                      <w:b w:val="false"/>
                      <w:i w:val="false"/>
                      <w:color w:val="000000"/>
                      <w:sz w:val="20"/>
                    </w:rPr>
                    <w:t>
3) массовая доля воды, %;</w:t>
                  </w:r>
                </w:p>
                <w:p>
                  <w:pPr>
                    <w:spacing w:after="20"/>
                    <w:ind w:left="20"/>
                    <w:jc w:val="both"/>
                  </w:pPr>
                  <w:r>
                    <w:rPr>
                      <w:rFonts w:ascii="Times New Roman"/>
                      <w:b w:val="false"/>
                      <w:i w:val="false"/>
                      <w:color w:val="000000"/>
                      <w:sz w:val="20"/>
                    </w:rPr>
                    <w:t>
4) массовая концентрация хлористых солей, мг/дм;</w:t>
                  </w:r>
                </w:p>
                <w:p>
                  <w:pPr>
                    <w:spacing w:after="20"/>
                    <w:ind w:left="20"/>
                    <w:jc w:val="both"/>
                  </w:pPr>
                  <w:r>
                    <w:rPr>
                      <w:rFonts w:ascii="Times New Roman"/>
                      <w:b w:val="false"/>
                      <w:i w:val="false"/>
                      <w:color w:val="000000"/>
                      <w:sz w:val="20"/>
                    </w:rPr>
                    <w:t>
5) давление насыщенных паров, кПа;</w:t>
                  </w:r>
                </w:p>
                <w:p>
                  <w:pPr>
                    <w:spacing w:after="20"/>
                    <w:ind w:left="20"/>
                    <w:jc w:val="both"/>
                  </w:pPr>
                  <w:r>
                    <w:rPr>
                      <w:rFonts w:ascii="Times New Roman"/>
                      <w:b w:val="false"/>
                      <w:i w:val="false"/>
                      <w:color w:val="000000"/>
                      <w:sz w:val="20"/>
                    </w:rPr>
                    <w:t>
6) массовая доля органических хлоридов во фракции, выкипающей до температуры 204°С, млн (ppm)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недопущению применения химических реагентов, содержащих хлорорганические соединения при изготовлении (производстве) и транспортировке нефти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каждую партию нефти, выпускаемую в обращение и находящейся в обращении на рынке Евразийского экономического союза, паспорта, который содержит следующие сведения:</w:t>
            </w:r>
          </w:p>
          <w:p>
            <w:pPr>
              <w:spacing w:after="20"/>
              <w:ind w:left="20"/>
              <w:jc w:val="both"/>
            </w:pPr>
            <w:r>
              <w:rPr>
                <w:rFonts w:ascii="Times New Roman"/>
                <w:b w:val="false"/>
                <w:i w:val="false"/>
                <w:color w:val="000000"/>
                <w:sz w:val="20"/>
              </w:rPr>
              <w:t>
1) наименование, место нахождения (адрес) юридического лица (фамилия, имя и отчество (при наличии)), место жительства физического лица, зарегистрированного в качестве индивидуального предпринимателя, являющихся изготовителем (производителем) нефти или продавцом (в том числе импортером) либо уполномоченным изготовителем (производителем) нефти лицом, оформившим паспорт;</w:t>
            </w:r>
          </w:p>
          <w:p>
            <w:pPr>
              <w:spacing w:after="20"/>
              <w:ind w:left="20"/>
              <w:jc w:val="both"/>
            </w:pPr>
            <w:r>
              <w:rPr>
                <w:rFonts w:ascii="Times New Roman"/>
                <w:b w:val="false"/>
                <w:i w:val="false"/>
                <w:color w:val="000000"/>
                <w:sz w:val="20"/>
              </w:rPr>
              <w:t>
2) товарный знак изготовителя (производителя) нефти (при наличии);</w:t>
            </w:r>
          </w:p>
          <w:p>
            <w:pPr>
              <w:spacing w:after="20"/>
              <w:ind w:left="20"/>
              <w:jc w:val="both"/>
            </w:pPr>
            <w:r>
              <w:rPr>
                <w:rFonts w:ascii="Times New Roman"/>
                <w:b w:val="false"/>
                <w:i w:val="false"/>
                <w:color w:val="000000"/>
                <w:sz w:val="20"/>
              </w:rPr>
              <w:t>
3) обозначение и наименование документа, в соответствии с которым изготовлена (произведена) нефть (при наличии), и ее наименование и обозначение в соответствии с этим документом;</w:t>
            </w:r>
          </w:p>
          <w:p>
            <w:pPr>
              <w:spacing w:after="20"/>
              <w:ind w:left="20"/>
              <w:jc w:val="both"/>
            </w:pPr>
            <w:r>
              <w:rPr>
                <w:rFonts w:ascii="Times New Roman"/>
                <w:b w:val="false"/>
                <w:i w:val="false"/>
                <w:color w:val="000000"/>
                <w:sz w:val="20"/>
              </w:rPr>
              <w:t>
4) нормативные значения показателей нефти, установленные в требованиях к показателям нефти и в документе, в соответствии с которым изготовлена (произведена) нефть, а также фактические результаты лабораторных испытаний с указанием наименования собственной испытательной лаборатории и аккредитованной испытательной лаборатории;</w:t>
            </w:r>
          </w:p>
          <w:p>
            <w:pPr>
              <w:spacing w:after="20"/>
              <w:ind w:left="20"/>
              <w:jc w:val="both"/>
            </w:pPr>
            <w:r>
              <w:rPr>
                <w:rFonts w:ascii="Times New Roman"/>
                <w:b w:val="false"/>
                <w:i w:val="false"/>
                <w:color w:val="000000"/>
                <w:sz w:val="20"/>
              </w:rPr>
              <w:t>
5) номер партии;</w:t>
            </w:r>
          </w:p>
          <w:p>
            <w:pPr>
              <w:spacing w:after="20"/>
              <w:ind w:left="20"/>
              <w:jc w:val="both"/>
            </w:pPr>
            <w:r>
              <w:rPr>
                <w:rFonts w:ascii="Times New Roman"/>
                <w:b w:val="false"/>
                <w:i w:val="false"/>
                <w:color w:val="000000"/>
                <w:sz w:val="20"/>
              </w:rPr>
              <w:t>
6) единый знак обращения продукции на рынке Евразийского экономического союза;</w:t>
            </w:r>
          </w:p>
          <w:p>
            <w:pPr>
              <w:spacing w:after="20"/>
              <w:ind w:left="20"/>
              <w:jc w:val="both"/>
            </w:pPr>
            <w:r>
              <w:rPr>
                <w:rFonts w:ascii="Times New Roman"/>
                <w:b w:val="false"/>
                <w:i w:val="false"/>
                <w:color w:val="000000"/>
                <w:sz w:val="20"/>
              </w:rPr>
              <w:t>
7) номер и дата выдачи паспорта;</w:t>
            </w:r>
          </w:p>
          <w:p>
            <w:pPr>
              <w:spacing w:after="20"/>
              <w:ind w:left="20"/>
              <w:jc w:val="both"/>
            </w:pPr>
            <w:r>
              <w:rPr>
                <w:rFonts w:ascii="Times New Roman"/>
                <w:b w:val="false"/>
                <w:i w:val="false"/>
                <w:color w:val="000000"/>
                <w:sz w:val="20"/>
              </w:rPr>
              <w:t>
8) фамилия, инициалы и подпись лица, оформившего паспорт.</w:t>
            </w:r>
          </w:p>
          <w:p>
            <w:pPr>
              <w:spacing w:after="20"/>
              <w:ind w:left="20"/>
              <w:jc w:val="both"/>
            </w:pPr>
            <w:r>
              <w:rPr>
                <w:rFonts w:ascii="Times New Roman"/>
                <w:b w:val="false"/>
                <w:i w:val="false"/>
                <w:color w:val="000000"/>
                <w:sz w:val="20"/>
              </w:rPr>
              <w:t>
Паспорт оформляется на русском языке и при наличии соответствующих требований в законодательстве государства - члена Евразийского экономического союза на государственном языке государства - члена Евразийского экономического союза, на территории которого осуществляется реализация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подготовленного к транспортированию, требованиям по показателям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промышленного и коммунально-бытового назначения требованиям по показателям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компримированного требованиям по показателям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сжиженного требованиям по показателям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качества продукции газа горючего природного к каждой партии продукции, выпускаемой в обращение и находящейся в обращении, содержащим следующую информацию:</w:t>
            </w:r>
          </w:p>
          <w:p>
            <w:pPr>
              <w:spacing w:after="20"/>
              <w:ind w:left="20"/>
              <w:jc w:val="both"/>
            </w:pPr>
            <w:r>
              <w:rPr>
                <w:rFonts w:ascii="Times New Roman"/>
                <w:b w:val="false"/>
                <w:i w:val="false"/>
                <w:color w:val="000000"/>
                <w:sz w:val="20"/>
              </w:rPr>
              <w:t>
1) наименование, марка (при наличии) и условное обозначение продукции (при наличии);</w:t>
            </w:r>
          </w:p>
          <w:p>
            <w:pPr>
              <w:spacing w:after="20"/>
              <w:ind w:left="20"/>
              <w:jc w:val="both"/>
            </w:pPr>
            <w:r>
              <w:rPr>
                <w:rFonts w:ascii="Times New Roman"/>
                <w:b w:val="false"/>
                <w:i w:val="false"/>
                <w:color w:val="000000"/>
                <w:sz w:val="20"/>
              </w:rPr>
              <w:t>
2) наименование организации, оформляющей паспорт и осуществляющей либо производство, либо транспортирование, либо хранение, либо продажу продукции,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3) товарный знак изготовителя (при наличии) (проставляется в паспорте);</w:t>
            </w:r>
          </w:p>
          <w:p>
            <w:pPr>
              <w:spacing w:after="20"/>
              <w:ind w:left="20"/>
              <w:jc w:val="both"/>
            </w:pPr>
            <w:r>
              <w:rPr>
                <w:rFonts w:ascii="Times New Roman"/>
                <w:b w:val="false"/>
                <w:i w:val="false"/>
                <w:color w:val="000000"/>
                <w:sz w:val="20"/>
              </w:rPr>
              <w:t>
4) наименование уполномоченного изготовителем лица, его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5) обозначение и наименование документа, в соответствии с которым произведена продукция;</w:t>
            </w:r>
          </w:p>
          <w:p>
            <w:pPr>
              <w:spacing w:after="20"/>
              <w:ind w:left="20"/>
              <w:jc w:val="both"/>
            </w:pPr>
            <w:r>
              <w:rPr>
                <w:rFonts w:ascii="Times New Roman"/>
                <w:b w:val="false"/>
                <w:i w:val="false"/>
                <w:color w:val="000000"/>
                <w:sz w:val="20"/>
              </w:rPr>
              <w:t>
6) нормативные значения и фактические результаты испытаний, подтверждающие соответствие продукции;</w:t>
            </w:r>
          </w:p>
          <w:p>
            <w:pPr>
              <w:spacing w:after="20"/>
              <w:ind w:left="20"/>
              <w:jc w:val="both"/>
            </w:pPr>
            <w:r>
              <w:rPr>
                <w:rFonts w:ascii="Times New Roman"/>
                <w:b w:val="false"/>
                <w:i w:val="false"/>
                <w:color w:val="000000"/>
                <w:sz w:val="20"/>
              </w:rPr>
              <w:t>
7) номер партии (при наличии), период (дата) поставки;</w:t>
            </w:r>
          </w:p>
          <w:p>
            <w:pPr>
              <w:spacing w:after="20"/>
              <w:ind w:left="20"/>
              <w:jc w:val="both"/>
            </w:pPr>
            <w:r>
              <w:rPr>
                <w:rFonts w:ascii="Times New Roman"/>
                <w:b w:val="false"/>
                <w:i w:val="false"/>
                <w:color w:val="000000"/>
                <w:sz w:val="20"/>
              </w:rPr>
              <w:t>
8) единый знак обращения продукции на рынке Евразийского экономического союза (проставляется в паспорте);</w:t>
            </w:r>
          </w:p>
          <w:p>
            <w:pPr>
              <w:spacing w:after="20"/>
              <w:ind w:left="20"/>
              <w:jc w:val="both"/>
            </w:pPr>
            <w:r>
              <w:rPr>
                <w:rFonts w:ascii="Times New Roman"/>
                <w:b w:val="false"/>
                <w:i w:val="false"/>
                <w:color w:val="000000"/>
                <w:sz w:val="20"/>
              </w:rPr>
              <w:t>
9) номер и дата выдачи паспорта;</w:t>
            </w:r>
          </w:p>
          <w:p>
            <w:pPr>
              <w:spacing w:after="20"/>
              <w:ind w:left="20"/>
              <w:jc w:val="both"/>
            </w:pPr>
            <w:r>
              <w:rPr>
                <w:rFonts w:ascii="Times New Roman"/>
                <w:b w:val="false"/>
                <w:i w:val="false"/>
                <w:color w:val="000000"/>
                <w:sz w:val="20"/>
              </w:rPr>
              <w:t>
10) подпись и расшифровка подписи лица, оформившего паспорт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сопроводительной документации на партию продукции газа горючего природного, выпускаемой в обращение, на русском языке и при наличии соответствующих требований в законодательстве государств - членов Евразийского экономического союза на государственном языке государства-члена, на территории которого данная партия будет находиться в обращении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энергопотребляющих устройств, требованиям к энергетической эффективности при его применении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энергопотребляющих устройствах маркировки, с указанием наименования и обозначения устройства (тип, марка, модель), его основные параметры, наименования и товарного знака (при наличии) изготовителя, наименования страны, на территории которой изготовлено устройство. Указанные сведения наносятся на устройство и указываются в прилагаемых к нему эксплуатационных документах.</w:t>
            </w:r>
          </w:p>
          <w:p>
            <w:pPr>
              <w:spacing w:after="20"/>
              <w:ind w:left="20"/>
              <w:jc w:val="both"/>
            </w:pPr>
            <w:r>
              <w:rPr>
                <w:rFonts w:ascii="Times New Roman"/>
                <w:b w:val="false"/>
                <w:i w:val="false"/>
                <w:color w:val="000000"/>
                <w:sz w:val="20"/>
              </w:rPr>
              <w:t xml:space="preserve">
Наименование, товарный знак (при наличии) изготовителя, наименование и обозначение устройства (тип, марка, модель) наносятся на упаковку устройства. </w:t>
            </w:r>
          </w:p>
          <w:p>
            <w:pPr>
              <w:spacing w:after="20"/>
              <w:ind w:left="20"/>
              <w:jc w:val="both"/>
            </w:pPr>
            <w:r>
              <w:rPr>
                <w:rFonts w:ascii="Times New Roman"/>
                <w:b w:val="false"/>
                <w:i w:val="false"/>
                <w:color w:val="000000"/>
                <w:sz w:val="20"/>
              </w:rPr>
              <w:t>
Если эти сведения невозможно нанести на устройство, они указываются только в прилагаемых к этому устройству эксплуатационных документах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энергопотребляющем устройстве разборчивой, легко читаемой и нанесенной на устройство в месте, доступном для осмотра без разборки с применением инструмента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эксплуатационных документов энергопотребляющих устройств, содержащих следующее:</w:t>
            </w:r>
          </w:p>
          <w:p>
            <w:pPr>
              <w:spacing w:after="20"/>
              <w:ind w:left="20"/>
              <w:jc w:val="both"/>
            </w:pPr>
            <w:r>
              <w:rPr>
                <w:rFonts w:ascii="Times New Roman"/>
                <w:b w:val="false"/>
                <w:i w:val="false"/>
                <w:color w:val="000000"/>
                <w:sz w:val="20"/>
              </w:rPr>
              <w:t>
1) маркировку с соответствующей информацией;</w:t>
            </w:r>
          </w:p>
          <w:p>
            <w:pPr>
              <w:spacing w:after="20"/>
              <w:ind w:left="20"/>
              <w:jc w:val="both"/>
            </w:pPr>
            <w:r>
              <w:rPr>
                <w:rFonts w:ascii="Times New Roman"/>
                <w:b w:val="false"/>
                <w:i w:val="false"/>
                <w:color w:val="000000"/>
                <w:sz w:val="20"/>
              </w:rPr>
              <w:t>
2) информацию о назначении устройства;</w:t>
            </w:r>
          </w:p>
          <w:p>
            <w:pPr>
              <w:spacing w:after="20"/>
              <w:ind w:left="20"/>
              <w:jc w:val="both"/>
            </w:pPr>
            <w:r>
              <w:rPr>
                <w:rFonts w:ascii="Times New Roman"/>
                <w:b w:val="false"/>
                <w:i w:val="false"/>
                <w:color w:val="000000"/>
                <w:sz w:val="20"/>
              </w:rPr>
              <w:t>
3) правила и условия монтажа устройства, его подключения к сети и необходимым для применения устройства по назначению источникам топливно-энергетических ресурсов, пуска, регулирования и введения в эксплуатацию (если соблюдение указанных правил и условий является необходимым для обеспечения соответствия устройства требованиям настоящего технического регламента);</w:t>
            </w:r>
          </w:p>
          <w:p>
            <w:pPr>
              <w:spacing w:after="20"/>
              <w:ind w:left="20"/>
              <w:jc w:val="both"/>
            </w:pPr>
            <w:r>
              <w:rPr>
                <w:rFonts w:ascii="Times New Roman"/>
                <w:b w:val="false"/>
                <w:i w:val="false"/>
                <w:color w:val="000000"/>
                <w:sz w:val="20"/>
              </w:rPr>
              <w:t>
4) характеристики и параметры, в том числе установленные в соответствующем приложении к настоящему техническому регламенту;</w:t>
            </w:r>
          </w:p>
          <w:p>
            <w:pPr>
              <w:spacing w:after="20"/>
              <w:ind w:left="20"/>
              <w:jc w:val="both"/>
            </w:pPr>
            <w:r>
              <w:rPr>
                <w:rFonts w:ascii="Times New Roman"/>
                <w:b w:val="false"/>
                <w:i w:val="false"/>
                <w:color w:val="000000"/>
                <w:sz w:val="20"/>
              </w:rPr>
              <w:t>
5) наименования и места нахождения изготовителя (уполномоченного изготовителем лица), импортера, информацию для связи с ними;</w:t>
            </w:r>
          </w:p>
          <w:p>
            <w:pPr>
              <w:spacing w:after="20"/>
              <w:ind w:left="20"/>
              <w:jc w:val="both"/>
            </w:pPr>
            <w:r>
              <w:rPr>
                <w:rFonts w:ascii="Times New Roman"/>
                <w:b w:val="false"/>
                <w:i w:val="false"/>
                <w:color w:val="000000"/>
                <w:sz w:val="20"/>
              </w:rPr>
              <w:t>
6) месяц и год изготовления устройства и информацию о месте нанесения или способе определения этих сведений;</w:t>
            </w:r>
          </w:p>
          <w:p>
            <w:pPr>
              <w:spacing w:after="20"/>
              <w:ind w:left="20"/>
              <w:jc w:val="both"/>
            </w:pPr>
            <w:r>
              <w:rPr>
                <w:rFonts w:ascii="Times New Roman"/>
                <w:b w:val="false"/>
                <w:i w:val="false"/>
                <w:color w:val="000000"/>
                <w:sz w:val="20"/>
              </w:rPr>
              <w:t>
7) этикетку и технический 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энергопотребляющих устройств классу энергетической эффективности устройства и его энергетической эффективности. </w:t>
            </w:r>
          </w:p>
          <w:p>
            <w:pPr>
              <w:spacing w:after="20"/>
              <w:ind w:left="20"/>
              <w:jc w:val="both"/>
            </w:pPr>
            <w:r>
              <w:rPr>
                <w:rFonts w:ascii="Times New Roman"/>
                <w:b w:val="false"/>
                <w:i w:val="false"/>
                <w:color w:val="000000"/>
                <w:sz w:val="20"/>
              </w:rPr>
              <w:t>
Информация о классе энергетической эффективности и об энергетической эффективности устройства размещается изготовителем (уполномоченным изготовителем лицом), импортером на этикетке, предназначенной для маркировки демонстрационных образцов устройств, поступающих в продажу.</w:t>
            </w:r>
          </w:p>
          <w:p>
            <w:pPr>
              <w:spacing w:after="20"/>
              <w:ind w:left="20"/>
              <w:jc w:val="both"/>
            </w:pPr>
            <w:r>
              <w:rPr>
                <w:rFonts w:ascii="Times New Roman"/>
                <w:b w:val="false"/>
                <w:i w:val="false"/>
                <w:color w:val="000000"/>
                <w:sz w:val="20"/>
              </w:rPr>
              <w:t>
Изготовитель (уполномоченное изготовителем лицо), импортер обеспечивают наличие этикетки, в том числе для маркировки демонстрационных образцов устройств, поступающих в продажу, и эксплуатационных документов в соответствии с требованиями.</w:t>
            </w:r>
          </w:p>
          <w:p>
            <w:pPr>
              <w:spacing w:after="20"/>
              <w:ind w:left="20"/>
              <w:jc w:val="both"/>
            </w:pPr>
            <w:r>
              <w:rPr>
                <w:rFonts w:ascii="Times New Roman"/>
                <w:b w:val="false"/>
                <w:i w:val="false"/>
                <w:color w:val="000000"/>
                <w:sz w:val="20"/>
              </w:rPr>
              <w:t>
Продавец наносит этикетку на образец устройства в месте продаж. Этикетки располагаться на видном месте, быть легко читаемыми.</w:t>
            </w:r>
          </w:p>
          <w:p>
            <w:pPr>
              <w:spacing w:after="20"/>
              <w:ind w:left="20"/>
              <w:jc w:val="both"/>
            </w:pPr>
            <w:r>
              <w:rPr>
                <w:rFonts w:ascii="Times New Roman"/>
                <w:b w:val="false"/>
                <w:i w:val="false"/>
                <w:color w:val="000000"/>
                <w:sz w:val="20"/>
              </w:rPr>
              <w:t>
При продаже устройства дистанционным способом продавцом до заключения договора купли-продажи предоставляется потребителю информация о показателях энергетической эффективности.</w:t>
            </w:r>
          </w:p>
          <w:p>
            <w:pPr>
              <w:spacing w:after="20"/>
              <w:ind w:left="20"/>
              <w:jc w:val="both"/>
            </w:pPr>
            <w:r>
              <w:rPr>
                <w:rFonts w:ascii="Times New Roman"/>
                <w:b w:val="false"/>
                <w:i w:val="false"/>
                <w:color w:val="000000"/>
                <w:sz w:val="20"/>
              </w:rPr>
              <w:t>
Технический лист и этикетка включать в себя следующие сведения:</w:t>
            </w:r>
          </w:p>
          <w:p>
            <w:pPr>
              <w:spacing w:after="20"/>
              <w:ind w:left="20"/>
              <w:jc w:val="both"/>
            </w:pPr>
            <w:r>
              <w:rPr>
                <w:rFonts w:ascii="Times New Roman"/>
                <w:b w:val="false"/>
                <w:i w:val="false"/>
                <w:color w:val="000000"/>
                <w:sz w:val="20"/>
              </w:rPr>
              <w:t>
наименование и товарный знак (при наличии) изготовителя, обозначение модели;</w:t>
            </w:r>
          </w:p>
          <w:p>
            <w:pPr>
              <w:spacing w:after="20"/>
              <w:ind w:left="20"/>
              <w:jc w:val="both"/>
            </w:pPr>
            <w:r>
              <w:rPr>
                <w:rFonts w:ascii="Times New Roman"/>
                <w:b w:val="false"/>
                <w:i w:val="false"/>
                <w:color w:val="000000"/>
                <w:sz w:val="20"/>
              </w:rPr>
              <w:t>
информация о классе энергетической эффективности устройства;</w:t>
            </w:r>
          </w:p>
          <w:p>
            <w:pPr>
              <w:spacing w:after="20"/>
              <w:ind w:left="20"/>
              <w:jc w:val="both"/>
            </w:pPr>
            <w:r>
              <w:rPr>
                <w:rFonts w:ascii="Times New Roman"/>
                <w:b w:val="false"/>
                <w:i w:val="false"/>
                <w:color w:val="000000"/>
                <w:sz w:val="20"/>
              </w:rPr>
              <w:t>
показатели энергетической эффективности и их номинальные значения;</w:t>
            </w:r>
          </w:p>
          <w:p>
            <w:pPr>
              <w:spacing w:after="20"/>
              <w:ind w:left="20"/>
              <w:jc w:val="both"/>
            </w:pPr>
            <w:r>
              <w:rPr>
                <w:rFonts w:ascii="Times New Roman"/>
                <w:b w:val="false"/>
                <w:i w:val="false"/>
                <w:color w:val="000000"/>
                <w:sz w:val="20"/>
              </w:rPr>
              <w:t>
Наличие технического листа и этикетки является обязательным условием обращения устройства на территории Евразийского экономического союза. Технический лист и этикетка оформляются изготовителем (уполномоченным изготовителем лицом) либо импортером.</w:t>
            </w:r>
          </w:p>
          <w:p>
            <w:pPr>
              <w:spacing w:after="20"/>
              <w:ind w:left="20"/>
              <w:jc w:val="both"/>
            </w:pPr>
            <w:r>
              <w:rPr>
                <w:rFonts w:ascii="Times New Roman"/>
                <w:b w:val="false"/>
                <w:i w:val="false"/>
                <w:color w:val="000000"/>
                <w:sz w:val="20"/>
              </w:rPr>
              <w:t xml:space="preserve">
Технический лист заполняется на русском языке, при наличии соответствующего требования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устройство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эксплуатационных документов энергопотребляющих устройств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эксплуатационной документации при вводе в эксплуатацию магистрального трубопровода (объекта магистрального трубопровода).</w:t>
            </w:r>
          </w:p>
          <w:p>
            <w:pPr>
              <w:spacing w:after="20"/>
              <w:ind w:left="20"/>
              <w:jc w:val="both"/>
            </w:pPr>
            <w:r>
              <w:rPr>
                <w:rFonts w:ascii="Times New Roman"/>
                <w:b w:val="false"/>
                <w:i w:val="false"/>
                <w:color w:val="000000"/>
                <w:sz w:val="20"/>
              </w:rPr>
              <w:t>
Эксплуатационная документация формируется эксплуатирующей организацией на основании проектной документации и документации, включаемой в комплект поставки технических устройств, машин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безопасности магистрального трубопровода посредством обеспечения следующих мер:</w:t>
            </w:r>
          </w:p>
          <w:p>
            <w:pPr>
              <w:spacing w:after="20"/>
              <w:ind w:left="20"/>
              <w:jc w:val="both"/>
            </w:pPr>
            <w:r>
              <w:rPr>
                <w:rFonts w:ascii="Times New Roman"/>
                <w:b w:val="false"/>
                <w:i w:val="false"/>
                <w:color w:val="000000"/>
                <w:sz w:val="20"/>
              </w:rPr>
              <w:t>
1) осуществления комплекса научно-исследовательских, технологических, опытно-конструкторских и проектно-изыскательских работ и внедрения их результатов, направленных на повышение безопасности, эксплуатационной и энергетической эффективности объектов магистрального трубопровода, а также применяемых технологий, технических устройств, машин, оборудования и материалов;</w:t>
            </w:r>
          </w:p>
          <w:p>
            <w:pPr>
              <w:spacing w:after="20"/>
              <w:ind w:left="20"/>
              <w:jc w:val="both"/>
            </w:pPr>
            <w:r>
              <w:rPr>
                <w:rFonts w:ascii="Times New Roman"/>
                <w:b w:val="false"/>
                <w:i w:val="false"/>
                <w:color w:val="000000"/>
                <w:sz w:val="20"/>
              </w:rPr>
              <w:t>
2) соблюдения технологических режимов эксплуатации магистрального трубопровода, проведения технического обслуживания, технического диагностирования и поддержания установленных эксплуатационных параметров;</w:t>
            </w:r>
          </w:p>
          <w:p>
            <w:pPr>
              <w:spacing w:after="20"/>
              <w:ind w:left="20"/>
              <w:jc w:val="both"/>
            </w:pPr>
            <w:r>
              <w:rPr>
                <w:rFonts w:ascii="Times New Roman"/>
                <w:b w:val="false"/>
                <w:i w:val="false"/>
                <w:color w:val="000000"/>
                <w:sz w:val="20"/>
              </w:rPr>
              <w:t>
3) выполнения расчетов по определению значений эксплуатационных параметров объектов магистрального трубопровода, обеспечивающих их безопасность, энергетическую эффективность и ресурсосбережение, использования их результатов;</w:t>
            </w:r>
          </w:p>
          <w:p>
            <w:pPr>
              <w:spacing w:after="20"/>
              <w:ind w:left="20"/>
              <w:jc w:val="both"/>
            </w:pPr>
            <w:r>
              <w:rPr>
                <w:rFonts w:ascii="Times New Roman"/>
                <w:b w:val="false"/>
                <w:i w:val="false"/>
                <w:color w:val="000000"/>
                <w:sz w:val="20"/>
              </w:rPr>
              <w:t>
4) проведения оценки соответствия магистрального трубопровода;</w:t>
            </w:r>
          </w:p>
          <w:p>
            <w:pPr>
              <w:spacing w:after="20"/>
              <w:ind w:left="20"/>
              <w:jc w:val="both"/>
            </w:pPr>
            <w:r>
              <w:rPr>
                <w:rFonts w:ascii="Times New Roman"/>
                <w:b w:val="false"/>
                <w:i w:val="false"/>
                <w:color w:val="000000"/>
                <w:sz w:val="20"/>
              </w:rPr>
              <w:t>
5) установления охранных зон в соответствии с характеристиками границ;</w:t>
            </w:r>
          </w:p>
          <w:p>
            <w:pPr>
              <w:spacing w:after="20"/>
              <w:ind w:left="20"/>
              <w:jc w:val="both"/>
            </w:pPr>
            <w:r>
              <w:rPr>
                <w:rFonts w:ascii="Times New Roman"/>
                <w:b w:val="false"/>
                <w:i w:val="false"/>
                <w:color w:val="000000"/>
                <w:sz w:val="20"/>
              </w:rPr>
              <w:t>
6) обеспечения надежности систем управления технологическими процессами и производственной деятельностью объектов магистрального трубопровода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от коррозионного воздействия объектов магистрального трубопровода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контроля технического состояния трубопровода проектной документацией предусмотрены инженерно-технические решения по очистке внутренней полости и внутритрубному диагностированию трубопровода.</w:t>
            </w:r>
          </w:p>
          <w:p>
            <w:pPr>
              <w:spacing w:after="20"/>
              <w:ind w:left="20"/>
              <w:jc w:val="both"/>
            </w:pPr>
            <w:r>
              <w:rPr>
                <w:rFonts w:ascii="Times New Roman"/>
                <w:b w:val="false"/>
                <w:i w:val="false"/>
                <w:color w:val="000000"/>
                <w:sz w:val="20"/>
              </w:rPr>
              <w:t>
Конструкция трубопровода обеспечивать беспрепятственное прохождение внутритрубных очистных, диагностических, а также разделительных устройств, применяемых для обеспечения последовательной перекачки жидких углеводородов, и оснащена узлами запуска (пуска) и приема таких устройств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после завершения строительства (реконструкции) трубопровода для транспортирования жидких углеводородов номинальным диаметром DN 150 и более и газообразных углеводородов номинальным диаметром DN 300 и более, а также для восстановления несущей способности участка такого трубопровода с заменой труб в соответствии с проектной документацией проводится:</w:t>
            </w:r>
          </w:p>
          <w:p>
            <w:pPr>
              <w:spacing w:after="20"/>
              <w:ind w:left="20"/>
              <w:jc w:val="both"/>
            </w:pPr>
            <w:r>
              <w:rPr>
                <w:rFonts w:ascii="Times New Roman"/>
                <w:b w:val="false"/>
                <w:i w:val="false"/>
                <w:color w:val="000000"/>
                <w:sz w:val="20"/>
              </w:rPr>
              <w:t>
1) контроль геометрических параметров участков трубопровода протяженностью 1 000 м и более путем пропуска внутритрубного инспекционного прибора;</w:t>
            </w:r>
          </w:p>
          <w:p>
            <w:pPr>
              <w:spacing w:after="20"/>
              <w:ind w:left="20"/>
              <w:jc w:val="both"/>
            </w:pPr>
            <w:r>
              <w:rPr>
                <w:rFonts w:ascii="Times New Roman"/>
                <w:b w:val="false"/>
                <w:i w:val="false"/>
                <w:color w:val="000000"/>
                <w:sz w:val="20"/>
              </w:rPr>
              <w:t>
2) контроль геометрических параметров участков трубопровода протяженностью менее 1 000 м приборно-инструментальными методами;</w:t>
            </w:r>
          </w:p>
          <w:p>
            <w:pPr>
              <w:spacing w:after="20"/>
              <w:ind w:left="20"/>
              <w:jc w:val="both"/>
            </w:pPr>
            <w:r>
              <w:rPr>
                <w:rFonts w:ascii="Times New Roman"/>
                <w:b w:val="false"/>
                <w:i w:val="false"/>
                <w:color w:val="000000"/>
                <w:sz w:val="20"/>
              </w:rPr>
              <w:t>
3) внутритрубное диагностирование:</w:t>
            </w:r>
          </w:p>
          <w:p>
            <w:pPr>
              <w:spacing w:after="20"/>
              <w:ind w:left="20"/>
              <w:jc w:val="both"/>
            </w:pPr>
            <w:r>
              <w:rPr>
                <w:rFonts w:ascii="Times New Roman"/>
                <w:b w:val="false"/>
                <w:i w:val="false"/>
                <w:color w:val="000000"/>
                <w:sz w:val="20"/>
              </w:rPr>
              <w:t>
участков трубопровода протяженностью 10 000 м и более;</w:t>
            </w:r>
          </w:p>
          <w:p>
            <w:pPr>
              <w:spacing w:after="20"/>
              <w:ind w:left="20"/>
              <w:jc w:val="both"/>
            </w:pPr>
            <w:r>
              <w:rPr>
                <w:rFonts w:ascii="Times New Roman"/>
                <w:b w:val="false"/>
                <w:i w:val="false"/>
                <w:color w:val="000000"/>
                <w:sz w:val="20"/>
              </w:rPr>
              <w:t>
участков трубопровода протяженностью менее 10 000 м при условии обоснования необходимости его проведения в проектной документации;</w:t>
            </w:r>
          </w:p>
          <w:p>
            <w:pPr>
              <w:spacing w:after="20"/>
              <w:ind w:left="20"/>
              <w:jc w:val="both"/>
            </w:pPr>
            <w:r>
              <w:rPr>
                <w:rFonts w:ascii="Times New Roman"/>
                <w:b w:val="false"/>
                <w:i w:val="false"/>
                <w:color w:val="000000"/>
                <w:sz w:val="20"/>
              </w:rPr>
              <w:t>
4) внутритрубное диагностирование участков подводных переходов, проложенных через реку или водоем шириной в межень по зеркалу воды более 10 м и глубиной свыше 1,5 м либо шириной по зеркалу воды в межень 25 м и более независимо от глубины;</w:t>
            </w:r>
          </w:p>
          <w:p>
            <w:pPr>
              <w:spacing w:after="20"/>
              <w:ind w:left="20"/>
              <w:jc w:val="both"/>
            </w:pPr>
            <w:r>
              <w:rPr>
                <w:rFonts w:ascii="Times New Roman"/>
                <w:b w:val="false"/>
                <w:i w:val="false"/>
                <w:color w:val="000000"/>
                <w:sz w:val="20"/>
              </w:rPr>
              <w:t>
5) контроль состояния изоляционного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сопровождению выпускаемых в обращение на рынки сбыта углей и продуктов их переработки удостоверением (паспортом) качества содержащим следующую информацию:</w:t>
            </w:r>
          </w:p>
          <w:p>
            <w:pPr>
              <w:spacing w:after="20"/>
              <w:ind w:left="20"/>
              <w:jc w:val="both"/>
            </w:pPr>
            <w:r>
              <w:rPr>
                <w:rFonts w:ascii="Times New Roman"/>
                <w:b w:val="false"/>
                <w:i w:val="false"/>
                <w:color w:val="000000"/>
                <w:sz w:val="20"/>
              </w:rPr>
              <w:t>
1) наименование продукции и вид потребления;</w:t>
            </w:r>
          </w:p>
          <w:p>
            <w:pPr>
              <w:spacing w:after="20"/>
              <w:ind w:left="20"/>
              <w:jc w:val="both"/>
            </w:pPr>
            <w:r>
              <w:rPr>
                <w:rFonts w:ascii="Times New Roman"/>
                <w:b w:val="false"/>
                <w:i w:val="false"/>
                <w:color w:val="000000"/>
                <w:sz w:val="20"/>
              </w:rPr>
              <w:t>
2) страна и место изготовления продукции;</w:t>
            </w:r>
          </w:p>
          <w:p>
            <w:pPr>
              <w:spacing w:after="20"/>
              <w:ind w:left="20"/>
              <w:jc w:val="both"/>
            </w:pPr>
            <w:r>
              <w:rPr>
                <w:rFonts w:ascii="Times New Roman"/>
                <w:b w:val="false"/>
                <w:i w:val="false"/>
                <w:color w:val="000000"/>
                <w:sz w:val="20"/>
              </w:rPr>
              <w:t>
3) наименование и юридический адрес изготовителя (поставщика);</w:t>
            </w:r>
          </w:p>
          <w:p>
            <w:pPr>
              <w:spacing w:after="20"/>
              <w:ind w:left="20"/>
              <w:jc w:val="both"/>
            </w:pPr>
            <w:r>
              <w:rPr>
                <w:rFonts w:ascii="Times New Roman"/>
                <w:b w:val="false"/>
                <w:i w:val="false"/>
                <w:color w:val="000000"/>
                <w:sz w:val="20"/>
              </w:rPr>
              <w:t>
4) наименование и обозначение нормативного документа на продукцию;</w:t>
            </w:r>
          </w:p>
          <w:p>
            <w:pPr>
              <w:spacing w:after="20"/>
              <w:ind w:left="20"/>
              <w:jc w:val="both"/>
            </w:pPr>
            <w:r>
              <w:rPr>
                <w:rFonts w:ascii="Times New Roman"/>
                <w:b w:val="false"/>
                <w:i w:val="false"/>
                <w:color w:val="000000"/>
                <w:sz w:val="20"/>
              </w:rPr>
              <w:t>
5) номер партии;</w:t>
            </w:r>
          </w:p>
          <w:p>
            <w:pPr>
              <w:spacing w:after="20"/>
              <w:ind w:left="20"/>
              <w:jc w:val="both"/>
            </w:pPr>
            <w:r>
              <w:rPr>
                <w:rFonts w:ascii="Times New Roman"/>
                <w:b w:val="false"/>
                <w:i w:val="false"/>
                <w:color w:val="000000"/>
                <w:sz w:val="20"/>
              </w:rPr>
              <w:t>
6) масса (брутто);</w:t>
            </w:r>
          </w:p>
          <w:p>
            <w:pPr>
              <w:spacing w:after="20"/>
              <w:ind w:left="20"/>
              <w:jc w:val="both"/>
            </w:pPr>
            <w:r>
              <w:rPr>
                <w:rFonts w:ascii="Times New Roman"/>
                <w:b w:val="false"/>
                <w:i w:val="false"/>
                <w:color w:val="000000"/>
                <w:sz w:val="20"/>
              </w:rPr>
              <w:t>
7) дата изготовления продукции;</w:t>
            </w:r>
          </w:p>
          <w:p>
            <w:pPr>
              <w:spacing w:after="20"/>
              <w:ind w:left="20"/>
              <w:jc w:val="both"/>
            </w:pPr>
            <w:r>
              <w:rPr>
                <w:rFonts w:ascii="Times New Roman"/>
                <w:b w:val="false"/>
                <w:i w:val="false"/>
                <w:color w:val="000000"/>
                <w:sz w:val="20"/>
              </w:rPr>
              <w:t>
8) срок хранения;</w:t>
            </w:r>
          </w:p>
          <w:p>
            <w:pPr>
              <w:spacing w:after="20"/>
              <w:ind w:left="20"/>
              <w:jc w:val="both"/>
            </w:pPr>
            <w:r>
              <w:rPr>
                <w:rFonts w:ascii="Times New Roman"/>
                <w:b w:val="false"/>
                <w:i w:val="false"/>
                <w:color w:val="000000"/>
                <w:sz w:val="20"/>
              </w:rPr>
              <w:t>
9) коды ТН ВЭД ТС и Классификатор продукции по видам экономической деятельности (КП ВЭД);</w:t>
            </w:r>
          </w:p>
          <w:p>
            <w:pPr>
              <w:spacing w:after="20"/>
              <w:ind w:left="20"/>
              <w:jc w:val="both"/>
            </w:pPr>
            <w:r>
              <w:rPr>
                <w:rFonts w:ascii="Times New Roman"/>
                <w:b w:val="false"/>
                <w:i w:val="false"/>
                <w:color w:val="000000"/>
                <w:sz w:val="20"/>
              </w:rPr>
              <w:t>
10) технологическая марка (группа, подгруппа);</w:t>
            </w:r>
          </w:p>
          <w:p>
            <w:pPr>
              <w:spacing w:after="20"/>
              <w:ind w:left="20"/>
              <w:jc w:val="both"/>
            </w:pPr>
            <w:r>
              <w:rPr>
                <w:rFonts w:ascii="Times New Roman"/>
                <w:b w:val="false"/>
                <w:i w:val="false"/>
                <w:color w:val="000000"/>
                <w:sz w:val="20"/>
              </w:rPr>
              <w:t>
11) ранг (категория, подкатегория);</w:t>
            </w:r>
          </w:p>
          <w:p>
            <w:pPr>
              <w:spacing w:after="20"/>
              <w:ind w:left="20"/>
              <w:jc w:val="both"/>
            </w:pPr>
            <w:r>
              <w:rPr>
                <w:rFonts w:ascii="Times New Roman"/>
                <w:b w:val="false"/>
                <w:i w:val="false"/>
                <w:color w:val="000000"/>
                <w:sz w:val="20"/>
              </w:rPr>
              <w:t>
12) размер кусков;</w:t>
            </w:r>
          </w:p>
          <w:p>
            <w:pPr>
              <w:spacing w:after="20"/>
              <w:ind w:left="20"/>
              <w:jc w:val="both"/>
            </w:pPr>
            <w:r>
              <w:rPr>
                <w:rFonts w:ascii="Times New Roman"/>
                <w:b w:val="false"/>
                <w:i w:val="false"/>
                <w:color w:val="000000"/>
                <w:sz w:val="20"/>
              </w:rPr>
              <w:t>
13) кодовое число;</w:t>
            </w:r>
          </w:p>
          <w:p>
            <w:pPr>
              <w:spacing w:after="20"/>
              <w:ind w:left="20"/>
              <w:jc w:val="both"/>
            </w:pPr>
            <w:r>
              <w:rPr>
                <w:rFonts w:ascii="Times New Roman"/>
                <w:b w:val="false"/>
                <w:i w:val="false"/>
                <w:color w:val="000000"/>
                <w:sz w:val="20"/>
              </w:rPr>
              <w:t>
14) сведения о документе подтверждения 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показателей, характеризующих безопасность углей и продуктов их 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углей и продуктов их переработки нормам радиационной опасности твердого топлива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радиационной опасности золы твердого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1 классу радиационной опасности. Сумма отношений удельной активности природных радионуклидов к минимально значимой удельной активности не превышать единицы. Угли и продукты их переработки, имеющие сумму отношений удельной активности природных радионуклидов к минимально значимой удельной активности более единицы, не используются в хозяйственной деятельности.</w:t>
            </w:r>
          </w:p>
          <w:p>
            <w:pPr>
              <w:spacing w:after="20"/>
              <w:ind w:left="20"/>
              <w:jc w:val="both"/>
            </w:pPr>
            <w:r>
              <w:rPr>
                <w:rFonts w:ascii="Times New Roman"/>
                <w:b w:val="false"/>
                <w:i w:val="false"/>
                <w:color w:val="000000"/>
                <w:sz w:val="20"/>
              </w:rPr>
              <w:t>
Зола углей и продуктов их переработки может использоваться в различных направлениях в зависимости от эффективной удельной активности природных радионуклидов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показателям температуры воспламенения и температуры самовоспламенения, характеризующим горючесть и пожаровзрывоопасность углей и продуктов их переработки.</w:t>
            </w:r>
          </w:p>
          <w:p>
            <w:pPr>
              <w:spacing w:after="20"/>
              <w:ind w:left="20"/>
              <w:jc w:val="both"/>
            </w:pPr>
            <w:r>
              <w:rPr>
                <w:rFonts w:ascii="Times New Roman"/>
                <w:b w:val="false"/>
                <w:i w:val="false"/>
                <w:color w:val="000000"/>
                <w:sz w:val="20"/>
              </w:rPr>
              <w:t>
Температура воспламенения углей и продуктов их переработки не менее 120 оС.</w:t>
            </w:r>
          </w:p>
          <w:p>
            <w:pPr>
              <w:spacing w:after="20"/>
              <w:ind w:left="20"/>
              <w:jc w:val="both"/>
            </w:pPr>
            <w:r>
              <w:rPr>
                <w:rFonts w:ascii="Times New Roman"/>
                <w:b w:val="false"/>
                <w:i w:val="false"/>
                <w:color w:val="000000"/>
                <w:sz w:val="20"/>
              </w:rPr>
              <w:t>
Температура самовоспламенения углей и продуктов их переработки не менее 50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углей и продуктов их переработки по склонности к окислению и самовозгоранию и предельным срокам их хранения группе углей по склонности к окислению и самовозгоранию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показателям взрывоопасности пылевоздушных смесей в зависимости от влажности смеси, крупности пыли, доступа воздуха в слой топлива, температуры окружающей среды и топлива, его природных свойств.</w:t>
            </w:r>
          </w:p>
          <w:p>
            <w:pPr>
              <w:spacing w:after="20"/>
              <w:ind w:left="20"/>
              <w:jc w:val="both"/>
            </w:pPr>
            <w:r>
              <w:rPr>
                <w:rFonts w:ascii="Times New Roman"/>
                <w:b w:val="false"/>
                <w:i w:val="false"/>
                <w:color w:val="000000"/>
                <w:sz w:val="20"/>
              </w:rPr>
              <w:t>
Наиболее взрывоопасной является пылевоздушная смесь с содержанием угольных частиц размером менее 0,2 мм.</w:t>
            </w:r>
          </w:p>
          <w:p>
            <w:pPr>
              <w:spacing w:after="20"/>
              <w:ind w:left="20"/>
              <w:jc w:val="both"/>
            </w:pPr>
            <w:r>
              <w:rPr>
                <w:rFonts w:ascii="Times New Roman"/>
                <w:b w:val="false"/>
                <w:i w:val="false"/>
                <w:color w:val="000000"/>
                <w:sz w:val="20"/>
              </w:rPr>
              <w:t>
Исходными данными для расчета критерия взрываемости пыли являются:</w:t>
            </w:r>
          </w:p>
          <w:p>
            <w:pPr>
              <w:spacing w:after="20"/>
              <w:ind w:left="20"/>
              <w:jc w:val="both"/>
            </w:pPr>
            <w:r>
              <w:rPr>
                <w:rFonts w:ascii="Times New Roman"/>
                <w:b w:val="false"/>
                <w:i w:val="false"/>
                <w:color w:val="000000"/>
                <w:sz w:val="20"/>
              </w:rPr>
              <w:t>
1) ситовый анализ угля и пыли;</w:t>
            </w:r>
          </w:p>
          <w:p>
            <w:pPr>
              <w:spacing w:after="20"/>
              <w:ind w:left="20"/>
              <w:jc w:val="both"/>
            </w:pPr>
            <w:r>
              <w:rPr>
                <w:rFonts w:ascii="Times New Roman"/>
                <w:b w:val="false"/>
                <w:i w:val="false"/>
                <w:color w:val="000000"/>
                <w:sz w:val="20"/>
              </w:rPr>
              <w:t>
2) технический анализ;</w:t>
            </w:r>
          </w:p>
          <w:p>
            <w:pPr>
              <w:spacing w:after="20"/>
              <w:ind w:left="20"/>
              <w:jc w:val="both"/>
            </w:pPr>
            <w:r>
              <w:rPr>
                <w:rFonts w:ascii="Times New Roman"/>
                <w:b w:val="false"/>
                <w:i w:val="false"/>
                <w:color w:val="000000"/>
                <w:sz w:val="20"/>
              </w:rPr>
              <w:t>
3) элементный анализ;</w:t>
            </w:r>
          </w:p>
          <w:p>
            <w:pPr>
              <w:spacing w:after="20"/>
              <w:ind w:left="20"/>
              <w:jc w:val="both"/>
            </w:pPr>
            <w:r>
              <w:rPr>
                <w:rFonts w:ascii="Times New Roman"/>
                <w:b w:val="false"/>
                <w:i w:val="false"/>
                <w:color w:val="000000"/>
                <w:sz w:val="20"/>
              </w:rPr>
              <w:t>
4) теплота сгорания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качества углей и продуктов их переработки безопасности перевозимых грузов. </w:t>
            </w:r>
          </w:p>
          <w:p>
            <w:pPr>
              <w:spacing w:after="20"/>
              <w:ind w:left="20"/>
              <w:jc w:val="both"/>
            </w:pPr>
            <w:r>
              <w:rPr>
                <w:rFonts w:ascii="Times New Roman"/>
                <w:b w:val="false"/>
                <w:i w:val="false"/>
                <w:color w:val="000000"/>
                <w:sz w:val="20"/>
              </w:rPr>
              <w:t>
Показателями, характеризующими безопасность грузов с углями и продуктами их переработки, являются:</w:t>
            </w:r>
          </w:p>
          <w:p>
            <w:pPr>
              <w:spacing w:after="20"/>
              <w:ind w:left="20"/>
              <w:jc w:val="both"/>
            </w:pPr>
            <w:r>
              <w:rPr>
                <w:rFonts w:ascii="Times New Roman"/>
                <w:b w:val="false"/>
                <w:i w:val="false"/>
                <w:color w:val="000000"/>
                <w:sz w:val="20"/>
              </w:rPr>
              <w:t>
1) срок хранения;</w:t>
            </w:r>
          </w:p>
          <w:p>
            <w:pPr>
              <w:spacing w:after="20"/>
              <w:ind w:left="20"/>
              <w:jc w:val="both"/>
            </w:pPr>
            <w:r>
              <w:rPr>
                <w:rFonts w:ascii="Times New Roman"/>
                <w:b w:val="false"/>
                <w:i w:val="false"/>
                <w:color w:val="000000"/>
                <w:sz w:val="20"/>
              </w:rPr>
              <w:t>
2) температура воспламенения;</w:t>
            </w:r>
          </w:p>
          <w:p>
            <w:pPr>
              <w:spacing w:after="20"/>
              <w:ind w:left="20"/>
              <w:jc w:val="both"/>
            </w:pPr>
            <w:r>
              <w:rPr>
                <w:rFonts w:ascii="Times New Roman"/>
                <w:b w:val="false"/>
                <w:i w:val="false"/>
                <w:color w:val="000000"/>
                <w:sz w:val="20"/>
              </w:rPr>
              <w:t>
3) температура самовоспламенения;</w:t>
            </w:r>
          </w:p>
          <w:p>
            <w:pPr>
              <w:spacing w:after="20"/>
              <w:ind w:left="20"/>
              <w:jc w:val="both"/>
            </w:pPr>
            <w:r>
              <w:rPr>
                <w:rFonts w:ascii="Times New Roman"/>
                <w:b w:val="false"/>
                <w:i w:val="false"/>
                <w:color w:val="000000"/>
                <w:sz w:val="20"/>
              </w:rPr>
              <w:t>
4) группа взрывоопасности.</w:t>
            </w:r>
          </w:p>
          <w:p>
            <w:pPr>
              <w:spacing w:after="20"/>
              <w:ind w:left="20"/>
              <w:jc w:val="both"/>
            </w:pPr>
            <w:r>
              <w:rPr>
                <w:rFonts w:ascii="Times New Roman"/>
                <w:b w:val="false"/>
                <w:i w:val="false"/>
                <w:color w:val="000000"/>
                <w:sz w:val="20"/>
              </w:rPr>
              <w:t>
Значения приведенных показателей соответствовать требованиям группы углей по склонности к окислению и самовозгоранию и группам взрывоопасности пыли углей и продуктов их 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углей и продуктов их переработки на специально оборудованных складах и сухих площадках, не подверженных обводнению, с соблюдением мер, исключающих возникновение пожаров и взрывов, загрязнение и заражение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складов и площадок для хранения самовозгораемых углей на расстоянии от сгораемых строений не менее 8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размещению складского хозяйства и организации транспортных операций продукции углей и продуктов их переработки, обеспечивающей механизированную подачу, разгрузку и погрузку с применением способов и устройств, предотвращающих загрязнение, воздушного бассейна и промплощадки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хранения выгруженных углей в бесформенных кучах и навалом сроком не более 2 суток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предприятием контроля температурного состояния штабеля, в период длительного хранения углей. Частота измерения температуры зависит от склонности угля к самовозгоранию.</w:t>
            </w:r>
          </w:p>
          <w:p>
            <w:pPr>
              <w:spacing w:after="20"/>
              <w:ind w:left="20"/>
              <w:jc w:val="both"/>
            </w:pPr>
            <w:r>
              <w:rPr>
                <w:rFonts w:ascii="Times New Roman"/>
                <w:b w:val="false"/>
                <w:i w:val="false"/>
                <w:color w:val="000000"/>
                <w:sz w:val="20"/>
              </w:rPr>
              <w:t xml:space="preserve">
При нагревании угля в штабеле выше критической температуры более 2 </w:t>
            </w:r>
            <w:r>
              <w:rPr>
                <w:rFonts w:ascii="Times New Roman"/>
                <w:b w:val="false"/>
                <w:i w:val="false"/>
                <w:color w:val="000000"/>
                <w:vertAlign w:val="superscript"/>
              </w:rPr>
              <w:t>о</w:t>
            </w:r>
            <w:r>
              <w:rPr>
                <w:rFonts w:ascii="Times New Roman"/>
                <w:b w:val="false"/>
                <w:i w:val="false"/>
                <w:color w:val="000000"/>
                <w:sz w:val="20"/>
              </w:rPr>
              <w:t>С принятие мер для ликвидации очагов самовозгорания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мер по уменьшению измельчения угля и предотвращению его распыления при подаче угля на склад, укладке в штабель и обратной подаче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предупреждения нагревания и самовозгорания угля в штабеле при длительном хранении, выполняют следующее:</w:t>
            </w:r>
          </w:p>
          <w:p>
            <w:pPr>
              <w:spacing w:after="20"/>
              <w:ind w:left="20"/>
              <w:jc w:val="both"/>
            </w:pPr>
            <w:r>
              <w:rPr>
                <w:rFonts w:ascii="Times New Roman"/>
                <w:b w:val="false"/>
                <w:i w:val="false"/>
                <w:color w:val="000000"/>
                <w:sz w:val="20"/>
              </w:rPr>
              <w:t>
1) периодическую замену старого угля из штабеля углем свежей добычи с предварительной полной отгрузкой старого угля потребителям из освежаемой части штабеля;</w:t>
            </w:r>
          </w:p>
          <w:p>
            <w:pPr>
              <w:spacing w:after="20"/>
              <w:ind w:left="20"/>
              <w:jc w:val="both"/>
            </w:pPr>
            <w:r>
              <w:rPr>
                <w:rFonts w:ascii="Times New Roman"/>
                <w:b w:val="false"/>
                <w:i w:val="false"/>
                <w:color w:val="000000"/>
                <w:sz w:val="20"/>
              </w:rPr>
              <w:t>
2) осуществление замедления окислительных процессов в склонных к окислению и самовозгоранию углях и связанного с этим выделения вредных газов путем внесения в них ингибиторов-антиокислителей в виде растворов, водных эмульсий, суспензий или сухих реагентов при послойном формировании штабеля с последующим послойным и поверхностным уплотнением угля;</w:t>
            </w:r>
          </w:p>
          <w:p>
            <w:pPr>
              <w:spacing w:after="20"/>
              <w:ind w:left="20"/>
              <w:jc w:val="both"/>
            </w:pPr>
            <w:r>
              <w:rPr>
                <w:rFonts w:ascii="Times New Roman"/>
                <w:b w:val="false"/>
                <w:i w:val="false"/>
                <w:color w:val="000000"/>
                <w:sz w:val="20"/>
              </w:rPr>
              <w:t>
3) равномерное смачивание угля при его закладке в штабель водной суспензией гашеной извести концентрации не более 3 %. Зольность при этом возрастает не более чем на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отгрузка из штабеля нагретого угля в железнодорожные вагоны и транспортные средства при обнаружении появившихся в штабелях угля очагов самонагревания угля с температурой более 35 </w:t>
            </w:r>
            <w:r>
              <w:rPr>
                <w:rFonts w:ascii="Times New Roman"/>
                <w:b w:val="false"/>
                <w:i w:val="false"/>
                <w:color w:val="000000"/>
                <w:vertAlign w:val="superscript"/>
              </w:rPr>
              <w:t>о</w:t>
            </w:r>
            <w:r>
              <w:rPr>
                <w:rFonts w:ascii="Times New Roman"/>
                <w:b w:val="false"/>
                <w:i w:val="false"/>
                <w:color w:val="000000"/>
                <w:sz w:val="20"/>
              </w:rPr>
              <w:t>С. При невозможности такой отгрузки производится дополнительное уплотнение угля в районе очагов нагрева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из штабеля всего нагретого угля, складируя его на свободном месте в отдельные штабеля высотой не более 1,5 м, когда температура угля продолжает увеличиваться и достигает 50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ежемесячного контроля метана при использовании укрытых складов для углей, опасных по газу, в подземной части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углей и продуктов их переработки, в соответствии с которым в целях обнаружения возможных очагов самовозгорания пород и своевременного принятия мер по предупреждению самовозгорания предприятием производится контроль теплового состояния отвалов.</w:t>
            </w:r>
          </w:p>
          <w:p>
            <w:pPr>
              <w:spacing w:after="20"/>
              <w:ind w:left="20"/>
              <w:jc w:val="both"/>
            </w:pPr>
            <w:r>
              <w:rPr>
                <w:rFonts w:ascii="Times New Roman"/>
                <w:b w:val="false"/>
                <w:i w:val="false"/>
                <w:color w:val="000000"/>
                <w:sz w:val="20"/>
              </w:rPr>
              <w:t>
Замеры температур проводятся на глубине не менее 0,5 м от поверхности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продукции углей и продуктов их переработки порядку транспортирования, при котором агломерированное топливо транспортируется в охлажденном виде (не более 45 </w:t>
            </w:r>
            <w:r>
              <w:rPr>
                <w:rFonts w:ascii="Times New Roman"/>
                <w:b w:val="false"/>
                <w:i w:val="false"/>
                <w:color w:val="000000"/>
                <w:vertAlign w:val="superscript"/>
              </w:rPr>
              <w:t>о</w:t>
            </w:r>
            <w:r>
              <w:rPr>
                <w:rFonts w:ascii="Times New Roman"/>
                <w:b w:val="false"/>
                <w:i w:val="false"/>
                <w:color w:val="000000"/>
                <w:sz w:val="20"/>
              </w:rPr>
              <w:t>С), незамороженным, легко отделяется друг от друга, не рассыпается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перед погрузкой углей в полувагоны с нижними разгрузочными люками по уплотнению имеющихся зазоров, в том числе и конструктивных, через которые при перевозках возможно просыпание углей классов менее 13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безопасная перевозка продукции углей и продуктов их переработки различными видами транспорта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обращения строительных объектов и строительной продукции на рынке, если имеется подтвержденная информация от изыскателя, проектировщика, изготовителя (поставщика, продавца) или уполномоченного представителя, собственников строительного объекта и независимых экспертов, организаций, осуществляющих авторский и (или) технический надзор, государственных органов, уполномоченных осуществлять государственный контроль и надзор, о несоответствии продукции требованиям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строительной продукции в соответствии нижеследующему:</w:t>
            </w:r>
          </w:p>
          <w:p>
            <w:pPr>
              <w:spacing w:after="20"/>
              <w:ind w:left="20"/>
              <w:jc w:val="both"/>
            </w:pPr>
            <w:r>
              <w:rPr>
                <w:rFonts w:ascii="Times New Roman"/>
                <w:b w:val="false"/>
                <w:i w:val="false"/>
                <w:color w:val="000000"/>
                <w:sz w:val="20"/>
              </w:rPr>
              <w:t>
1) сопроводительной документацией для потребителя (инструкции по использованию, паспорт качества, сертификат соответствия, декларация о соответствии, техническая или нормативная документация), необходимой для оценки возможных рисков причинения вреда и принятия ими соответствующих мер безопасности;</w:t>
            </w:r>
          </w:p>
          <w:p>
            <w:pPr>
              <w:spacing w:after="20"/>
              <w:ind w:left="20"/>
              <w:jc w:val="both"/>
            </w:pPr>
            <w:r>
              <w:rPr>
                <w:rFonts w:ascii="Times New Roman"/>
                <w:b w:val="false"/>
                <w:i w:val="false"/>
                <w:color w:val="000000"/>
                <w:sz w:val="20"/>
              </w:rPr>
              <w:t>
2) инструкцией по информированию соответствующих органов государственного контроля и надзора при выявлении после реализации строительных материалов, изделий и конструкций их потенциальной опасности с целью принятия ими 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реализуемых строительных материалов и изделий для бытовых нужд граждан следующим требованиям:</w:t>
            </w:r>
          </w:p>
          <w:p>
            <w:pPr>
              <w:spacing w:after="20"/>
              <w:ind w:left="20"/>
              <w:jc w:val="both"/>
            </w:pPr>
            <w:r>
              <w:rPr>
                <w:rFonts w:ascii="Times New Roman"/>
                <w:b w:val="false"/>
                <w:i w:val="false"/>
                <w:color w:val="000000"/>
                <w:sz w:val="20"/>
              </w:rPr>
              <w:t>
1) безопасные, с неистекшими сроками их хранения или годности, ненарушенной тарой и упаковкой (в соответствии с требованиями нормативных документов), полным комплектом эксплуатационной документации. Не допускаются к реализации (продаже), если имеется информация от изготовителя, потребителя или органов государственного контроля и надзора о несоответствии конкретных материалов и изделий установленным требованиям безопасности;</w:t>
            </w:r>
          </w:p>
          <w:p>
            <w:pPr>
              <w:spacing w:after="20"/>
              <w:ind w:left="20"/>
              <w:jc w:val="both"/>
            </w:pPr>
            <w:r>
              <w:rPr>
                <w:rFonts w:ascii="Times New Roman"/>
                <w:b w:val="false"/>
                <w:i w:val="false"/>
                <w:color w:val="000000"/>
                <w:sz w:val="20"/>
              </w:rPr>
              <w:t>
2) обеспечиваться инструкцией для потребителей о правилах безопасного использования строительных материалов и изделий по их применению;</w:t>
            </w:r>
          </w:p>
          <w:p>
            <w:pPr>
              <w:spacing w:after="20"/>
              <w:ind w:left="20"/>
              <w:jc w:val="both"/>
            </w:pPr>
            <w:r>
              <w:rPr>
                <w:rFonts w:ascii="Times New Roman"/>
                <w:b w:val="false"/>
                <w:i w:val="false"/>
                <w:color w:val="000000"/>
                <w:sz w:val="20"/>
              </w:rPr>
              <w:t>
3) обеспечиваться информацией для продавцов о порядке действий при их реализации, о регистрации жалоб потребителей с целью дальнейшей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на период с момента ввода строительного объекта в эксплуатацию и до наступления этапа его постутилизации обращение строительного объекта на рынке допускается только при наличии технического паспорта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обращения и реализации на рынке строительных объектов и строительной продукции, а также ввод в эксплуатацию строительных объектов, подлежащих обязательному подтверждению соответствия, без прохождения процедур подтверждения 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ответственным пользователям строительного объекта следует:</w:t>
            </w:r>
          </w:p>
          <w:p>
            <w:pPr>
              <w:spacing w:after="20"/>
              <w:ind w:left="20"/>
              <w:jc w:val="both"/>
            </w:pPr>
            <w:r>
              <w:rPr>
                <w:rFonts w:ascii="Times New Roman"/>
                <w:b w:val="false"/>
                <w:i w:val="false"/>
                <w:color w:val="000000"/>
                <w:sz w:val="20"/>
              </w:rPr>
              <w:t>
1) эксплуатировать строительный объект, прошедший процедуру оценки соответствия;</w:t>
            </w:r>
          </w:p>
          <w:p>
            <w:pPr>
              <w:spacing w:after="20"/>
              <w:ind w:left="20"/>
              <w:jc w:val="both"/>
            </w:pPr>
            <w:r>
              <w:rPr>
                <w:rFonts w:ascii="Times New Roman"/>
                <w:b w:val="false"/>
                <w:i w:val="false"/>
                <w:color w:val="000000"/>
                <w:sz w:val="20"/>
              </w:rPr>
              <w:t>
2) проводить инструктаж всех пользователей по правилам безопасной эксплуатации строительного объекта;</w:t>
            </w:r>
          </w:p>
          <w:p>
            <w:pPr>
              <w:spacing w:after="20"/>
              <w:ind w:left="20"/>
              <w:jc w:val="both"/>
            </w:pPr>
            <w:r>
              <w:rPr>
                <w:rFonts w:ascii="Times New Roman"/>
                <w:b w:val="false"/>
                <w:i w:val="false"/>
                <w:color w:val="000000"/>
                <w:sz w:val="20"/>
              </w:rPr>
              <w:t>
3) не допускать эксплуатацию строительных объектов без наличия сопроводительной документацией для потребителя (инструкции по использованию, паспорт качества, сертификат соответствия, декларация о соответствии, техническая или нормативная документация;</w:t>
            </w:r>
          </w:p>
          <w:p>
            <w:pPr>
              <w:spacing w:after="20"/>
              <w:ind w:left="20"/>
              <w:jc w:val="both"/>
            </w:pPr>
            <w:r>
              <w:rPr>
                <w:rFonts w:ascii="Times New Roman"/>
                <w:b w:val="false"/>
                <w:i w:val="false"/>
                <w:color w:val="000000"/>
                <w:sz w:val="20"/>
              </w:rPr>
              <w:t>
4) информировать органы государственного контроля и надзора, а также всех пользователей и собственников строительного объекта об особенностях эксплуатации строительного объекта, требующих специальных знаний (навыков);</w:t>
            </w:r>
          </w:p>
          <w:p>
            <w:pPr>
              <w:spacing w:after="20"/>
              <w:ind w:left="20"/>
              <w:jc w:val="both"/>
            </w:pPr>
            <w:r>
              <w:rPr>
                <w:rFonts w:ascii="Times New Roman"/>
                <w:b w:val="false"/>
                <w:i w:val="false"/>
                <w:color w:val="000000"/>
                <w:sz w:val="20"/>
              </w:rPr>
              <w:t>
5) обеспечивать проведение своевременных мероприятий по предупреждению всех пользователей и собственников строительных объектов при наступлении опасности, а также необходимых мероприятий вплоть до запрета эксплуатации при поступлении информации об аварии;</w:t>
            </w:r>
          </w:p>
          <w:p>
            <w:pPr>
              <w:spacing w:after="20"/>
              <w:ind w:left="20"/>
              <w:jc w:val="both"/>
            </w:pPr>
            <w:r>
              <w:rPr>
                <w:rFonts w:ascii="Times New Roman"/>
                <w:b w:val="false"/>
                <w:i w:val="false"/>
                <w:color w:val="000000"/>
                <w:sz w:val="20"/>
              </w:rPr>
              <w:t>
6) при необходимости аварийного вывода строительного объекта из эксплуатации принимать необходимые для этого меры и безотлагательно информировать соответствующие органы государственного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создание строительного объекта организовано (запроектировано и построено с использованием строительной продукции) таким образом, чтобы в течение всего жизненного цикла строительного объекта (за исключением этапа постутилизации) обеспечивалось соблюдение следующих существенных требований к безопасности:</w:t>
            </w:r>
          </w:p>
          <w:p>
            <w:pPr>
              <w:spacing w:after="20"/>
              <w:ind w:left="20"/>
              <w:jc w:val="both"/>
            </w:pPr>
            <w:r>
              <w:rPr>
                <w:rFonts w:ascii="Times New Roman"/>
                <w:b w:val="false"/>
                <w:i w:val="false"/>
                <w:color w:val="000000"/>
                <w:sz w:val="20"/>
              </w:rPr>
              <w:t>
1) механическая прочность и устойчивость;</w:t>
            </w:r>
          </w:p>
          <w:p>
            <w:pPr>
              <w:spacing w:after="20"/>
              <w:ind w:left="20"/>
              <w:jc w:val="both"/>
            </w:pPr>
            <w:r>
              <w:rPr>
                <w:rFonts w:ascii="Times New Roman"/>
                <w:b w:val="false"/>
                <w:i w:val="false"/>
                <w:color w:val="000000"/>
                <w:sz w:val="20"/>
              </w:rPr>
              <w:t>
2) пожарная безопасность;</w:t>
            </w:r>
          </w:p>
          <w:p>
            <w:pPr>
              <w:spacing w:after="20"/>
              <w:ind w:left="20"/>
              <w:jc w:val="both"/>
            </w:pPr>
            <w:r>
              <w:rPr>
                <w:rFonts w:ascii="Times New Roman"/>
                <w:b w:val="false"/>
                <w:i w:val="false"/>
                <w:color w:val="000000"/>
                <w:sz w:val="20"/>
              </w:rPr>
              <w:t>
3) безопасность для здоровья (людей и животных) и окружающей среды;</w:t>
            </w:r>
          </w:p>
          <w:p>
            <w:pPr>
              <w:spacing w:after="20"/>
              <w:ind w:left="20"/>
              <w:jc w:val="both"/>
            </w:pPr>
            <w:r>
              <w:rPr>
                <w:rFonts w:ascii="Times New Roman"/>
                <w:b w:val="false"/>
                <w:i w:val="false"/>
                <w:color w:val="000000"/>
                <w:sz w:val="20"/>
              </w:rPr>
              <w:t>
4) безопасность в процессе эксплуатации (использования);</w:t>
            </w:r>
          </w:p>
          <w:p>
            <w:pPr>
              <w:spacing w:after="20"/>
              <w:ind w:left="20"/>
              <w:jc w:val="both"/>
            </w:pPr>
            <w:r>
              <w:rPr>
                <w:rFonts w:ascii="Times New Roman"/>
                <w:b w:val="false"/>
                <w:i w:val="false"/>
                <w:color w:val="000000"/>
                <w:sz w:val="20"/>
              </w:rPr>
              <w:t>
5) защита от шума;</w:t>
            </w:r>
          </w:p>
          <w:p>
            <w:pPr>
              <w:spacing w:after="20"/>
              <w:ind w:left="20"/>
              <w:jc w:val="both"/>
            </w:pPr>
            <w:r>
              <w:rPr>
                <w:rFonts w:ascii="Times New Roman"/>
                <w:b w:val="false"/>
                <w:i w:val="false"/>
                <w:color w:val="000000"/>
                <w:sz w:val="20"/>
              </w:rPr>
              <w:t>
6) экономия энергии и сохранение тепла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механической прочности и устойчивости, строительный объект спроектирован и построен таким образом, чтобы нагрузки, приложенные к строительному объекту в период его строительства и эксплуатации, не приводили к следующим последствиям:</w:t>
            </w:r>
          </w:p>
          <w:p>
            <w:pPr>
              <w:spacing w:after="20"/>
              <w:ind w:left="20"/>
              <w:jc w:val="both"/>
            </w:pPr>
            <w:r>
              <w:rPr>
                <w:rFonts w:ascii="Times New Roman"/>
                <w:b w:val="false"/>
                <w:i w:val="false"/>
                <w:color w:val="000000"/>
                <w:sz w:val="20"/>
              </w:rPr>
              <w:t>
1) обрушению строительного объекта или его части;</w:t>
            </w:r>
          </w:p>
          <w:p>
            <w:pPr>
              <w:spacing w:after="20"/>
              <w:ind w:left="20"/>
              <w:jc w:val="both"/>
            </w:pPr>
            <w:r>
              <w:rPr>
                <w:rFonts w:ascii="Times New Roman"/>
                <w:b w:val="false"/>
                <w:i w:val="false"/>
                <w:color w:val="000000"/>
                <w:sz w:val="20"/>
              </w:rPr>
              <w:t>
2) образованию деформации строительного объекта или его части, превышающей предельно допустимую величину;</w:t>
            </w:r>
          </w:p>
          <w:p>
            <w:pPr>
              <w:spacing w:after="20"/>
              <w:ind w:left="20"/>
              <w:jc w:val="both"/>
            </w:pPr>
            <w:r>
              <w:rPr>
                <w:rFonts w:ascii="Times New Roman"/>
                <w:b w:val="false"/>
                <w:i w:val="false"/>
                <w:color w:val="000000"/>
                <w:sz w:val="20"/>
              </w:rPr>
              <w:t>
3) повреждению строительной продукции, использованной в строительстве строительного объекта в результате значительной деформации несущих конструкций строительного объекта;</w:t>
            </w:r>
          </w:p>
          <w:p>
            <w:pPr>
              <w:spacing w:after="20"/>
              <w:ind w:left="20"/>
              <w:jc w:val="both"/>
            </w:pPr>
            <w:r>
              <w:rPr>
                <w:rFonts w:ascii="Times New Roman"/>
                <w:b w:val="false"/>
                <w:i w:val="false"/>
                <w:color w:val="000000"/>
                <w:sz w:val="20"/>
              </w:rPr>
              <w:t>
4) повреждение в результате нагрузки, по степени воздействия не превышающей первоначальную нагрузку, ставшую источником повреждения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пожарной безопасности строительный объект спроектирован и построен таким образом, чтобы при пожаре:</w:t>
            </w:r>
          </w:p>
          <w:p>
            <w:pPr>
              <w:spacing w:after="20"/>
              <w:ind w:left="20"/>
              <w:jc w:val="both"/>
            </w:pPr>
            <w:r>
              <w:rPr>
                <w:rFonts w:ascii="Times New Roman"/>
                <w:b w:val="false"/>
                <w:i w:val="false"/>
                <w:color w:val="000000"/>
                <w:sz w:val="20"/>
              </w:rPr>
              <w:t>
1) сохранялась несущая способность строительных конструкций на протяжении установленного строительными нормами (сводами правил) времени;</w:t>
            </w:r>
          </w:p>
          <w:p>
            <w:pPr>
              <w:spacing w:after="20"/>
              <w:ind w:left="20"/>
              <w:jc w:val="both"/>
            </w:pPr>
            <w:r>
              <w:rPr>
                <w:rFonts w:ascii="Times New Roman"/>
                <w:b w:val="false"/>
                <w:i w:val="false"/>
                <w:color w:val="000000"/>
                <w:sz w:val="20"/>
              </w:rPr>
              <w:t>
2) ограничивалось возгорание и распространение огня и дыма в строительном объекте, посредством применения при строительстве и в отделке зданий и сооружений материалов с учетом их горючести, стационарных систем пожаротушения, блокирования лифтовых шахт и коммуникационных путей, устройством пожарных отсеков, применением противопожарных дверей и мероприятий с целью перекрытия вертикальных и горизонтальных путей распространения пожара;</w:t>
            </w:r>
          </w:p>
          <w:p>
            <w:pPr>
              <w:spacing w:after="20"/>
              <w:ind w:left="20"/>
              <w:jc w:val="both"/>
            </w:pPr>
            <w:r>
              <w:rPr>
                <w:rFonts w:ascii="Times New Roman"/>
                <w:b w:val="false"/>
                <w:i w:val="false"/>
                <w:color w:val="000000"/>
                <w:sz w:val="20"/>
              </w:rPr>
              <w:t>
3) ограничивалось распространение пожара на соседние строительные объекты в том числе посредством обеспечения противопожарных разрывов;</w:t>
            </w:r>
          </w:p>
          <w:p>
            <w:pPr>
              <w:spacing w:after="20"/>
              <w:ind w:left="20"/>
              <w:jc w:val="both"/>
            </w:pPr>
            <w:r>
              <w:rPr>
                <w:rFonts w:ascii="Times New Roman"/>
                <w:b w:val="false"/>
                <w:i w:val="false"/>
                <w:color w:val="000000"/>
                <w:sz w:val="20"/>
              </w:rPr>
              <w:t>
4) обеспечивалась безопасность персонала спасательных служб;</w:t>
            </w:r>
          </w:p>
          <w:p>
            <w:pPr>
              <w:spacing w:after="20"/>
              <w:ind w:left="20"/>
              <w:jc w:val="both"/>
            </w:pPr>
            <w:r>
              <w:rPr>
                <w:rFonts w:ascii="Times New Roman"/>
                <w:b w:val="false"/>
                <w:i w:val="false"/>
                <w:color w:val="000000"/>
                <w:sz w:val="20"/>
              </w:rPr>
              <w:t>
5) обеспечение своевременного оповещения о возникновении очага возгорания, посредством применения систем пожарной сигнализации и оповещения о пожаре;</w:t>
            </w:r>
          </w:p>
          <w:p>
            <w:pPr>
              <w:spacing w:after="20"/>
              <w:ind w:left="20"/>
              <w:jc w:val="both"/>
            </w:pPr>
            <w:r>
              <w:rPr>
                <w:rFonts w:ascii="Times New Roman"/>
                <w:b w:val="false"/>
                <w:i w:val="false"/>
                <w:color w:val="000000"/>
                <w:sz w:val="20"/>
              </w:rPr>
              <w:t>
6) обеспечение возможности безопасной эвакуации людей, с учетом особенностей групп населения, в безопасную зону до нанесения вреда их жизни и здоровью вследствие воздействия опасных факторов пожара, посредством применения систем дымоудаления, незадымляемых лестниц, неблокируемых дверей и люков, обозначением путей эвакуации самосветящимися указателями (без применения электрической энергии);</w:t>
            </w:r>
          </w:p>
          <w:p>
            <w:pPr>
              <w:spacing w:after="20"/>
              <w:ind w:left="20"/>
              <w:jc w:val="both"/>
            </w:pPr>
            <w:r>
              <w:rPr>
                <w:rFonts w:ascii="Times New Roman"/>
                <w:b w:val="false"/>
                <w:i w:val="false"/>
                <w:color w:val="000000"/>
                <w:sz w:val="20"/>
              </w:rPr>
              <w:t>
7) обеспечение доступа противопожарных подразделений и спасателей и возможность доставки средств пожаротушения во все помещения здания и сооружения;</w:t>
            </w:r>
          </w:p>
          <w:p>
            <w:pPr>
              <w:spacing w:after="20"/>
              <w:ind w:left="20"/>
              <w:jc w:val="both"/>
            </w:pPr>
            <w:r>
              <w:rPr>
                <w:rFonts w:ascii="Times New Roman"/>
                <w:b w:val="false"/>
                <w:i w:val="false"/>
                <w:color w:val="000000"/>
                <w:sz w:val="20"/>
              </w:rPr>
              <w:t>
8) обеспечение свободного подъезда пожарной техники к зданиям и сооружениям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безопасности для здоровья людей, животных и окружающей среды строительный объект спроектирован и построен таким образом, чтобы не создавалась угроза здоровью и безопасным санитарно-гигиеническим условиям находящихся в нем людей, животных и окружающей среде в результате:</w:t>
            </w:r>
          </w:p>
          <w:p>
            <w:pPr>
              <w:spacing w:after="20"/>
              <w:ind w:left="20"/>
              <w:jc w:val="both"/>
            </w:pPr>
            <w:r>
              <w:rPr>
                <w:rFonts w:ascii="Times New Roman"/>
                <w:b w:val="false"/>
                <w:i w:val="false"/>
                <w:color w:val="000000"/>
                <w:sz w:val="20"/>
              </w:rPr>
              <w:t>
1) выделения токсичных веществ;</w:t>
            </w:r>
          </w:p>
          <w:p>
            <w:pPr>
              <w:spacing w:after="20"/>
              <w:ind w:left="20"/>
              <w:jc w:val="both"/>
            </w:pPr>
            <w:r>
              <w:rPr>
                <w:rFonts w:ascii="Times New Roman"/>
                <w:b w:val="false"/>
                <w:i w:val="false"/>
                <w:color w:val="000000"/>
                <w:sz w:val="20"/>
              </w:rPr>
              <w:t>
2) присутствия в воздухе опасных твердых частиц и газообразных примесей;</w:t>
            </w:r>
          </w:p>
          <w:p>
            <w:pPr>
              <w:spacing w:after="20"/>
              <w:ind w:left="20"/>
              <w:jc w:val="both"/>
            </w:pPr>
            <w:r>
              <w:rPr>
                <w:rFonts w:ascii="Times New Roman"/>
                <w:b w:val="false"/>
                <w:i w:val="false"/>
                <w:color w:val="000000"/>
                <w:sz w:val="20"/>
              </w:rPr>
              <w:t>
3) опасного уровня радиации;</w:t>
            </w:r>
          </w:p>
          <w:p>
            <w:pPr>
              <w:spacing w:after="20"/>
              <w:ind w:left="20"/>
              <w:jc w:val="both"/>
            </w:pPr>
            <w:r>
              <w:rPr>
                <w:rFonts w:ascii="Times New Roman"/>
                <w:b w:val="false"/>
                <w:i w:val="false"/>
                <w:color w:val="000000"/>
                <w:sz w:val="20"/>
              </w:rPr>
              <w:t>
4) загрязнение или отравление воды и почвы;</w:t>
            </w:r>
          </w:p>
          <w:p>
            <w:pPr>
              <w:spacing w:after="20"/>
              <w:ind w:left="20"/>
              <w:jc w:val="both"/>
            </w:pPr>
            <w:r>
              <w:rPr>
                <w:rFonts w:ascii="Times New Roman"/>
                <w:b w:val="false"/>
                <w:i w:val="false"/>
                <w:color w:val="000000"/>
                <w:sz w:val="20"/>
              </w:rPr>
              <w:t>
5) неадекватного удаления отработанной воды, дыма, твердых и жидких отходов;</w:t>
            </w:r>
          </w:p>
          <w:p>
            <w:pPr>
              <w:spacing w:after="20"/>
              <w:ind w:left="20"/>
              <w:jc w:val="both"/>
            </w:pPr>
            <w:r>
              <w:rPr>
                <w:rFonts w:ascii="Times New Roman"/>
                <w:b w:val="false"/>
                <w:i w:val="false"/>
                <w:color w:val="000000"/>
                <w:sz w:val="20"/>
              </w:rPr>
              <w:t>
6) просачивания влаги в частях строительного объекта или на его поверхностях, за счет атмосферных осадков и утечки водопроводно-канализационных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безопасности в процессе эксплуатации (использования) строительный объект спроектирован и построен таким образом, чтобы не создавались неприемлемые риски несчастных случаев при использовании или обслуживании строительного объекта, включая подскальзывание, падение, столкновение, ожоги, удары электрическим током, травмы в результате взрывов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защиты от шума строительный объект спроектирован и построен таким образом, чтобы шум, воспринимаемый людьми, находящимися в строительном объекте или рядом с ним, не превышал безопасного для здоровья уровня и не препятствовал удовлетворительным условиям сна, отдыха и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экономии энергии и сохранении тепла строительный объект и его системы отопления, кондиционирования и вентиляции спроектированы и построены таким образом, чтобы количество энергии, требуемое для эксплуатации строительного объекта, было низким с учетом климатических условий местности и обеспечения комфорта, находящихся в нем людей и (или)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перед выпуском удобрений в обращение на рынок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изготовителем, уполномоченным изготовителем лицом, импортером требований по обеспечению соответствия безопасности удобрений следующим требованиям:</w:t>
            </w:r>
          </w:p>
          <w:p>
            <w:pPr>
              <w:spacing w:after="20"/>
              <w:ind w:left="20"/>
              <w:jc w:val="both"/>
            </w:pPr>
            <w:r>
              <w:rPr>
                <w:rFonts w:ascii="Times New Roman"/>
                <w:b w:val="false"/>
                <w:i w:val="false"/>
                <w:color w:val="000000"/>
                <w:sz w:val="20"/>
              </w:rPr>
              <w:t>
массовая доля биурета (для карбамида) не превышает 1,4 процентов (далее - %);</w:t>
            </w:r>
          </w:p>
          <w:p>
            <w:pPr>
              <w:spacing w:after="20"/>
              <w:ind w:left="20"/>
              <w:jc w:val="both"/>
            </w:pPr>
            <w:r>
              <w:rPr>
                <w:rFonts w:ascii="Times New Roman"/>
                <w:b w:val="false"/>
                <w:i w:val="false"/>
                <w:color w:val="000000"/>
                <w:sz w:val="20"/>
              </w:rPr>
              <w:t>
удельная активность природных радионуклидов для фосфорных удобрений и почвоулучшающих веществ не превышает 4000 беккерель/килограмм;</w:t>
            </w:r>
          </w:p>
          <w:p>
            <w:pPr>
              <w:spacing w:after="20"/>
              <w:ind w:left="20"/>
              <w:jc w:val="both"/>
            </w:pPr>
            <w:r>
              <w:rPr>
                <w:rFonts w:ascii="Times New Roman"/>
                <w:b w:val="false"/>
                <w:i w:val="false"/>
                <w:color w:val="000000"/>
                <w:sz w:val="20"/>
              </w:rPr>
              <w:t>
биологическая безопасность органических и органоминеральных удобрений обеспечивается отсутствием:</w:t>
            </w:r>
          </w:p>
          <w:p>
            <w:pPr>
              <w:spacing w:after="20"/>
              <w:ind w:left="20"/>
              <w:jc w:val="both"/>
            </w:pPr>
            <w:r>
              <w:rPr>
                <w:rFonts w:ascii="Times New Roman"/>
                <w:b w:val="false"/>
                <w:i w:val="false"/>
                <w:color w:val="000000"/>
                <w:sz w:val="20"/>
              </w:rPr>
              <w:t>
1) патогенных бактерий;</w:t>
            </w:r>
          </w:p>
          <w:p>
            <w:pPr>
              <w:spacing w:after="20"/>
              <w:ind w:left="20"/>
              <w:jc w:val="both"/>
            </w:pPr>
            <w:r>
              <w:rPr>
                <w:rFonts w:ascii="Times New Roman"/>
                <w:b w:val="false"/>
                <w:i w:val="false"/>
                <w:color w:val="000000"/>
                <w:sz w:val="20"/>
              </w:rPr>
              <w:t>
2) жизнеспособных яиц гельминтов;</w:t>
            </w:r>
          </w:p>
          <w:p>
            <w:pPr>
              <w:spacing w:after="20"/>
              <w:ind w:left="20"/>
              <w:jc w:val="both"/>
            </w:pPr>
            <w:r>
              <w:rPr>
                <w:rFonts w:ascii="Times New Roman"/>
                <w:b w:val="false"/>
                <w:i w:val="false"/>
                <w:color w:val="000000"/>
                <w:sz w:val="20"/>
              </w:rPr>
              <w:t>
3) цист кишечных патогенных простейших;</w:t>
            </w:r>
          </w:p>
          <w:p>
            <w:pPr>
              <w:spacing w:after="20"/>
              <w:ind w:left="20"/>
              <w:jc w:val="both"/>
            </w:pPr>
            <w:r>
              <w:rPr>
                <w:rFonts w:ascii="Times New Roman"/>
                <w:b w:val="false"/>
                <w:i w:val="false"/>
                <w:color w:val="000000"/>
                <w:sz w:val="20"/>
              </w:rPr>
              <w:t>
4) личинок и куколок синантропных мух;</w:t>
            </w:r>
          </w:p>
          <w:p>
            <w:pPr>
              <w:spacing w:after="20"/>
              <w:ind w:left="20"/>
              <w:jc w:val="both"/>
            </w:pPr>
            <w:r>
              <w:rPr>
                <w:rFonts w:ascii="Times New Roman"/>
                <w:b w:val="false"/>
                <w:i w:val="false"/>
                <w:color w:val="000000"/>
                <w:sz w:val="20"/>
              </w:rPr>
              <w:t>
5) энтерококков;</w:t>
            </w:r>
          </w:p>
          <w:p>
            <w:pPr>
              <w:spacing w:after="20"/>
              <w:ind w:left="20"/>
              <w:jc w:val="both"/>
            </w:pPr>
            <w:r>
              <w:rPr>
                <w:rFonts w:ascii="Times New Roman"/>
                <w:b w:val="false"/>
                <w:i w:val="false"/>
                <w:color w:val="000000"/>
                <w:sz w:val="20"/>
              </w:rPr>
              <w:t>
Для удобрений устанавливается гарантийный срок хранения и срок годности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осуществляется в специальных закрытых помещениях (складах), емкостях (силосах, хранилищах). Допускается хранение удобрений, упакованных в мягкие контейнеры, на открытых площадках с твердым покрытием и под навесом. При хранении обеспечивается сохранность удобрений (их количество и качество) и отсутствует риск нанесения ущерба окружающей среде.</w:t>
            </w:r>
          </w:p>
          <w:p>
            <w:pPr>
              <w:spacing w:after="20"/>
              <w:ind w:left="20"/>
              <w:jc w:val="both"/>
            </w:pPr>
            <w:r>
              <w:rPr>
                <w:rFonts w:ascii="Times New Roman"/>
                <w:b w:val="false"/>
                <w:i w:val="false"/>
                <w:color w:val="000000"/>
                <w:sz w:val="20"/>
              </w:rPr>
              <w:t>
Соблюдение специфических требований к условиям хранения, указанным в паспорте безопасности на конкретный вид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с учетом их физико-химических свойств и необходимости их раздельного хранения с сильными окислителями, пожароопасными и взрывоопасными веществами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пожаровзрывоопасных удобрений (селитры и удобрения на их основе) в отдельно стоящих складах или секциях складов для минеральных удобрений, размещенных в торцевой части склада и отделенных от остальной части склада противопожарными преградами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в местах хранения удобрений, на видных местах, об особенностях хранения указанных средств, правилах гигиены, мерах безопасности, в том числе при ликвидации тех или иных аварийных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хранении превышения количества удобрений емкости склада, предусмотренной его проектом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складов удобрений для совместного хранения продуктов питания, фуража, различных предметов хозяйственного и бытового назначения,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бочек, бидонов с жидкими удобрениями производится заливными отверстиями вверх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 местам складирования удобрений свободного доступа персонала на случай аварийной ситуации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хранении емкостей с жидкими удобрениями предусматриваются технические меры и средства, направленные на локализацию всего объема вылившегося продукта при аварийном разрушении емкости (влагонепроницаемые помещения, водонепроницаемые поддоны)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неупакованных минеральных удобрений разных видов в отдельных отсеках склада или отдельных складах.</w:t>
            </w:r>
          </w:p>
          <w:p>
            <w:pPr>
              <w:spacing w:after="20"/>
              <w:ind w:left="20"/>
              <w:jc w:val="both"/>
            </w:pPr>
            <w:r>
              <w:rPr>
                <w:rFonts w:ascii="Times New Roman"/>
                <w:b w:val="false"/>
                <w:i w:val="false"/>
                <w:color w:val="000000"/>
                <w:sz w:val="20"/>
              </w:rPr>
              <w:t>
Складирование в одном складе различных видов минеральных удобрений допускается, если свойства минеральных удобрений не препятствуют совместному хранению и при условии соблюдения разделительной зоны между удобрениями разных видов шириной не менее 1 метра и установки таблички с указанием вида складируемой продукции.</w:t>
            </w:r>
          </w:p>
          <w:p>
            <w:pPr>
              <w:spacing w:after="20"/>
              <w:ind w:left="20"/>
              <w:jc w:val="both"/>
            </w:pPr>
            <w:r>
              <w:rPr>
                <w:rFonts w:ascii="Times New Roman"/>
                <w:b w:val="false"/>
                <w:i w:val="false"/>
                <w:color w:val="000000"/>
                <w:sz w:val="20"/>
              </w:rPr>
              <w:t>
Не допускается смешивание различных видов удобрений и загрязнение их посторонними примесями и предметами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упаковки с удобрениями на стеллажах или поддонах. Высота штабелей удобрений в упакованном виде, хранящихся на поддонах не превышает 2 метров. Удобрения в мягких контейнерах хранят в 2 яруса.</w:t>
            </w:r>
          </w:p>
          <w:p>
            <w:pPr>
              <w:spacing w:after="20"/>
              <w:ind w:left="20"/>
              <w:jc w:val="both"/>
            </w:pPr>
            <w:r>
              <w:rPr>
                <w:rFonts w:ascii="Times New Roman"/>
                <w:b w:val="false"/>
                <w:i w:val="false"/>
                <w:color w:val="000000"/>
                <w:sz w:val="20"/>
              </w:rPr>
              <w:t>
Упакованные удобрения хранятся отдельно по видам. Не допускается хранение упакованных удобрений навалом на полу склада без использования поддонов и стеллажей.</w:t>
            </w:r>
          </w:p>
          <w:p>
            <w:pPr>
              <w:spacing w:after="20"/>
              <w:ind w:left="20"/>
              <w:jc w:val="both"/>
            </w:pPr>
            <w:r>
              <w:rPr>
                <w:rFonts w:ascii="Times New Roman"/>
                <w:b w:val="false"/>
                <w:i w:val="false"/>
                <w:color w:val="000000"/>
                <w:sz w:val="20"/>
              </w:rPr>
              <w:t>
Расположение стеллажей и складируемых упакованных удобрений на поддонах внутри склада обеспечивают возможность уборки помещений, продвижения погрузчиков, свободный доступ персонала, а также циркуляцию воздуха внутри склада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подстилочный навоз, компосты, твердую фракцию жидкого навоза хранят в буртах на площадках с твердым покрытием, препятствующим инфильтрации удобрений в почву и грунтовые воды. Площадки хранения обеспечиваются жижесборниками и защищаются от заливания дождевыми и талыми водами.</w:t>
            </w:r>
          </w:p>
          <w:p>
            <w:pPr>
              <w:spacing w:after="20"/>
              <w:ind w:left="20"/>
              <w:jc w:val="both"/>
            </w:pPr>
            <w:r>
              <w:rPr>
                <w:rFonts w:ascii="Times New Roman"/>
                <w:b w:val="false"/>
                <w:i w:val="false"/>
                <w:color w:val="000000"/>
                <w:sz w:val="20"/>
              </w:rPr>
              <w:t>
При хранении бурты твердых органических удобрений покрываются слоем адсорбирующих материалов – торфом, опилками, соломой для снижения потерь питательных элементов, уровня загрязнения воздуха токсичными газами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полужидкого, жидкого навоза, помета, стоков в специальных накопителях секционного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территории, где размещены сооружения по обработке жидкого навоза, карантинных емкостей для шестисуточного выдерживания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упаковки и тары, материалов устойчивых к разрушающему или иному вредному воздействию удобрений и не взаимодействующие с ними, вступая в реакцию, вызывающую:</w:t>
            </w:r>
          </w:p>
          <w:p>
            <w:pPr>
              <w:spacing w:after="20"/>
              <w:ind w:left="20"/>
              <w:jc w:val="both"/>
            </w:pPr>
            <w:r>
              <w:rPr>
                <w:rFonts w:ascii="Times New Roman"/>
                <w:b w:val="false"/>
                <w:i w:val="false"/>
                <w:color w:val="000000"/>
                <w:sz w:val="20"/>
              </w:rPr>
              <w:t>
1) возгорание и (или) выделение значительного количества тепла;</w:t>
            </w:r>
          </w:p>
          <w:p>
            <w:pPr>
              <w:spacing w:after="20"/>
              <w:ind w:left="20"/>
              <w:jc w:val="both"/>
            </w:pPr>
            <w:r>
              <w:rPr>
                <w:rFonts w:ascii="Times New Roman"/>
                <w:b w:val="false"/>
                <w:i w:val="false"/>
                <w:color w:val="000000"/>
                <w:sz w:val="20"/>
              </w:rPr>
              <w:t>
2) выделение легковоспламеняющихся, токсичных или удушающих газов;</w:t>
            </w:r>
          </w:p>
          <w:p>
            <w:pPr>
              <w:spacing w:after="20"/>
              <w:ind w:left="20"/>
              <w:jc w:val="both"/>
            </w:pPr>
            <w:r>
              <w:rPr>
                <w:rFonts w:ascii="Times New Roman"/>
                <w:b w:val="false"/>
                <w:i w:val="false"/>
                <w:color w:val="000000"/>
                <w:sz w:val="20"/>
              </w:rPr>
              <w:t>
3) образование химически активных и опасных веществ.</w:t>
            </w:r>
          </w:p>
          <w:p>
            <w:pPr>
              <w:spacing w:after="20"/>
              <w:ind w:left="20"/>
              <w:jc w:val="both"/>
            </w:pPr>
            <w:r>
              <w:rPr>
                <w:rFonts w:ascii="Times New Roman"/>
                <w:b w:val="false"/>
                <w:i w:val="false"/>
                <w:color w:val="000000"/>
                <w:sz w:val="20"/>
              </w:rPr>
              <w:t>
Удобрения имеют маркировку, содержащую следующую информацию:</w:t>
            </w:r>
          </w:p>
          <w:p>
            <w:pPr>
              <w:spacing w:after="20"/>
              <w:ind w:left="20"/>
              <w:jc w:val="both"/>
            </w:pPr>
            <w:r>
              <w:rPr>
                <w:rFonts w:ascii="Times New Roman"/>
                <w:b w:val="false"/>
                <w:i w:val="false"/>
                <w:color w:val="000000"/>
                <w:sz w:val="20"/>
              </w:rPr>
              <w:t>
1) наименование и назначение удобрения;</w:t>
            </w:r>
          </w:p>
          <w:p>
            <w:pPr>
              <w:spacing w:after="20"/>
              <w:ind w:left="20"/>
              <w:jc w:val="both"/>
            </w:pPr>
            <w:r>
              <w:rPr>
                <w:rFonts w:ascii="Times New Roman"/>
                <w:b w:val="false"/>
                <w:i w:val="false"/>
                <w:color w:val="000000"/>
                <w:sz w:val="20"/>
              </w:rPr>
              <w:t>
2) обозначение нормативного документа, по которому производится удобрение;</w:t>
            </w:r>
          </w:p>
          <w:p>
            <w:pPr>
              <w:spacing w:after="20"/>
              <w:ind w:left="20"/>
              <w:jc w:val="both"/>
            </w:pPr>
            <w:r>
              <w:rPr>
                <w:rFonts w:ascii="Times New Roman"/>
                <w:b w:val="false"/>
                <w:i w:val="false"/>
                <w:color w:val="000000"/>
                <w:sz w:val="20"/>
              </w:rPr>
              <w:t>
3) массовая доля основных питательных элементов, макроэлементов и микроэлементов в процентах;</w:t>
            </w:r>
          </w:p>
          <w:p>
            <w:pPr>
              <w:spacing w:after="20"/>
              <w:ind w:left="20"/>
              <w:jc w:val="both"/>
            </w:pPr>
            <w:r>
              <w:rPr>
                <w:rFonts w:ascii="Times New Roman"/>
                <w:b w:val="false"/>
                <w:i w:val="false"/>
                <w:color w:val="000000"/>
                <w:sz w:val="20"/>
              </w:rPr>
              <w:t>
4) элементы описания опасности (знак опасности, сигнальное слово и краткая характеристика опасности);</w:t>
            </w:r>
          </w:p>
          <w:p>
            <w:pPr>
              <w:spacing w:after="20"/>
              <w:ind w:left="20"/>
              <w:jc w:val="both"/>
            </w:pPr>
            <w:r>
              <w:rPr>
                <w:rFonts w:ascii="Times New Roman"/>
                <w:b w:val="false"/>
                <w:i w:val="false"/>
                <w:color w:val="000000"/>
                <w:sz w:val="20"/>
              </w:rPr>
              <w:t>
5) массу нетто (для твердых удобрений), номинальный объем в таре (для жидких удобрений);</w:t>
            </w:r>
          </w:p>
          <w:p>
            <w:pPr>
              <w:spacing w:after="20"/>
              <w:ind w:left="20"/>
              <w:jc w:val="both"/>
            </w:pPr>
            <w:r>
              <w:rPr>
                <w:rFonts w:ascii="Times New Roman"/>
                <w:b w:val="false"/>
                <w:i w:val="false"/>
                <w:color w:val="000000"/>
                <w:sz w:val="20"/>
              </w:rPr>
              <w:t>
6) наименование и местонахождение (юридический адрес, включая страну) изготовителя;</w:t>
            </w:r>
          </w:p>
          <w:p>
            <w:pPr>
              <w:spacing w:after="20"/>
              <w:ind w:left="20"/>
              <w:jc w:val="both"/>
            </w:pPr>
            <w:r>
              <w:rPr>
                <w:rFonts w:ascii="Times New Roman"/>
                <w:b w:val="false"/>
                <w:i w:val="false"/>
                <w:color w:val="000000"/>
                <w:sz w:val="20"/>
              </w:rPr>
              <w:t>
7) дату производства и номер партии;</w:t>
            </w:r>
          </w:p>
          <w:p>
            <w:pPr>
              <w:spacing w:after="20"/>
              <w:ind w:left="20"/>
              <w:jc w:val="both"/>
            </w:pPr>
            <w:r>
              <w:rPr>
                <w:rFonts w:ascii="Times New Roman"/>
                <w:b w:val="false"/>
                <w:i w:val="false"/>
                <w:color w:val="000000"/>
                <w:sz w:val="20"/>
              </w:rPr>
              <w:t>
8) гарантийный срок хранения или срок годности;</w:t>
            </w:r>
          </w:p>
          <w:p>
            <w:pPr>
              <w:spacing w:after="20"/>
              <w:ind w:left="20"/>
              <w:jc w:val="both"/>
            </w:pPr>
            <w:r>
              <w:rPr>
                <w:rFonts w:ascii="Times New Roman"/>
                <w:b w:val="false"/>
                <w:i w:val="false"/>
                <w:color w:val="000000"/>
                <w:sz w:val="20"/>
              </w:rPr>
              <w:t>
9) условия хранения;</w:t>
            </w:r>
          </w:p>
          <w:p>
            <w:pPr>
              <w:spacing w:after="20"/>
              <w:ind w:left="20"/>
              <w:jc w:val="both"/>
            </w:pPr>
            <w:r>
              <w:rPr>
                <w:rFonts w:ascii="Times New Roman"/>
                <w:b w:val="false"/>
                <w:i w:val="false"/>
                <w:color w:val="000000"/>
                <w:sz w:val="20"/>
              </w:rPr>
              <w:t>
10) рекомендации по применению, а также меры по безопасному применению, хранению и оказанию первой медицинской помощи (для удобрений, предназначенных для розничной торговли);</w:t>
            </w:r>
          </w:p>
          <w:p>
            <w:pPr>
              <w:spacing w:after="20"/>
              <w:ind w:left="20"/>
              <w:jc w:val="both"/>
            </w:pPr>
            <w:r>
              <w:rPr>
                <w:rFonts w:ascii="Times New Roman"/>
                <w:b w:val="false"/>
                <w:i w:val="false"/>
                <w:color w:val="000000"/>
                <w:sz w:val="20"/>
              </w:rPr>
              <w:t>
11) дополнительные инструкции по безопасному обращению с жидкими удобрениями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маркировки из прочного материала и недопущение утраты ее потребительских свойств в результате воздействия факторов окружающей среды.</w:t>
            </w:r>
          </w:p>
          <w:p>
            <w:pPr>
              <w:spacing w:after="20"/>
              <w:ind w:left="20"/>
              <w:jc w:val="both"/>
            </w:pPr>
            <w:r>
              <w:rPr>
                <w:rFonts w:ascii="Times New Roman"/>
                <w:b w:val="false"/>
                <w:i w:val="false"/>
                <w:color w:val="000000"/>
                <w:sz w:val="20"/>
              </w:rPr>
              <w:t>
Для удобрений, поставляемых насыпью, маркировка указывается в сопроводительных документах.</w:t>
            </w:r>
          </w:p>
          <w:p>
            <w:pPr>
              <w:spacing w:after="20"/>
              <w:ind w:left="20"/>
              <w:jc w:val="both"/>
            </w:pPr>
            <w:r>
              <w:rPr>
                <w:rFonts w:ascii="Times New Roman"/>
                <w:b w:val="false"/>
                <w:i w:val="false"/>
                <w:color w:val="000000"/>
                <w:sz w:val="20"/>
              </w:rPr>
              <w:t>
Наличие маркировка на государственном и русском языках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неупакованных удобрений насыпью в крытых железнодорожных вагонах, минераловозами, в закрытых палубных судах и автотранспортом с обязательным их укрытием в кузове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жидких минеральных удобрений (безводного аммиака, аммиачной воды, углеаммиаката, жидких комплексных удобрений) специальным железнодорожным и автомобильным транспортом. Насосы, штуцеры, краны и детали, соприкасающиеся с аммиаком, изготавливаются из материала, устойчивого к агрессивному воздействию аммиака. Применение деталей из бронзы или меди не допускается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емкостей (цистерн, резервуаров) жидкими минеральными удобрениями с учетом объемного расширения продукта при возможном перепаде температур в пути следования. Емкости для транспортировки водного аммиака наполняются не более чем на 93 % от их полной вместимости, а для транспортирования безводного аммиака не более 85 %.</w:t>
            </w:r>
          </w:p>
          <w:p>
            <w:pPr>
              <w:spacing w:after="20"/>
              <w:ind w:left="20"/>
              <w:jc w:val="both"/>
            </w:pPr>
            <w:r>
              <w:rPr>
                <w:rFonts w:ascii="Times New Roman"/>
                <w:b w:val="false"/>
                <w:i w:val="false"/>
                <w:color w:val="000000"/>
                <w:sz w:val="20"/>
              </w:rPr>
              <w:t>
При транспортировке упакованных минеральных удобрений не допускается разрыв тары, пролив или россыпь груза. При повреждении тары принимаются меры по сбору остатков груза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специализированных точках сбыта.</w:t>
            </w:r>
          </w:p>
          <w:p>
            <w:pPr>
              <w:spacing w:after="20"/>
              <w:ind w:left="20"/>
              <w:jc w:val="both"/>
            </w:pPr>
            <w:r>
              <w:rPr>
                <w:rFonts w:ascii="Times New Roman"/>
                <w:b w:val="false"/>
                <w:i w:val="false"/>
                <w:color w:val="000000"/>
                <w:sz w:val="20"/>
              </w:rPr>
              <w:t>
Не допускается реализация удобрений в одном торговом отделе совместно с продуктами питания, лекарственными препаратами и детскими товарами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розничной торговле в упакованном виде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реализации удобрений в розничной продаже с нарушенной упаковкой и маркировкой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изготовителем, уполномоченным изготовителем лицом, импортером при выпуске в обращение продукции полной, необходимой, однозначно понимаемой и достоверной информацией о ней, исключающей ввод в заблуждение потребителей относительно состава, свойств, назначения, изготовителя и уполномоченного изготовителем лица 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информация для потребителя при реализации продукции предоставляется с продукцией в форме текста, условных обозначений и рисунков на упаковке (таре) и этикетке, ярлыке, документах, памятках (листах-вкладышах, информационных листах.</w:t>
            </w:r>
          </w:p>
          <w:p>
            <w:pPr>
              <w:spacing w:after="20"/>
              <w:ind w:left="20"/>
              <w:jc w:val="both"/>
            </w:pPr>
            <w:r>
              <w:rPr>
                <w:rFonts w:ascii="Times New Roman"/>
                <w:b w:val="false"/>
                <w:i w:val="false"/>
                <w:color w:val="000000"/>
                <w:sz w:val="20"/>
              </w:rPr>
              <w:t>
При реализации продукции, информация для потребителя предоставляется изготовителем, уполномоченным изготовителем лицом, импортером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и текст маркировки на государственном и русском языках, с учетом норм правописания государственного и русского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информации для потребителя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в четкой и легко читаемой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для потребителя о подтверждении соответствия продукции изготовителем, уполномоченным изготовителем лицом, импортером в виде:</w:t>
            </w:r>
          </w:p>
          <w:p>
            <w:pPr>
              <w:spacing w:after="20"/>
              <w:ind w:left="20"/>
              <w:jc w:val="both"/>
            </w:pPr>
            <w:r>
              <w:rPr>
                <w:rFonts w:ascii="Times New Roman"/>
                <w:b w:val="false"/>
                <w:i w:val="false"/>
                <w:color w:val="000000"/>
                <w:sz w:val="20"/>
              </w:rPr>
              <w:t>
знака соответствия (при наличии), нанесенного в соответствии с действующими документами по стандартизации;</w:t>
            </w:r>
          </w:p>
          <w:p>
            <w:pPr>
              <w:spacing w:after="20"/>
              <w:ind w:left="20"/>
              <w:jc w:val="both"/>
            </w:pPr>
            <w:r>
              <w:rPr>
                <w:rFonts w:ascii="Times New Roman"/>
                <w:b w:val="false"/>
                <w:i w:val="false"/>
                <w:color w:val="000000"/>
                <w:sz w:val="20"/>
              </w:rPr>
              <w:t>
сертификата соответствия (копии сертификата соответствия) или декларации соответствия (копии декларации соответствия) в соответствии с Законом, сопровождающего продукцию.</w:t>
            </w:r>
          </w:p>
          <w:p>
            <w:pPr>
              <w:spacing w:after="20"/>
              <w:ind w:left="20"/>
              <w:jc w:val="both"/>
            </w:pPr>
            <w:r>
              <w:rPr>
                <w:rFonts w:ascii="Times New Roman"/>
                <w:b w:val="false"/>
                <w:i w:val="false"/>
                <w:color w:val="000000"/>
                <w:sz w:val="20"/>
              </w:rPr>
              <w:t>
Информацию о подтверждении соответствия неупакованной или нефасованной продукции до потребителя доводит изготовитель и (или) уполномоченное изготовителем лицо и (или) импортер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информации для потребителя о продукции наименования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указания в наименовании продукции нижеследующего:</w:t>
            </w:r>
          </w:p>
          <w:p>
            <w:pPr>
              <w:spacing w:after="20"/>
              <w:ind w:left="20"/>
              <w:jc w:val="both"/>
            </w:pPr>
            <w:r>
              <w:rPr>
                <w:rFonts w:ascii="Times New Roman"/>
                <w:b w:val="false"/>
                <w:i w:val="false"/>
                <w:color w:val="000000"/>
                <w:sz w:val="20"/>
              </w:rPr>
              <w:t>
1) указывать, наименование аналогичной продукции;</w:t>
            </w:r>
          </w:p>
          <w:p>
            <w:pPr>
              <w:spacing w:after="20"/>
              <w:ind w:left="20"/>
              <w:jc w:val="both"/>
            </w:pPr>
            <w:r>
              <w:rPr>
                <w:rFonts w:ascii="Times New Roman"/>
                <w:b w:val="false"/>
                <w:i w:val="false"/>
                <w:color w:val="000000"/>
                <w:sz w:val="20"/>
              </w:rPr>
              <w:t>
2) присваивать продукции наименование, вводящее потребителей в заблуждение относительно происхождения (природы)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продукции, об отличительных свойствах продукции, состоянии и специальной обработке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использовании, при изготовлении (производстве) продукции обработанного основного ингредиента, соответствующая информация включается в наименование продукции или ее располагают в непосредственной близости от наименования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в продукции составного компонента (состоящего из двух и более компонентов), указывается состав продукции в порядке убывания/уменьшения доли содержания. Если продукция изготовлена (произведена) из двух основных компонентов, допускается указывать их в наименовании продукции, при этом, не указывая их отдельно, как состав (комплект)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наименования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наименованию, зарегистрированному в установленном порядке в стране его местонахождения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регистрационного номера и даты регистрации для продукции, подлежащей государственной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юридический адрес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включает название страны, города (области и населенного пункта), улицы, номера дома и офиса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организации, получившие в установленном порядке право (лицензию) на изготовление (производство) и реализацию продукции помещают на упаковке (таре) товарные знаки организаций, компаний и фирм, предоставивших им это право (лицензию)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информации для потребителя масса нетто, брутто, основные размеры и объем продукции в метрической системе мер на упаковке (таре)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выбора величины для указания количества упакованной продукции, с учетом следующих правил:</w:t>
            </w:r>
          </w:p>
          <w:p>
            <w:pPr>
              <w:spacing w:after="20"/>
              <w:ind w:left="20"/>
              <w:jc w:val="both"/>
            </w:pPr>
            <w:r>
              <w:rPr>
                <w:rFonts w:ascii="Times New Roman"/>
                <w:b w:val="false"/>
                <w:i w:val="false"/>
                <w:color w:val="000000"/>
                <w:sz w:val="20"/>
              </w:rPr>
              <w:t>
1) если продукция жидкая, то указывается ее объем;</w:t>
            </w:r>
          </w:p>
          <w:p>
            <w:pPr>
              <w:spacing w:after="20"/>
              <w:ind w:left="20"/>
              <w:jc w:val="both"/>
            </w:pPr>
            <w:r>
              <w:rPr>
                <w:rFonts w:ascii="Times New Roman"/>
                <w:b w:val="false"/>
                <w:i w:val="false"/>
                <w:color w:val="000000"/>
                <w:sz w:val="20"/>
              </w:rPr>
              <w:t>
2) если продукция пастообразная, вязкая или вязкопластичной консистенции, то указывается, либо ее объем, либо масса;</w:t>
            </w:r>
          </w:p>
          <w:p>
            <w:pPr>
              <w:spacing w:after="20"/>
              <w:ind w:left="20"/>
              <w:jc w:val="both"/>
            </w:pPr>
            <w:r>
              <w:rPr>
                <w:rFonts w:ascii="Times New Roman"/>
                <w:b w:val="false"/>
                <w:i w:val="false"/>
                <w:color w:val="000000"/>
                <w:sz w:val="20"/>
              </w:rPr>
              <w:t>
3) если продукция твердая, сыпучая, является смесью твердого и жидкого вещества, то указывается ее масса.</w:t>
            </w:r>
          </w:p>
          <w:p>
            <w:pPr>
              <w:spacing w:after="20"/>
              <w:ind w:left="20"/>
              <w:jc w:val="both"/>
            </w:pPr>
            <w:r>
              <w:rPr>
                <w:rFonts w:ascii="Times New Roman"/>
                <w:b w:val="false"/>
                <w:i w:val="false"/>
                <w:color w:val="000000"/>
                <w:sz w:val="20"/>
              </w:rPr>
              <w:t>
Допускается одновременное использование двух величин для указания количества продукции, например масса и количество штук, масса и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указанию условий хранения для продукции, требующей специальных условий хранения (пониженной температуры, светового режима)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устанавливание срока годности продукции если продукция имеет период времени, по истечению которого считается небезопасной для использования.</w:t>
            </w:r>
          </w:p>
          <w:p>
            <w:pPr>
              <w:spacing w:after="20"/>
              <w:ind w:left="20"/>
              <w:jc w:val="both"/>
            </w:pPr>
            <w:r>
              <w:rPr>
                <w:rFonts w:ascii="Times New Roman"/>
                <w:b w:val="false"/>
                <w:i w:val="false"/>
                <w:color w:val="000000"/>
                <w:sz w:val="20"/>
              </w:rPr>
              <w:t>
Срок годности, установленный изготовителем гарантирует соответствие продукции требованиям безопасности жизни и здоровью потребителей, при соблюдении установленных условий хранения.</w:t>
            </w:r>
          </w:p>
          <w:p>
            <w:pPr>
              <w:spacing w:after="20"/>
              <w:ind w:left="20"/>
              <w:jc w:val="both"/>
            </w:pPr>
            <w:r>
              <w:rPr>
                <w:rFonts w:ascii="Times New Roman"/>
                <w:b w:val="false"/>
                <w:i w:val="false"/>
                <w:color w:val="000000"/>
                <w:sz w:val="20"/>
              </w:rPr>
              <w:t>
Срок годности исчисляют с даты изготовления (производства) продукции.</w:t>
            </w:r>
          </w:p>
          <w:p>
            <w:pPr>
              <w:spacing w:after="20"/>
              <w:ind w:left="20"/>
              <w:jc w:val="both"/>
            </w:pPr>
            <w:r>
              <w:rPr>
                <w:rFonts w:ascii="Times New Roman"/>
                <w:b w:val="false"/>
                <w:i w:val="false"/>
                <w:color w:val="000000"/>
                <w:sz w:val="20"/>
              </w:rPr>
              <w:t>
В зависимости от длительности срок годности указывается следующим образом: "Годен... (часов, дней, месяцев или лет)", "Годен до... (дата)", "Использовать до... (дата)", "Годен в течение... (часов, дней, месяцев или лет)", "Срок годности … (часов, дней, месяцев или лет)", "Срок службы... (лет - часов - циклов)".</w:t>
            </w:r>
          </w:p>
          <w:p>
            <w:pPr>
              <w:spacing w:after="20"/>
              <w:ind w:left="20"/>
              <w:jc w:val="both"/>
            </w:pPr>
            <w:r>
              <w:rPr>
                <w:rFonts w:ascii="Times New Roman"/>
                <w:b w:val="false"/>
                <w:i w:val="false"/>
                <w:color w:val="000000"/>
                <w:sz w:val="20"/>
              </w:rPr>
              <w:t>
Если срок годности указывают словами "Годен в течение.... (часов, дней, месяцев или лет)", "Срок годности … (часов, дней, месяцев или лет)", то на этикетку или упаковку (тару) наносится дата изготовления (производства) продукции.</w:t>
            </w:r>
          </w:p>
          <w:p>
            <w:pPr>
              <w:spacing w:after="20"/>
              <w:ind w:left="20"/>
              <w:jc w:val="both"/>
            </w:pPr>
            <w:r>
              <w:rPr>
                <w:rFonts w:ascii="Times New Roman"/>
                <w:b w:val="false"/>
                <w:i w:val="false"/>
                <w:color w:val="000000"/>
                <w:sz w:val="20"/>
              </w:rPr>
              <w:t>
Допускается указание даты изготовления (производства), упаковки, окончания срока годности наносить путем просечек (отметок) против чисел на кромках этикеток или погашением чисел, соответствующих дате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требований безопасности при хранении, перевозке, использовании, утилизации (переработки), уничтожении продукции выделяются от остальной информации для потребителя другим шрифтом, цветом или иными способами.</w:t>
            </w:r>
          </w:p>
          <w:p>
            <w:pPr>
              <w:spacing w:after="20"/>
              <w:ind w:left="20"/>
              <w:jc w:val="both"/>
            </w:pPr>
            <w:r>
              <w:rPr>
                <w:rFonts w:ascii="Times New Roman"/>
                <w:b w:val="false"/>
                <w:i w:val="false"/>
                <w:color w:val="000000"/>
                <w:sz w:val="20"/>
              </w:rPr>
              <w:t>
Если упаковка (тара), в которую помещена продукция, покрыта дополнительной упаковкой, то либо этикетка внутренней упаковки легко читаема сквозь наружную упаковку, либо на наружной упаковке аналогичная этикетка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средства нанесения информации для потребителей, контактирующие с продукцией, не влияют на безопасность и качество продукции, обеспечивать стойкость маркировки при хранении, перевозке и реализации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проведения оперативно-розыскных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сбора и хранению служебной информации об абонентах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к коммутационному оборудованию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защите средств проведения оперативно-розыскных мероприятий, средств сбора и хранения служебной информации об абонентах от несанкционированного доступа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выпускаемые в обращение на рынки сбыта железобетонные и бетонные конструкции (в том числе импортируемые) обеспечиваются: </w:t>
            </w:r>
          </w:p>
          <w:p>
            <w:pPr>
              <w:spacing w:after="20"/>
              <w:ind w:left="20"/>
              <w:jc w:val="both"/>
            </w:pPr>
            <w:r>
              <w:rPr>
                <w:rFonts w:ascii="Times New Roman"/>
                <w:b w:val="false"/>
                <w:i w:val="false"/>
                <w:color w:val="000000"/>
                <w:sz w:val="20"/>
              </w:rPr>
              <w:t xml:space="preserve">
1) сопроводительной документацией для потребителя (документы, подтверждающие качество в соответствии с технической или нормативной документацией, сертификат соответствия или декларация о соответствии), необходимой для оценки возможных рисков причинения вреда и принятии соответствующих мер безопасности; </w:t>
            </w:r>
          </w:p>
          <w:p>
            <w:pPr>
              <w:spacing w:after="20"/>
              <w:ind w:left="20"/>
              <w:jc w:val="both"/>
            </w:pPr>
            <w:r>
              <w:rPr>
                <w:rFonts w:ascii="Times New Roman"/>
                <w:b w:val="false"/>
                <w:i w:val="false"/>
                <w:color w:val="000000"/>
                <w:sz w:val="20"/>
              </w:rPr>
              <w:t xml:space="preserve">
2) инструкцией по информированию потребителя при выявлении после реализации железобетонных и бетонных конструкций их потенциальной опасности с целью принятия мер безопасности; </w:t>
            </w:r>
          </w:p>
          <w:p>
            <w:pPr>
              <w:spacing w:after="20"/>
              <w:ind w:left="20"/>
              <w:jc w:val="both"/>
            </w:pPr>
            <w:r>
              <w:rPr>
                <w:rFonts w:ascii="Times New Roman"/>
                <w:b w:val="false"/>
                <w:i w:val="false"/>
                <w:color w:val="000000"/>
                <w:sz w:val="20"/>
              </w:rPr>
              <w:t xml:space="preserve">
3) идентифицирующей маркировкой (класс, марка, масса, партия, дата изготовления) непосредственно на изделии или в сопроводительной документации; </w:t>
            </w:r>
          </w:p>
          <w:p>
            <w:pPr>
              <w:spacing w:after="20"/>
              <w:ind w:left="20"/>
              <w:jc w:val="both"/>
            </w:pPr>
            <w:r>
              <w:rPr>
                <w:rFonts w:ascii="Times New Roman"/>
                <w:b w:val="false"/>
                <w:i w:val="false"/>
                <w:color w:val="000000"/>
                <w:sz w:val="20"/>
              </w:rPr>
              <w:t>
4) необходимой технической документацией по применению (монтажу) железобетонных и бетонных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железобетонным и бетонным конструкциямпо наличию предупредительной и идентифицирующей маркировке которая наносится (записывается) в виде текста, символов, пиктограмм. </w:t>
            </w:r>
          </w:p>
          <w:p>
            <w:pPr>
              <w:spacing w:after="20"/>
              <w:ind w:left="20"/>
              <w:jc w:val="both"/>
            </w:pPr>
            <w:r>
              <w:rPr>
                <w:rFonts w:ascii="Times New Roman"/>
                <w:b w:val="false"/>
                <w:i w:val="false"/>
                <w:color w:val="000000"/>
                <w:sz w:val="20"/>
              </w:rPr>
              <w:t xml:space="preserve">
Информация для потребителя четкая и легко читаемая. При этом требования безопасности выделены другим шрифтом, цветом или иным способом. </w:t>
            </w:r>
          </w:p>
          <w:p>
            <w:pPr>
              <w:spacing w:after="20"/>
              <w:ind w:left="20"/>
              <w:jc w:val="both"/>
            </w:pPr>
            <w:r>
              <w:rPr>
                <w:rFonts w:ascii="Times New Roman"/>
                <w:b w:val="false"/>
                <w:i w:val="false"/>
                <w:color w:val="000000"/>
                <w:sz w:val="20"/>
              </w:rPr>
              <w:t>
Средства нанесения информации обеспечивать стойкость маркировки при хранении, транспортировке, использовании для строительства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безопасности к железобетонным и бетонным конструкциям по наличию таких начальных характеристик, чтобы при различных расчетных нагрузках и воздействиях в процессе строительства и эксплуатации зданий и сооружений были исключены разрушения любого характера, связанные с риском причинения вреда жизни или здоровью граждан, имуществу, окружающей среде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железобетонным конструкциям согласно которым безопасность железобетонных и бетонных конструкций осуществляется в соответствии с заданием на проектирование, нормативно-технической и нормативной документацией и обеспечена выполнением: </w:t>
            </w:r>
          </w:p>
          <w:p>
            <w:pPr>
              <w:spacing w:after="20"/>
              <w:ind w:left="20"/>
              <w:jc w:val="both"/>
            </w:pPr>
            <w:r>
              <w:rPr>
                <w:rFonts w:ascii="Times New Roman"/>
                <w:b w:val="false"/>
                <w:i w:val="false"/>
                <w:color w:val="000000"/>
                <w:sz w:val="20"/>
              </w:rPr>
              <w:t xml:space="preserve">
1) требований к бетону и его составляющим; </w:t>
            </w:r>
          </w:p>
          <w:p>
            <w:pPr>
              <w:spacing w:after="20"/>
              <w:ind w:left="20"/>
              <w:jc w:val="both"/>
            </w:pPr>
            <w:r>
              <w:rPr>
                <w:rFonts w:ascii="Times New Roman"/>
                <w:b w:val="false"/>
                <w:i w:val="false"/>
                <w:color w:val="000000"/>
                <w:sz w:val="20"/>
              </w:rPr>
              <w:t xml:space="preserve">
2) требований к арматуре; </w:t>
            </w:r>
          </w:p>
          <w:p>
            <w:pPr>
              <w:spacing w:after="20"/>
              <w:ind w:left="20"/>
              <w:jc w:val="both"/>
            </w:pPr>
            <w:r>
              <w:rPr>
                <w:rFonts w:ascii="Times New Roman"/>
                <w:b w:val="false"/>
                <w:i w:val="false"/>
                <w:color w:val="000000"/>
                <w:sz w:val="20"/>
              </w:rPr>
              <w:t xml:space="preserve">
3) требований к расчетам конструкций; </w:t>
            </w:r>
          </w:p>
          <w:p>
            <w:pPr>
              <w:spacing w:after="20"/>
              <w:ind w:left="20"/>
              <w:jc w:val="both"/>
            </w:pPr>
            <w:r>
              <w:rPr>
                <w:rFonts w:ascii="Times New Roman"/>
                <w:b w:val="false"/>
                <w:i w:val="false"/>
                <w:color w:val="000000"/>
                <w:sz w:val="20"/>
              </w:rPr>
              <w:t xml:space="preserve">
4) конструктивных требований; </w:t>
            </w:r>
          </w:p>
          <w:p>
            <w:pPr>
              <w:spacing w:after="20"/>
              <w:ind w:left="20"/>
              <w:jc w:val="both"/>
            </w:pPr>
            <w:r>
              <w:rPr>
                <w:rFonts w:ascii="Times New Roman"/>
                <w:b w:val="false"/>
                <w:i w:val="false"/>
                <w:color w:val="000000"/>
                <w:sz w:val="20"/>
              </w:rPr>
              <w:t xml:space="preserve">
5) технологических требований; </w:t>
            </w:r>
          </w:p>
          <w:p>
            <w:pPr>
              <w:spacing w:after="20"/>
              <w:ind w:left="20"/>
              <w:jc w:val="both"/>
            </w:pPr>
            <w:r>
              <w:rPr>
                <w:rFonts w:ascii="Times New Roman"/>
                <w:b w:val="false"/>
                <w:i w:val="false"/>
                <w:color w:val="000000"/>
                <w:sz w:val="20"/>
              </w:rPr>
              <w:t xml:space="preserve">
6) требований по использованию; </w:t>
            </w:r>
          </w:p>
          <w:p>
            <w:pPr>
              <w:spacing w:after="20"/>
              <w:ind w:left="20"/>
              <w:jc w:val="both"/>
            </w:pPr>
            <w:r>
              <w:rPr>
                <w:rFonts w:ascii="Times New Roman"/>
                <w:b w:val="false"/>
                <w:i w:val="false"/>
                <w:color w:val="000000"/>
                <w:sz w:val="20"/>
              </w:rPr>
              <w:t>
7) требований по хранению, транспортированию, монтажу и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железобетонным конструкциям по отсутствию трещин, у которых при полностью растянутом сечении обеспечена непроницаемость (находящихся под давлением жидкости или газов, испытывающих воздействие радиации), к уникальным конструкциям, к которым предъявляют повышенные требования по долговечности, а также к конструкциям, эксплуатируемым при воздействии сильно агрессивной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долговечности железобетонных и бетонных конструкций с начальными характеристиками, в течение установленного времени удовлетворяющих требования по безопасности и эксплуатационной пригодности с учетом влияния на геометрические характеристики конструкций и механические характеристики материалов различных расчетных воздействий (длительное действие нагрузки, неблагоприятные климатические, технологические, температурные и влажностные воздействия, попеременное замораживание и оттаивание, агрессивные воздействия)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оценке прочности, жесткости и трещиностойкости железобетонных и бетонных конструкций осуществляемой по результатам испытаний на основании сопоставления фактических значений разрушающей нагрузки, прогиба и ширины раскрытия трещин под контрольной нагрузкой с соответствующими контрольными значениями, установленными в проектной документации на изделие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обеспечению безопасности железобетонных конструкций применительно к арматуре и бетону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пожарной безопасности и огнестойкости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радиационной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термической безопасности и взрывобезопасности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хранении и транспортировке железобетонных и бетонных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использовании железобетонных и бетонных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железобетонных конструкций, применяемых для строительства в сейсмических районах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3" w:id="88"/>
      <w:r>
        <w:rPr>
          <w:rFonts w:ascii="Times New Roman"/>
          <w:b w:val="false"/>
          <w:i w:val="false"/>
          <w:color w:val="000000"/>
          <w:sz w:val="28"/>
        </w:rPr>
        <w:t>
      Должностное (ые) лицо (а)</w:t>
      </w:r>
    </w:p>
    <w:bookmarkEnd w:id="88"/>
    <w:p>
      <w:pPr>
        <w:spacing w:after="0"/>
        <w:ind w:left="0"/>
        <w:jc w:val="both"/>
      </w:pPr>
      <w:r>
        <w:rPr>
          <w:rFonts w:ascii="Times New Roman"/>
          <w:b w:val="false"/>
          <w:i w:val="false"/>
          <w:color w:val="000000"/>
          <w:sz w:val="28"/>
        </w:rPr>
        <w:t>______________ ______________ 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 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Примечание: расшифровка аббревиатуры:</w:t>
      </w:r>
    </w:p>
    <w:p>
      <w:pPr>
        <w:spacing w:after="0"/>
        <w:ind w:left="0"/>
        <w:jc w:val="both"/>
      </w:pPr>
      <w:r>
        <w:rPr>
          <w:rFonts w:ascii="Times New Roman"/>
          <w:b w:val="false"/>
          <w:i w:val="false"/>
          <w:color w:val="000000"/>
          <w:sz w:val="28"/>
        </w:rPr>
        <w:t>СТ РК – Национальный стандарт Республики Казахстан;</w:t>
      </w:r>
    </w:p>
    <w:p>
      <w:pPr>
        <w:spacing w:after="0"/>
        <w:ind w:left="0"/>
        <w:jc w:val="both"/>
      </w:pP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 - процент;</w:t>
      </w:r>
    </w:p>
    <w:p>
      <w:pPr>
        <w:spacing w:after="0"/>
        <w:ind w:left="0"/>
        <w:jc w:val="both"/>
      </w:pPr>
      <w:r>
        <w:rPr>
          <w:rFonts w:ascii="Times New Roman"/>
          <w:b w:val="false"/>
          <w:i w:val="false"/>
          <w:color w:val="000000"/>
          <w:sz w:val="28"/>
        </w:rPr>
        <w:t>0 С - градусы;</w:t>
      </w:r>
    </w:p>
    <w:p>
      <w:pPr>
        <w:spacing w:after="0"/>
        <w:ind w:left="0"/>
        <w:jc w:val="both"/>
      </w:pPr>
      <w:r>
        <w:rPr>
          <w:rFonts w:ascii="Times New Roman"/>
          <w:b w:val="false"/>
          <w:i w:val="false"/>
          <w:color w:val="000000"/>
          <w:sz w:val="28"/>
        </w:rPr>
        <w:t xml:space="preserve">мг/кг - миллиграмм килограмм; </w:t>
      </w:r>
    </w:p>
    <w:p>
      <w:pPr>
        <w:spacing w:after="0"/>
        <w:ind w:left="0"/>
        <w:jc w:val="both"/>
      </w:pPr>
      <w:r>
        <w:rPr>
          <w:rFonts w:ascii="Times New Roman"/>
          <w:b w:val="false"/>
          <w:i w:val="false"/>
          <w:color w:val="000000"/>
          <w:sz w:val="28"/>
        </w:rPr>
        <w:t>мм - миллиметр;</w:t>
      </w:r>
    </w:p>
    <w:p>
      <w:pPr>
        <w:spacing w:after="0"/>
        <w:ind w:left="0"/>
        <w:jc w:val="both"/>
      </w:pPr>
      <w:r>
        <w:rPr>
          <w:rFonts w:ascii="Times New Roman"/>
          <w:b w:val="false"/>
          <w:i w:val="false"/>
          <w:color w:val="000000"/>
          <w:sz w:val="28"/>
        </w:rPr>
        <w:t>DN - номинальный диаметр;</w:t>
      </w:r>
    </w:p>
    <w:p>
      <w:pPr>
        <w:spacing w:after="0"/>
        <w:ind w:left="0"/>
        <w:jc w:val="both"/>
      </w:pPr>
      <w:r>
        <w:rPr>
          <w:rFonts w:ascii="Times New Roman"/>
          <w:b w:val="false"/>
          <w:i w:val="false"/>
          <w:color w:val="000000"/>
          <w:sz w:val="28"/>
        </w:rPr>
        <w:t>PN - номинальное давление;</w:t>
      </w:r>
    </w:p>
    <w:p>
      <w:pPr>
        <w:spacing w:after="0"/>
        <w:ind w:left="0"/>
        <w:jc w:val="both"/>
      </w:pPr>
      <w:r>
        <w:rPr>
          <w:rFonts w:ascii="Times New Roman"/>
          <w:b w:val="false"/>
          <w:i w:val="false"/>
          <w:color w:val="000000"/>
          <w:sz w:val="28"/>
        </w:rPr>
        <w:t>Pp - рабочее давление;</w:t>
      </w:r>
    </w:p>
    <w:p>
      <w:pPr>
        <w:spacing w:after="0"/>
        <w:ind w:left="0"/>
        <w:jc w:val="both"/>
      </w:pPr>
      <w:r>
        <w:rPr>
          <w:rFonts w:ascii="Times New Roman"/>
          <w:b w:val="false"/>
          <w:i w:val="false"/>
          <w:color w:val="000000"/>
          <w:sz w:val="28"/>
        </w:rPr>
        <w:t>Мпа - мегапаскаль;</w:t>
      </w:r>
    </w:p>
    <w:p>
      <w:pPr>
        <w:spacing w:after="0"/>
        <w:ind w:left="0"/>
        <w:jc w:val="both"/>
      </w:pPr>
      <w:r>
        <w:rPr>
          <w:rFonts w:ascii="Times New Roman"/>
          <w:b w:val="false"/>
          <w:i w:val="false"/>
          <w:color w:val="000000"/>
          <w:sz w:val="28"/>
        </w:rPr>
        <w:t>кгс/см</w:t>
      </w:r>
      <w:r>
        <w:rPr>
          <w:rFonts w:ascii="Times New Roman"/>
          <w:b w:val="false"/>
          <w:i w:val="false"/>
          <w:color w:val="000000"/>
          <w:vertAlign w:val="superscript"/>
        </w:rPr>
        <w:t>2</w:t>
      </w:r>
      <w:r>
        <w:rPr>
          <w:rFonts w:ascii="Times New Roman"/>
          <w:b w:val="false"/>
          <w:i w:val="false"/>
          <w:color w:val="000000"/>
          <w:sz w:val="28"/>
        </w:rPr>
        <w:t>- килограмм на квадратный сантиметр;</w:t>
      </w:r>
    </w:p>
    <w:p>
      <w:pPr>
        <w:spacing w:after="0"/>
        <w:ind w:left="0"/>
        <w:jc w:val="both"/>
      </w:pPr>
      <w:r>
        <w:rPr>
          <w:rFonts w:ascii="Times New Roman"/>
          <w:b w:val="false"/>
          <w:i w:val="false"/>
          <w:color w:val="000000"/>
          <w:sz w:val="28"/>
        </w:rPr>
        <w:t>л - литр;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-квадратный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/ч- кубический метр в час;</w:t>
      </w:r>
    </w:p>
    <w:p>
      <w:pPr>
        <w:spacing w:after="0"/>
        <w:ind w:left="0"/>
        <w:jc w:val="both"/>
      </w:pPr>
      <w:r>
        <w:rPr>
          <w:rFonts w:ascii="Times New Roman"/>
          <w:b w:val="false"/>
          <w:i w:val="false"/>
          <w:color w:val="000000"/>
          <w:sz w:val="28"/>
        </w:rPr>
        <w:t>кВт - киловатт-час;</w:t>
      </w:r>
    </w:p>
    <w:p>
      <w:pPr>
        <w:spacing w:after="0"/>
        <w:ind w:left="0"/>
        <w:jc w:val="both"/>
      </w:pPr>
      <w:r>
        <w:rPr>
          <w:rFonts w:ascii="Times New Roman"/>
          <w:b w:val="false"/>
          <w:i w:val="false"/>
          <w:color w:val="000000"/>
          <w:sz w:val="28"/>
        </w:rPr>
        <w:t>т/ч - метрическая единица измерения массовой скорости потока;</w:t>
      </w:r>
    </w:p>
    <w:p>
      <w:pPr>
        <w:spacing w:after="0"/>
        <w:ind w:left="0"/>
        <w:jc w:val="both"/>
      </w:pPr>
      <w:r>
        <w:rPr>
          <w:rFonts w:ascii="Times New Roman"/>
          <w:b w:val="false"/>
          <w:i w:val="false"/>
          <w:color w:val="000000"/>
          <w:sz w:val="28"/>
        </w:rPr>
        <w:t>МДж/кг - мегаджоуль;</w:t>
      </w:r>
    </w:p>
    <w:p>
      <w:pPr>
        <w:spacing w:after="0"/>
        <w:ind w:left="0"/>
        <w:jc w:val="both"/>
      </w:pPr>
      <w:r>
        <w:rPr>
          <w:rFonts w:ascii="Times New Roman"/>
          <w:b w:val="false"/>
          <w:i w:val="false"/>
          <w:color w:val="000000"/>
          <w:sz w:val="28"/>
        </w:rPr>
        <w:t>ккал/кг - теплота сгорания;</w:t>
      </w:r>
    </w:p>
    <w:p>
      <w:pPr>
        <w:spacing w:after="0"/>
        <w:ind w:left="0"/>
        <w:jc w:val="both"/>
      </w:pPr>
      <w:r>
        <w:rPr>
          <w:rFonts w:ascii="Times New Roman"/>
          <w:b w:val="false"/>
          <w:i w:val="false"/>
          <w:color w:val="000000"/>
          <w:sz w:val="28"/>
        </w:rPr>
        <w:t>рН – водородный показатель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