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bbcc" w14:textId="9d7b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30 декабря 2014 года № 162 "Об утверждении Правил проведения религиоведческой экспертизы"</w:t>
      </w:r>
    </w:p>
    <w:p>
      <w:pPr>
        <w:spacing w:after="0"/>
        <w:ind w:left="0"/>
        <w:jc w:val="both"/>
      </w:pPr>
      <w:r>
        <w:rPr>
          <w:rFonts w:ascii="Times New Roman"/>
          <w:b w:val="false"/>
          <w:i w:val="false"/>
          <w:color w:val="000000"/>
          <w:sz w:val="28"/>
        </w:rPr>
        <w:t>Приказ и.о. Министра информации и общественного развития Республики Казахстан от 10 марта 2022 года № 70. Зарегистрирован в Министерстве юстиции Республики Казахстан 15 марта 2022 года № 27110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30 декабря 2014 года № 162 "Об утверждении Правил проведения религиоведческой экспертизы" (зарегистрирован в Реестре государственной регистрации нормативных правовых актов под № 10184)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статьи 4 Закона Республики Казахстан "О религиозной деятельности и религиозных объединениях"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религиоведческой экспертизы,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проведения религиоведческой экспертизы (далее – Правила) разработаны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статьи 4 Закона Республики Казахстан "О религиозной деятельности и религиозных объединениях"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религиоведческой экспертизы (далее – государственная услуга).";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Закона религиоведческая экспертиза проводится экспертами (специалистами), обладающими специальными знаниями и (или) опытом работы в сфере религиозной деятельности, с привлечением при необходимости представителей государственных органов и иных специалистов в порядке, установленном в настоящих Правилах.";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"5. Для проведения экспертизы привлекаются эксперты, имеющие высшее и (или) послевузовское образование по направлению гуманитарные науки по одной из следующих специальностей:</w:t>
      </w:r>
    </w:p>
    <w:bookmarkEnd w:id="6"/>
    <w:bookmarkStart w:name="z15" w:id="7"/>
    <w:p>
      <w:pPr>
        <w:spacing w:after="0"/>
        <w:ind w:left="0"/>
        <w:jc w:val="both"/>
      </w:pPr>
      <w:r>
        <w:rPr>
          <w:rFonts w:ascii="Times New Roman"/>
          <w:b w:val="false"/>
          <w:i w:val="false"/>
          <w:color w:val="000000"/>
          <w:sz w:val="28"/>
        </w:rPr>
        <w:t>
      религиоведение;</w:t>
      </w:r>
    </w:p>
    <w:bookmarkEnd w:id="7"/>
    <w:bookmarkStart w:name="z16" w:id="8"/>
    <w:p>
      <w:pPr>
        <w:spacing w:after="0"/>
        <w:ind w:left="0"/>
        <w:jc w:val="both"/>
      </w:pPr>
      <w:r>
        <w:rPr>
          <w:rFonts w:ascii="Times New Roman"/>
          <w:b w:val="false"/>
          <w:i w:val="false"/>
          <w:color w:val="000000"/>
          <w:sz w:val="28"/>
        </w:rPr>
        <w:t>
      теология;</w:t>
      </w:r>
    </w:p>
    <w:bookmarkEnd w:id="8"/>
    <w:bookmarkStart w:name="z17" w:id="9"/>
    <w:p>
      <w:pPr>
        <w:spacing w:after="0"/>
        <w:ind w:left="0"/>
        <w:jc w:val="both"/>
      </w:pPr>
      <w:r>
        <w:rPr>
          <w:rFonts w:ascii="Times New Roman"/>
          <w:b w:val="false"/>
          <w:i w:val="false"/>
          <w:color w:val="000000"/>
          <w:sz w:val="28"/>
        </w:rPr>
        <w:t>
      исламоведение, а также эксперты, имеющие опыт работы в сфере религиозной деятельности не менее двух лет.";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"8. Для получения государственной услуги физические и (или) юридические лица (далее – услугополучатель) предоставляют в канцелярию услугодателя, либо через веб-портал "электронного правительства" www.egov.kz.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20" w:id="1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приложению 3 в форме стандарта государственной услуги.</w:t>
      </w:r>
    </w:p>
    <w:bookmarkEnd w:id="11"/>
    <w:bookmarkStart w:name="z21" w:id="12"/>
    <w:p>
      <w:pPr>
        <w:spacing w:after="0"/>
        <w:ind w:left="0"/>
        <w:jc w:val="both"/>
      </w:pPr>
      <w:r>
        <w:rPr>
          <w:rFonts w:ascii="Times New Roman"/>
          <w:b w:val="false"/>
          <w:i w:val="false"/>
          <w:color w:val="000000"/>
          <w:sz w:val="28"/>
        </w:rPr>
        <w:t>
      Услугодатель в день поступления заявления осуществляет их прием, регистрацию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12"/>
    <w:bookmarkStart w:name="z22" w:id="13"/>
    <w:p>
      <w:pPr>
        <w:spacing w:after="0"/>
        <w:ind w:left="0"/>
        <w:jc w:val="both"/>
      </w:pPr>
      <w:r>
        <w:rPr>
          <w:rFonts w:ascii="Times New Roman"/>
          <w:b w:val="false"/>
          <w:i w:val="false"/>
          <w:color w:val="000000"/>
          <w:sz w:val="28"/>
        </w:rPr>
        <w:t>
      Подтверждением принятия пакета документов в случае обращения через канцелярию услугодателя,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13"/>
    <w:bookmarkStart w:name="z23" w:id="1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предусмотренного стандартом государственной услуги, и (или) документов с истекшим сроком действия услугодатель отказывает в приеме заявления.</w:t>
      </w:r>
    </w:p>
    <w:bookmarkEnd w:id="14"/>
    <w:bookmarkStart w:name="z24" w:id="15"/>
    <w:p>
      <w:pPr>
        <w:spacing w:after="0"/>
        <w:ind w:left="0"/>
        <w:jc w:val="both"/>
      </w:pPr>
      <w:r>
        <w:rPr>
          <w:rFonts w:ascii="Times New Roman"/>
          <w:b w:val="false"/>
          <w:i w:val="false"/>
          <w:color w:val="000000"/>
          <w:sz w:val="28"/>
        </w:rPr>
        <w:t>
      Услугодатель осуществляет учет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5"/>
    <w:bookmarkStart w:name="z25" w:id="16"/>
    <w:p>
      <w:pPr>
        <w:spacing w:after="0"/>
        <w:ind w:left="0"/>
        <w:jc w:val="both"/>
      </w:pPr>
      <w:r>
        <w:rPr>
          <w:rFonts w:ascii="Times New Roman"/>
          <w:b w:val="false"/>
          <w:i w:val="false"/>
          <w:color w:val="000000"/>
          <w:sz w:val="28"/>
        </w:rPr>
        <w:t>
      При подаче услугополучателем заявление через портал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16"/>
    <w:bookmarkStart w:name="z26" w:id="17"/>
    <w:p>
      <w:pPr>
        <w:spacing w:after="0"/>
        <w:ind w:left="0"/>
        <w:jc w:val="both"/>
      </w:pPr>
      <w:r>
        <w:rPr>
          <w:rFonts w:ascii="Times New Roman"/>
          <w:b w:val="false"/>
          <w:i w:val="false"/>
          <w:color w:val="000000"/>
          <w:sz w:val="28"/>
        </w:rPr>
        <w:t>
      Сведения о документах удостоверяющих личность правоустанавливающем документе, услугодатель получает из соответствующих государственных информационных систем через шлюз "электронного правительства".</w:t>
      </w:r>
    </w:p>
    <w:bookmarkEnd w:id="17"/>
    <w:bookmarkStart w:name="z27" w:id="18"/>
    <w:p>
      <w:pPr>
        <w:spacing w:after="0"/>
        <w:ind w:left="0"/>
        <w:jc w:val="both"/>
      </w:pPr>
      <w:r>
        <w:rPr>
          <w:rFonts w:ascii="Times New Roman"/>
          <w:b w:val="false"/>
          <w:i w:val="false"/>
          <w:color w:val="000000"/>
          <w:sz w:val="28"/>
        </w:rPr>
        <w:t xml:space="preserve">
      В случае, если услуголучатель направил запрос через Портал без прикрепления электронных форм объектов экспертизы, услугодатель в течение 1 (одного) рабочего дня направляет уведомление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услугополучателю о необходимости направления оригиналов объекта экспертизы на адрес услугополучателя.</w:t>
      </w:r>
    </w:p>
    <w:bookmarkEnd w:id="18"/>
    <w:bookmarkStart w:name="z28" w:id="19"/>
    <w:p>
      <w:pPr>
        <w:spacing w:after="0"/>
        <w:ind w:left="0"/>
        <w:jc w:val="both"/>
      </w:pPr>
      <w:r>
        <w:rPr>
          <w:rFonts w:ascii="Times New Roman"/>
          <w:b w:val="false"/>
          <w:i w:val="false"/>
          <w:color w:val="000000"/>
          <w:sz w:val="28"/>
        </w:rPr>
        <w:t>
      Объекты экспертизы направляются услугополучателем посредством почтовой связи, либо нарочно в адрес услугодателя в течение 30 (тридцати) календарных дней со дня получения уведомления.</w:t>
      </w:r>
    </w:p>
    <w:bookmarkEnd w:id="19"/>
    <w:bookmarkStart w:name="z29" w:id="20"/>
    <w:p>
      <w:pPr>
        <w:spacing w:after="0"/>
        <w:ind w:left="0"/>
        <w:jc w:val="both"/>
      </w:pPr>
      <w:r>
        <w:rPr>
          <w:rFonts w:ascii="Times New Roman"/>
          <w:b w:val="false"/>
          <w:i w:val="false"/>
          <w:color w:val="000000"/>
          <w:sz w:val="28"/>
        </w:rPr>
        <w:t>
      Срок проведения экспертизы приостанавливается до получения объектов экспертизы услугодателем.</w:t>
      </w:r>
    </w:p>
    <w:bookmarkEnd w:id="20"/>
    <w:bookmarkStart w:name="z30" w:id="21"/>
    <w:p>
      <w:pPr>
        <w:spacing w:after="0"/>
        <w:ind w:left="0"/>
        <w:jc w:val="both"/>
      </w:pPr>
      <w:r>
        <w:rPr>
          <w:rFonts w:ascii="Times New Roman"/>
          <w:b w:val="false"/>
          <w:i w:val="false"/>
          <w:color w:val="000000"/>
          <w:sz w:val="28"/>
        </w:rPr>
        <w:t>
      Услугодатель в течение 1 (одного) рабочего дня с момента регистрации заявления направляет объект экспертизы сопроводительным письмом на экспертизу.";</w:t>
      </w:r>
    </w:p>
    <w:bookmarkEnd w:id="21"/>
    <w:bookmarkStart w:name="z31" w:id="22"/>
    <w:p>
      <w:pPr>
        <w:spacing w:after="0"/>
        <w:ind w:left="0"/>
        <w:jc w:val="both"/>
      </w:pPr>
      <w:r>
        <w:rPr>
          <w:rFonts w:ascii="Times New Roman"/>
          <w:b w:val="false"/>
          <w:i w:val="false"/>
          <w:color w:val="000000"/>
          <w:sz w:val="28"/>
        </w:rPr>
        <w:t>
      дополнить пунктом 8-2 следующего содержания:</w:t>
      </w:r>
    </w:p>
    <w:bookmarkEnd w:id="22"/>
    <w:bookmarkStart w:name="z32" w:id="23"/>
    <w:p>
      <w:pPr>
        <w:spacing w:after="0"/>
        <w:ind w:left="0"/>
        <w:jc w:val="both"/>
      </w:pPr>
      <w:r>
        <w:rPr>
          <w:rFonts w:ascii="Times New Roman"/>
          <w:b w:val="false"/>
          <w:i w:val="false"/>
          <w:color w:val="000000"/>
          <w:sz w:val="28"/>
        </w:rPr>
        <w:t>
      "8-2. В случае поступления на экспертизу объекта, содержащего более 300 (трехсот) печатных страниц или аудио, видео записи длительностью более 2 (двух) часов, производство экспертизы поручается 2 (двум) или более экспертам.</w:t>
      </w:r>
    </w:p>
    <w:bookmarkEnd w:id="23"/>
    <w:bookmarkStart w:name="z33" w:id="24"/>
    <w:p>
      <w:pPr>
        <w:spacing w:after="0"/>
        <w:ind w:left="0"/>
        <w:jc w:val="both"/>
      </w:pPr>
      <w:r>
        <w:rPr>
          <w:rFonts w:ascii="Times New Roman"/>
          <w:b w:val="false"/>
          <w:i w:val="false"/>
          <w:color w:val="000000"/>
          <w:sz w:val="28"/>
        </w:rPr>
        <w:t>
      Экспертное заключение составляется после совместного анализа полученных выводов каждого эксперта и представляет собой единое заключение.";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"9. При поступлении объекта экспертизы эксперт (эксперты) в течение 17 (семнадцати) рабочих дней проводит экспертизу объекта и направляет услугодателю экспертное заключение, а также возвращает объект экспертизы услугодателю.";</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"11. Для проведения религиоведческой экспертизы уполномоченный орган определяет экспертов, соответствующих требованиям пункта 5 настоящих Правил. При привлечении представителей государственных органов и иных специалистов, а также при определении более 3 (трех) экспертов по одному объекту уполномоченным органом формируется экспертная группа. Экспертное заключение составляется совместно на основе полученных выводов каждого эксперта.";</w:t>
      </w:r>
    </w:p>
    <w:bookmarkEnd w:id="26"/>
    <w:bookmarkStart w:name="z38" w:id="27"/>
    <w:p>
      <w:pPr>
        <w:spacing w:after="0"/>
        <w:ind w:left="0"/>
        <w:jc w:val="both"/>
      </w:pPr>
      <w:r>
        <w:rPr>
          <w:rFonts w:ascii="Times New Roman"/>
          <w:b w:val="false"/>
          <w:i w:val="false"/>
          <w:color w:val="000000"/>
          <w:sz w:val="28"/>
        </w:rPr>
        <w:t>
      дополнить пунктом 16-1 следующего содержания:</w:t>
      </w:r>
    </w:p>
    <w:bookmarkEnd w:id="27"/>
    <w:bookmarkStart w:name="z39" w:id="28"/>
    <w:p>
      <w:pPr>
        <w:spacing w:after="0"/>
        <w:ind w:left="0"/>
        <w:jc w:val="both"/>
      </w:pPr>
      <w:r>
        <w:rPr>
          <w:rFonts w:ascii="Times New Roman"/>
          <w:b w:val="false"/>
          <w:i w:val="false"/>
          <w:color w:val="000000"/>
          <w:sz w:val="28"/>
        </w:rPr>
        <w:t>
      "16-1.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28"/>
    <w:bookmarkStart w:name="z40" w:id="29"/>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"20. Рассмотрение жалобы на решение, действие (бездействие) услугодателя по вопросам оказания государственной услуги производится должностным лицом, вышестоящим уполномоченным органом, осуществляющим государственное регулирование в сфере религиозной деятельности, уполномоченным органом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0"/>
    <w:bookmarkStart w:name="z43" w:id="3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1"/>
    <w:bookmarkStart w:name="z44" w:id="3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32"/>
    <w:bookmarkStart w:name="z45" w:id="3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
    <w:bookmarkStart w:name="z46" w:id="3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w:t>
      </w:r>
    </w:p>
    <w:bookmarkEnd w:id="34"/>
    <w:bookmarkStart w:name="z47" w:id="3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действие, полностью удовлетворяющее требованиям, указанным в жалобе.</w:t>
      </w:r>
    </w:p>
    <w:bookmarkEnd w:id="35"/>
    <w:bookmarkStart w:name="z48" w:id="36"/>
    <w:p>
      <w:pPr>
        <w:spacing w:after="0"/>
        <w:ind w:left="0"/>
        <w:jc w:val="both"/>
      </w:pPr>
      <w:r>
        <w:rPr>
          <w:rFonts w:ascii="Times New Roman"/>
          <w:b w:val="false"/>
          <w:i w:val="false"/>
          <w:color w:val="000000"/>
          <w:sz w:val="28"/>
        </w:rPr>
        <w:t>
      Если иное не предусмотрено законом, обращение с жалобой в суд допускается после обжалования в досудебном порядке.";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проведения религиоведческой экспертизы,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50" w:id="37"/>
    <w:p>
      <w:pPr>
        <w:spacing w:after="0"/>
        <w:ind w:left="0"/>
        <w:jc w:val="both"/>
      </w:pPr>
      <w:r>
        <w:rPr>
          <w:rFonts w:ascii="Times New Roman"/>
          <w:b w:val="false"/>
          <w:i w:val="false"/>
          <w:color w:val="000000"/>
          <w:sz w:val="28"/>
        </w:rPr>
        <w:t>
      2.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37"/>
    <w:bookmarkStart w:name="z51"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52" w:id="39"/>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39"/>
    <w:bookmarkStart w:name="z53" w:id="4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40"/>
    <w:bookmarkStart w:name="z54"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41"/>
    <w:bookmarkStart w:name="z55" w:id="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 информации</w:t>
            </w: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Егізбаев</w:t>
            </w:r>
            <w:r>
              <w:rPr>
                <w:rFonts w:ascii="Times New Roman"/>
                <w:b w:val="false"/>
                <w:i w:val="false"/>
                <w:color w:val="000000"/>
                <w:sz w:val="20"/>
              </w:rPr>
              <w:t>
</w:t>
            </w:r>
          </w:p>
        </w:tc>
      </w:tr>
    </w:tbl>
    <w:p>
      <w:pPr>
        <w:spacing w:after="0"/>
        <w:ind w:left="0"/>
        <w:jc w:val="both"/>
      </w:pPr>
      <w:bookmarkStart w:name="z57"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2022 года № 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"Проведение религиоведческой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информации и общественного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1) Комитет по делам религий Министерства информации и общественного развития Республики Казахстан;</w:t>
            </w:r>
          </w:p>
          <w:bookmarkEnd w:id="44"/>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два (22)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заключении экспертизы, либо мотивированный ответ об отказе в предоставлении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услугодатель - www.qogam.gov.kz, раздел "Государственные услуги";</w:t>
            </w:r>
          </w:p>
          <w:p>
            <w:pPr>
              <w:spacing w:after="20"/>
              <w:ind w:left="20"/>
              <w:jc w:val="both"/>
            </w:pPr>
            <w:r>
              <w:rPr>
                <w:rFonts w:ascii="Times New Roman"/>
                <w:b w:val="false"/>
                <w:i w:val="false"/>
                <w:color w:val="000000"/>
                <w:sz w:val="20"/>
              </w:rPr>
              <w:t>
2) портал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При обращении:</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к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подтверждающего поступление объекта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объекты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если представленный материал на иностранном языке, то предоставляется нотариально засвидетельствованный перевод на казахском либо русском языке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 Объект предоставляется комплектным, без дефектов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подписанный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электронная копия документа, подтверждающего поступление объекта экспертизы в библиотечные фонды организаций Республики Казахстан, либо электронная копия заявления обращения за регистрацией миссионеров или религиозного объединения, либо электронная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