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72cb" w14:textId="9d67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февраля 2022 года № 11. Зарегистрировано в Министерстве юстиции Республики Казахстан 10 марта 2022 года № 27075.</w:t>
      </w:r>
    </w:p>
    <w:p>
      <w:pPr>
        <w:spacing w:after="0"/>
        <w:ind w:left="0"/>
        <w:jc w:val="both"/>
      </w:pPr>
      <w:bookmarkStart w:name="z20" w:id="0"/>
      <w:r>
        <w:rPr>
          <w:rFonts w:ascii="Times New Roman"/>
          <w:b w:val="false"/>
          <w:i w:val="false"/>
          <w:color w:val="ff0000"/>
          <w:sz w:val="28"/>
        </w:rPr>
        <w:t xml:space="preserve">
      Сноска. Заголовок - в редакции постановления Правления Национального Банка РК от 27.08.2022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 к Правилам</w:t>
      </w:r>
      <w:r>
        <w:rPr>
          <w:rFonts w:ascii="Times New Roman"/>
          <w:b w:val="false"/>
          <w:i w:val="false"/>
          <w:color w:val="000000"/>
          <w:sz w:val="28"/>
        </w:rPr>
        <w:t xml:space="preserve">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Правления Национального Банка РК от 27.08.2022 </w:t>
      </w:r>
      <w:r>
        <w:rPr>
          <w:rFonts w:ascii="Times New Roman"/>
          <w:b w:val="false"/>
          <w:i w:val="false"/>
          <w:color w:val="00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Платежным организациям, прошедшим учетную регистрацию в Национальном Банке Республики Казахстан, привести внутреннюю документацию в соответствие с настоящим постановлением в течение трех месяцев со дня введения в действие настоящего постановления.</w:t>
      </w:r>
    </w:p>
    <w:bookmarkEnd w:id="3"/>
    <w:bookmarkStart w:name="z7" w:id="4"/>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4"/>
    <w:bookmarkStart w:name="z8" w:id="5"/>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8"/>
    <w:bookmarkStart w:name="z12"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Правления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p>
        </w:tc>
      </w:tr>
    </w:tbl>
    <w:bookmarkStart w:name="z16" w:id="11"/>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11"/>
    <w:p>
      <w:pPr>
        <w:spacing w:after="0"/>
        <w:ind w:left="0"/>
        <w:jc w:val="both"/>
      </w:pPr>
      <w:r>
        <w:rPr>
          <w:rFonts w:ascii="Times New Roman"/>
          <w:b w:val="false"/>
          <w:i w:val="false"/>
          <w:color w:val="ff0000"/>
          <w:sz w:val="28"/>
        </w:rPr>
        <w:t xml:space="preserve">
      Сноска. Требования - в редакции постановления Правления Национального Банка РК от 27.08.2022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(далее – Требования)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абзаца третьего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распространяются на платежные организации (далее – организации).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2. Понятия, применяемые в Требованиях:</w:t>
      </w:r>
    </w:p>
    <w:bookmarkEnd w:id="14"/>
    <w:p>
      <w:pPr>
        <w:spacing w:after="0"/>
        <w:ind w:left="0"/>
        <w:jc w:val="both"/>
      </w:pPr>
      <w:r>
        <w:rPr>
          <w:rFonts w:ascii="Times New Roman"/>
          <w:b w:val="false"/>
          <w:i w:val="false"/>
          <w:color w:val="000000"/>
          <w:sz w:val="28"/>
        </w:rPr>
        <w:t>
      1) бенефициарный собственник – физическое лицо:</w:t>
      </w:r>
    </w:p>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
      осуществляющее контроль над клиентом иным образом;</w:t>
      </w:r>
    </w:p>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p>
      <w:pPr>
        <w:spacing w:after="0"/>
        <w:ind w:left="0"/>
        <w:jc w:val="both"/>
      </w:pPr>
      <w:r>
        <w:rPr>
          <w:rFonts w:ascii="Times New Roman"/>
          <w:b w:val="false"/>
          <w:i w:val="false"/>
          <w:color w:val="000000"/>
          <w:sz w:val="28"/>
        </w:rPr>
        <w:t>
      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осуществляется организацией в целях:</w:t>
      </w:r>
    </w:p>
    <w:bookmarkEnd w:id="15"/>
    <w:bookmarkStart w:name="z31" w:id="16"/>
    <w:p>
      <w:pPr>
        <w:spacing w:after="0"/>
        <w:ind w:left="0"/>
        <w:jc w:val="both"/>
      </w:pPr>
      <w:r>
        <w:rPr>
          <w:rFonts w:ascii="Times New Roman"/>
          <w:b w:val="false"/>
          <w:i w:val="false"/>
          <w:color w:val="000000"/>
          <w:sz w:val="28"/>
        </w:rPr>
        <w:t xml:space="preserve">
      1) обеспечения выполнения организацией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w:t>
      </w:r>
    </w:p>
    <w:bookmarkEnd w:id="16"/>
    <w:bookmarkStart w:name="z32" w:id="17"/>
    <w:p>
      <w:pPr>
        <w:spacing w:after="0"/>
        <w:ind w:left="0"/>
        <w:jc w:val="both"/>
      </w:pPr>
      <w:r>
        <w:rPr>
          <w:rFonts w:ascii="Times New Roman"/>
          <w:b w:val="false"/>
          <w:i w:val="false"/>
          <w:color w:val="000000"/>
          <w:sz w:val="28"/>
        </w:rPr>
        <w:t>
      2) поддержания эффективности системы внутреннего контроля на уровне, достаточном для принятия мер по мониторингу, выявлению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или иной преступной деятельности (далее – управление рисками ОД/ФТ/ФРОМУ), а также сопряженными рисками, связанными с преднамеренным или непреднамеренным вовлечением организации в процессы (далее – риски ОД/ФТ/ФРОМУ);</w:t>
      </w:r>
    </w:p>
    <w:bookmarkEnd w:id="17"/>
    <w:bookmarkStart w:name="z33" w:id="18"/>
    <w:p>
      <w:pPr>
        <w:spacing w:after="0"/>
        <w:ind w:left="0"/>
        <w:jc w:val="both"/>
      </w:pPr>
      <w:r>
        <w:rPr>
          <w:rFonts w:ascii="Times New Roman"/>
          <w:b w:val="false"/>
          <w:i w:val="false"/>
          <w:color w:val="000000"/>
          <w:sz w:val="28"/>
        </w:rPr>
        <w:t>
      3) исключения вовлечения организации и работников в процессы ОД/ФТ/ФРОМУ.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xml:space="preserve">
      4. В рамках организации внутреннего контроля в целях ПОД/ФТ/ФРОМУ в организации разрабатываются и принимаются органом управления или исполнительным органом организации правила внутреннего контроля, включающие требования к проведению независимого аудита в случае наличия решения органа управления или исполнительного органа организации на проведение независимого аудита, службой внутреннего аудита организации либо иным органом, уполномоченным на проведение внутреннего аудита, оценки эффективности внутреннего контроля в целях ПОД/ФТ/ФРОМУ. </w:t>
      </w:r>
    </w:p>
    <w:bookmarkEnd w:id="19"/>
    <w:bookmarkStart w:name="z35" w:id="20"/>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w:t>
      </w:r>
    </w:p>
    <w:bookmarkEnd w:id="20"/>
    <w:bookmarkStart w:name="z36" w:id="21"/>
    <w:p>
      <w:pPr>
        <w:spacing w:after="0"/>
        <w:ind w:left="0"/>
        <w:jc w:val="both"/>
      </w:pPr>
      <w:r>
        <w:rPr>
          <w:rFonts w:ascii="Times New Roman"/>
          <w:b w:val="false"/>
          <w:i w:val="false"/>
          <w:color w:val="000000"/>
          <w:sz w:val="28"/>
        </w:rPr>
        <w:t>
      Организации, которые используют платежных агентов (субагентов), включают их в свои программы, предусмотренные статьей 11 Закона о ПОД/ФТ и осуществляют контроль выполнения ими этих программ.</w:t>
      </w:r>
    </w:p>
    <w:bookmarkEnd w:id="21"/>
    <w:bookmarkStart w:name="z37" w:id="22"/>
    <w:p>
      <w:pPr>
        <w:spacing w:after="0"/>
        <w:ind w:left="0"/>
        <w:jc w:val="both"/>
      </w:pPr>
      <w:r>
        <w:rPr>
          <w:rFonts w:ascii="Times New Roman"/>
          <w:b w:val="false"/>
          <w:i w:val="false"/>
          <w:color w:val="000000"/>
          <w:sz w:val="28"/>
        </w:rPr>
        <w:t>
      Организации в течение тридцати календарных дней со дня введения в действие внесенных изменений и (или) дополнений в законодательство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 приводят правила внутреннего контроля в соответствие с внесенными изменениями и (или) дополнениями в законодательство Республики Казахстан о ПОД/ФТ.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3"/>
    <w:p>
      <w:pPr>
        <w:spacing w:after="0"/>
        <w:ind w:left="0"/>
        <w:jc w:val="left"/>
      </w:pPr>
      <w:r>
        <w:rPr>
          <w:rFonts w:ascii="Times New Roman"/>
          <w:b/>
          <w:i w:val="false"/>
          <w:color w:val="000000"/>
        </w:rPr>
        <w:t xml:space="preserve"> Глава 2. Организация внутреннего контроля в целях ПОД/ФТ/ФРОМУ, включая требование о назначении лица, ответственного за реализацию и соблюдение правил внутреннего контроля, из числа руководящих работников организации или иных руководителей организации не ниже руководителя соответствующего структурного подразделения, а также иные требования, предъявляемые к работникам организации, ответственным за реализацию и соблюдение правил внутреннего контроля, в том числе наличие безупречной деловой репутации</w:t>
      </w:r>
    </w:p>
    <w:bookmarkEnd w:id="23"/>
    <w:bookmarkStart w:name="z39" w:id="24"/>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должностное лицо, ответственное за реализацию и соблюдение правил внутреннего контроля,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(далее – ответственный работник), а также определяются работники, ответственные за реализацию и соблюдение правил внутреннего контроля, либо подразделение организации, в компетенцию которого входят вопросы ПОД/ФТ (далее – подразделение по ПОД/ФТ).</w:t>
      </w:r>
    </w:p>
    <w:bookmarkEnd w:id="24"/>
    <w:bookmarkStart w:name="z40" w:id="25"/>
    <w:p>
      <w:pPr>
        <w:spacing w:after="0"/>
        <w:ind w:left="0"/>
        <w:jc w:val="both"/>
      </w:pPr>
      <w:r>
        <w:rPr>
          <w:rFonts w:ascii="Times New Roman"/>
          <w:b w:val="false"/>
          <w:i w:val="false"/>
          <w:color w:val="000000"/>
          <w:sz w:val="28"/>
        </w:rPr>
        <w:t>
      6. Требованиями к ответственному работнику, работникам, ответственным за реализацию и соблюдение правил внутреннего контроля либо работникам подразделения по ПОДФТ, являются:</w:t>
      </w:r>
    </w:p>
    <w:bookmarkEnd w:id="25"/>
    <w:bookmarkStart w:name="z41" w:id="26"/>
    <w:p>
      <w:pPr>
        <w:spacing w:after="0"/>
        <w:ind w:left="0"/>
        <w:jc w:val="both"/>
      </w:pPr>
      <w:r>
        <w:rPr>
          <w:rFonts w:ascii="Times New Roman"/>
          <w:b w:val="false"/>
          <w:i w:val="false"/>
          <w:color w:val="000000"/>
          <w:sz w:val="28"/>
        </w:rPr>
        <w:t>
      1) наличие высшего образования;</w:t>
      </w:r>
    </w:p>
    <w:bookmarkEnd w:id="26"/>
    <w:bookmarkStart w:name="z42" w:id="27"/>
    <w:p>
      <w:pPr>
        <w:spacing w:after="0"/>
        <w:ind w:left="0"/>
        <w:jc w:val="both"/>
      </w:pPr>
      <w:r>
        <w:rPr>
          <w:rFonts w:ascii="Times New Roman"/>
          <w:b w:val="false"/>
          <w:i w:val="false"/>
          <w:color w:val="000000"/>
          <w:sz w:val="28"/>
        </w:rPr>
        <w:t>
      2) наличие стажа работы в финансовых и (или) платежных организациях не менее двух лет (за исключением опыта работы на должностях технического или вспомогательного персонала);</w:t>
      </w:r>
    </w:p>
    <w:bookmarkEnd w:id="27"/>
    <w:bookmarkStart w:name="z43" w:id="28"/>
    <w:p>
      <w:pPr>
        <w:spacing w:after="0"/>
        <w:ind w:left="0"/>
        <w:jc w:val="both"/>
      </w:pPr>
      <w:r>
        <w:rPr>
          <w:rFonts w:ascii="Times New Roman"/>
          <w:b w:val="false"/>
          <w:i w:val="false"/>
          <w:color w:val="000000"/>
          <w:sz w:val="28"/>
        </w:rPr>
        <w:t>
      3) наличие безупречной деловой репутации.</w:t>
      </w:r>
    </w:p>
    <w:bookmarkEnd w:id="28"/>
    <w:bookmarkStart w:name="z44" w:id="29"/>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w:t>
      </w:r>
    </w:p>
    <w:bookmarkEnd w:id="29"/>
    <w:bookmarkStart w:name="z45" w:id="30"/>
    <w:p>
      <w:pPr>
        <w:spacing w:after="0"/>
        <w:ind w:left="0"/>
        <w:jc w:val="both"/>
      </w:pPr>
      <w:r>
        <w:rPr>
          <w:rFonts w:ascii="Times New Roman"/>
          <w:b w:val="false"/>
          <w:i w:val="false"/>
          <w:color w:val="000000"/>
          <w:sz w:val="28"/>
        </w:rPr>
        <w:t>
      1) описание функций подразделения по ПОД/ФТ, в том числе процедуру взаимодействия с другими подразделениями и персоналом организации, филиалами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уполномоченными органами и должностными лицами организации;</w:t>
      </w:r>
    </w:p>
    <w:bookmarkEnd w:id="30"/>
    <w:bookmarkStart w:name="z46" w:id="31"/>
    <w:p>
      <w:pPr>
        <w:spacing w:after="0"/>
        <w:ind w:left="0"/>
        <w:jc w:val="both"/>
      </w:pPr>
      <w:r>
        <w:rPr>
          <w:rFonts w:ascii="Times New Roman"/>
          <w:b w:val="false"/>
          <w:i w:val="false"/>
          <w:color w:val="000000"/>
          <w:sz w:val="28"/>
        </w:rPr>
        <w:t>
      2) сведения об автоматизированных цифровых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в том числе сведения об их разработчиках;</w:t>
      </w:r>
    </w:p>
    <w:bookmarkEnd w:id="31"/>
    <w:bookmarkStart w:name="z47" w:id="32"/>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ПОД/ФТ/ФРОМУ,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32"/>
    <w:bookmarkStart w:name="z48" w:id="33"/>
    <w:p>
      <w:pPr>
        <w:spacing w:after="0"/>
        <w:ind w:left="0"/>
        <w:jc w:val="both"/>
      </w:pPr>
      <w:r>
        <w:rPr>
          <w:rFonts w:ascii="Times New Roman"/>
          <w:b w:val="false"/>
          <w:i w:val="false"/>
          <w:color w:val="000000"/>
          <w:sz w:val="28"/>
        </w:rPr>
        <w:t>
      4) процедуру информирования работниками организации, в том числе ответственным работником, уполномоченных органов и должностных лиц организации о ставших им известными фактах нарушения Закона о ПОД/ФТ, а также правил внутреннего контроля, допущенных работниками организации;</w:t>
      </w:r>
    </w:p>
    <w:bookmarkEnd w:id="33"/>
    <w:bookmarkStart w:name="z49" w:id="34"/>
    <w:p>
      <w:pPr>
        <w:spacing w:after="0"/>
        <w:ind w:left="0"/>
        <w:jc w:val="both"/>
      </w:pPr>
      <w:r>
        <w:rPr>
          <w:rFonts w:ascii="Times New Roman"/>
          <w:b w:val="false"/>
          <w:i w:val="false"/>
          <w:color w:val="000000"/>
          <w:sz w:val="28"/>
        </w:rPr>
        <w:t>
      5) описание требований по ПОД/ФТ/ФРОМУ (при наличии), установленных юридическим лицом, которое имеет контроль над организацией;</w:t>
      </w:r>
    </w:p>
    <w:bookmarkEnd w:id="34"/>
    <w:bookmarkStart w:name="z50" w:id="35"/>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ОД/ФТ/ФРОМУ;</w:t>
      </w:r>
    </w:p>
    <w:bookmarkEnd w:id="35"/>
    <w:bookmarkStart w:name="z51" w:id="36"/>
    <w:p>
      <w:pPr>
        <w:spacing w:after="0"/>
        <w:ind w:left="0"/>
        <w:jc w:val="both"/>
      </w:pPr>
      <w:r>
        <w:rPr>
          <w:rFonts w:ascii="Times New Roman"/>
          <w:b w:val="false"/>
          <w:i w:val="false"/>
          <w:color w:val="000000"/>
          <w:sz w:val="28"/>
        </w:rPr>
        <w:t>
      7) процедуру разработки меры контроля, процедуры по управлению и снижению рисков ОД/ФТ/ФРОМУ;</w:t>
      </w:r>
    </w:p>
    <w:bookmarkEnd w:id="36"/>
    <w:bookmarkStart w:name="z52" w:id="37"/>
    <w:p>
      <w:pPr>
        <w:spacing w:after="0"/>
        <w:ind w:left="0"/>
        <w:jc w:val="both"/>
      </w:pPr>
      <w:r>
        <w:rPr>
          <w:rFonts w:ascii="Times New Roman"/>
          <w:b w:val="false"/>
          <w:i w:val="false"/>
          <w:color w:val="000000"/>
          <w:sz w:val="28"/>
        </w:rPr>
        <w:t>
      8) процедуру классификации своих клиентов с учетом степени риска ОД/ФТ/ФРОМУ;</w:t>
      </w:r>
    </w:p>
    <w:bookmarkEnd w:id="37"/>
    <w:bookmarkStart w:name="z53" w:id="38"/>
    <w:p>
      <w:pPr>
        <w:spacing w:after="0"/>
        <w:ind w:left="0"/>
        <w:jc w:val="both"/>
      </w:pPr>
      <w:r>
        <w:rPr>
          <w:rFonts w:ascii="Times New Roman"/>
          <w:b w:val="false"/>
          <w:i w:val="false"/>
          <w:color w:val="000000"/>
          <w:sz w:val="28"/>
        </w:rPr>
        <w:t>
      9) классификации своих клиентов с учетом степени риска оценки рисков легализации ОД/ФТ/ФРОМУ (низкий, высокий);</w:t>
      </w:r>
    </w:p>
    <w:bookmarkEnd w:id="38"/>
    <w:bookmarkStart w:name="z54" w:id="39"/>
    <w:p>
      <w:pPr>
        <w:spacing w:after="0"/>
        <w:ind w:left="0"/>
        <w:jc w:val="both"/>
      </w:pPr>
      <w:r>
        <w:rPr>
          <w:rFonts w:ascii="Times New Roman"/>
          <w:b w:val="false"/>
          <w:i w:val="false"/>
          <w:color w:val="000000"/>
          <w:sz w:val="28"/>
        </w:rPr>
        <w:t>
      10) дополнительные меры (при наличии) по организации внутреннего контроля в целях ПОД/ФТ/ФРОМУ, включенные в программу организацией.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ПОД/ФТ/ФРОМУ включают, но не ограничиваются:</w:t>
      </w:r>
    </w:p>
    <w:bookmarkEnd w:id="40"/>
    <w:bookmarkStart w:name="z289" w:id="41"/>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41"/>
    <w:bookmarkStart w:name="z290" w:id="42"/>
    <w:p>
      <w:pPr>
        <w:spacing w:after="0"/>
        <w:ind w:left="0"/>
        <w:jc w:val="both"/>
      </w:pPr>
      <w:r>
        <w:rPr>
          <w:rFonts w:ascii="Times New Roman"/>
          <w:b w:val="false"/>
          <w:i w:val="false"/>
          <w:color w:val="000000"/>
          <w:sz w:val="28"/>
        </w:rPr>
        <w:t>
      2) обеспечение соблюдения требований законодательства Республики Казахстан о ПОД/ФТ и об игорном бизнесе;</w:t>
      </w:r>
    </w:p>
    <w:bookmarkEnd w:id="42"/>
    <w:bookmarkStart w:name="z291" w:id="43"/>
    <w:p>
      <w:pPr>
        <w:spacing w:after="0"/>
        <w:ind w:left="0"/>
        <w:jc w:val="both"/>
      </w:pPr>
      <w:r>
        <w:rPr>
          <w:rFonts w:ascii="Times New Roman"/>
          <w:b w:val="false"/>
          <w:i w:val="false"/>
          <w:color w:val="000000"/>
          <w:sz w:val="28"/>
        </w:rPr>
        <w:t>
      3) обеспечение не вовлечения платежной организации в противоправную деятельность, в том числе связанную с ОД/ФТ/ФРОМУ, незаконным производством, оборотом и (или) транзитом наркотиков, организацией деятельности финансовых пирамид, осуществлением платежей и (или) переводов денег в пользу электронного казино и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bookmarkEnd w:id="43"/>
    <w:bookmarkStart w:name="z292" w:id="44"/>
    <w:p>
      <w:pPr>
        <w:spacing w:after="0"/>
        <w:ind w:left="0"/>
        <w:jc w:val="both"/>
      </w:pPr>
      <w:r>
        <w:rPr>
          <w:rFonts w:ascii="Times New Roman"/>
          <w:b w:val="false"/>
          <w:i w:val="false"/>
          <w:color w:val="000000"/>
          <w:sz w:val="28"/>
        </w:rPr>
        <w:t>
      4) принятие решений о признании подозрительными операций клиентов и (или) их деятельности, и предоставлении в уполномоченный орган по финансовому мониторингу сведений и информации, которые содержат информацию об операциях и деятельности клиента в порядке, предусмотренном внутренними документами организации;</w:t>
      </w:r>
    </w:p>
    <w:bookmarkEnd w:id="44"/>
    <w:bookmarkStart w:name="z293" w:id="45"/>
    <w:p>
      <w:pPr>
        <w:spacing w:after="0"/>
        <w:ind w:left="0"/>
        <w:jc w:val="both"/>
      </w:pPr>
      <w:r>
        <w:rPr>
          <w:rFonts w:ascii="Times New Roman"/>
          <w:b w:val="false"/>
          <w:i w:val="false"/>
          <w:color w:val="000000"/>
          <w:sz w:val="28"/>
        </w:rPr>
        <w:t>
      5)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Республики Казахстан о ПОД/ФТ;</w:t>
      </w:r>
    </w:p>
    <w:bookmarkEnd w:id="45"/>
    <w:bookmarkStart w:name="z294" w:id="46"/>
    <w:p>
      <w:pPr>
        <w:spacing w:after="0"/>
        <w:ind w:left="0"/>
        <w:jc w:val="both"/>
      </w:pPr>
      <w:r>
        <w:rPr>
          <w:rFonts w:ascii="Times New Roman"/>
          <w:b w:val="false"/>
          <w:i w:val="false"/>
          <w:color w:val="000000"/>
          <w:sz w:val="28"/>
        </w:rPr>
        <w:t xml:space="preserve">
      6) обеспечение передачи в уполномоченный орган по финансовому мониторингу информации, сведений и документов о клиентах и о совершаемых ими операциях в соответствии с </w:t>
      </w:r>
      <w:r>
        <w:rPr>
          <w:rFonts w:ascii="Times New Roman"/>
          <w:b w:val="false"/>
          <w:i w:val="false"/>
          <w:color w:val="000000"/>
          <w:sz w:val="28"/>
        </w:rPr>
        <w:t>Законом о ПОД/ФТ</w:t>
      </w:r>
      <w:r>
        <w:rPr>
          <w:rFonts w:ascii="Times New Roman"/>
          <w:b w:val="false"/>
          <w:i w:val="false"/>
          <w:color w:val="000000"/>
          <w:sz w:val="28"/>
        </w:rPr>
        <w:t xml:space="preserve"> без извещения клиентов и иных лиц;</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47"/>
    <w:p>
      <w:pPr>
        <w:spacing w:after="0"/>
        <w:ind w:left="0"/>
        <w:jc w:val="both"/>
      </w:pPr>
      <w:r>
        <w:rPr>
          <w:rFonts w:ascii="Times New Roman"/>
          <w:b w:val="false"/>
          <w:i w:val="false"/>
          <w:color w:val="000000"/>
          <w:sz w:val="28"/>
        </w:rPr>
        <w:t xml:space="preserve">
      8) принятие либо согласование с уполномоченным органом или должностным лицом организации решений об отказе от проведения операций клиентов в случаях, предусмотренных </w:t>
      </w:r>
      <w:r>
        <w:rPr>
          <w:rFonts w:ascii="Times New Roman"/>
          <w:b w:val="false"/>
          <w:i w:val="false"/>
          <w:color w:val="000000"/>
          <w:sz w:val="28"/>
        </w:rPr>
        <w:t>Законом о ПОД/ФТ</w:t>
      </w:r>
      <w:r>
        <w:rPr>
          <w:rFonts w:ascii="Times New Roman"/>
          <w:b w:val="false"/>
          <w:i w:val="false"/>
          <w:color w:val="000000"/>
          <w:sz w:val="28"/>
        </w:rPr>
        <w:t>, и в порядке, предусмотренном внутренними документами организации;</w:t>
      </w:r>
    </w:p>
    <w:bookmarkEnd w:id="47"/>
    <w:bookmarkStart w:name="z297" w:id="48"/>
    <w:p>
      <w:pPr>
        <w:spacing w:after="0"/>
        <w:ind w:left="0"/>
        <w:jc w:val="both"/>
      </w:pPr>
      <w:r>
        <w:rPr>
          <w:rFonts w:ascii="Times New Roman"/>
          <w:b w:val="false"/>
          <w:i w:val="false"/>
          <w:color w:val="000000"/>
          <w:sz w:val="28"/>
        </w:rPr>
        <w:t xml:space="preserve">
      9)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и (или) внутренними документами организации;</w:t>
      </w:r>
    </w:p>
    <w:bookmarkEnd w:id="48"/>
    <w:bookmarkStart w:name="z298" w:id="49"/>
    <w:p>
      <w:pPr>
        <w:spacing w:after="0"/>
        <w:ind w:left="0"/>
        <w:jc w:val="both"/>
      </w:pPr>
      <w:r>
        <w:rPr>
          <w:rFonts w:ascii="Times New Roman"/>
          <w:b w:val="false"/>
          <w:i w:val="false"/>
          <w:color w:val="000000"/>
          <w:sz w:val="28"/>
        </w:rPr>
        <w:t>
      10)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49"/>
    <w:bookmarkStart w:name="z299" w:id="50"/>
    <w:p>
      <w:pPr>
        <w:spacing w:after="0"/>
        <w:ind w:left="0"/>
        <w:jc w:val="both"/>
      </w:pPr>
      <w:r>
        <w:rPr>
          <w:rFonts w:ascii="Times New Roman"/>
          <w:b w:val="false"/>
          <w:i w:val="false"/>
          <w:color w:val="000000"/>
          <w:sz w:val="28"/>
        </w:rPr>
        <w:t>
      11)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для формирования отчетов уполномоченным органам организации;</w:t>
      </w:r>
    </w:p>
    <w:bookmarkEnd w:id="50"/>
    <w:bookmarkStart w:name="z300" w:id="51"/>
    <w:p>
      <w:pPr>
        <w:spacing w:after="0"/>
        <w:ind w:left="0"/>
        <w:jc w:val="both"/>
      </w:pPr>
      <w:r>
        <w:rPr>
          <w:rFonts w:ascii="Times New Roman"/>
          <w:b w:val="false"/>
          <w:i w:val="false"/>
          <w:color w:val="000000"/>
          <w:sz w:val="28"/>
        </w:rPr>
        <w:t>
      12) дополнительные функции (при наличии) ответственного работника и работников подразделения по ПОД/ФТ, определенные организацией во исполнение программы организации внутреннего контроля в целях ПОД/ФТ/ФРОМУ.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 наделяются следующими полномочиями:</w:t>
      </w:r>
    </w:p>
    <w:bookmarkEnd w:id="52"/>
    <w:bookmarkStart w:name="z66" w:id="53"/>
    <w:p>
      <w:pPr>
        <w:spacing w:after="0"/>
        <w:ind w:left="0"/>
        <w:jc w:val="both"/>
      </w:pPr>
      <w:r>
        <w:rPr>
          <w:rFonts w:ascii="Times New Roman"/>
          <w:b w:val="false"/>
          <w:i w:val="false"/>
          <w:color w:val="000000"/>
          <w:sz w:val="28"/>
        </w:rPr>
        <w:t>
      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53"/>
    <w:bookmarkStart w:name="z67" w:id="54"/>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54"/>
    <w:bookmarkStart w:name="z68" w:id="55"/>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всех документов и файлов;</w:t>
      </w:r>
    </w:p>
    <w:bookmarkEnd w:id="55"/>
    <w:bookmarkStart w:name="z69" w:id="56"/>
    <w:p>
      <w:pPr>
        <w:spacing w:after="0"/>
        <w:ind w:left="0"/>
        <w:jc w:val="both"/>
      </w:pPr>
      <w:r>
        <w:rPr>
          <w:rFonts w:ascii="Times New Roman"/>
          <w:b w:val="false"/>
          <w:i w:val="false"/>
          <w:color w:val="000000"/>
          <w:sz w:val="28"/>
        </w:rPr>
        <w:t>
      4) дополнительные полномочия (при наличии) ответственного работника и работников подразделения по ПОД/ФТ, наделенные организацией.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xml:space="preserve">
      10. При наличии в филиалах организации работников, на которых полностью или частично возложены функции и полномочия,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Требований, координацию деятельности таких работников осуществляет ответственный работник.</w:t>
      </w:r>
    </w:p>
    <w:bookmarkEnd w:id="57"/>
    <w:bookmarkStart w:name="z71" w:id="58"/>
    <w:p>
      <w:pPr>
        <w:spacing w:after="0"/>
        <w:ind w:left="0"/>
        <w:jc w:val="both"/>
      </w:pPr>
      <w:r>
        <w:rPr>
          <w:rFonts w:ascii="Times New Roman"/>
          <w:b w:val="false"/>
          <w:i w:val="false"/>
          <w:color w:val="000000"/>
          <w:sz w:val="28"/>
        </w:rPr>
        <w:t xml:space="preserve">
      11. Функции ответственного работника, а также работников организации, на которых возложены функции, предусмотренные </w:t>
      </w:r>
      <w:r>
        <w:rPr>
          <w:rFonts w:ascii="Times New Roman"/>
          <w:b w:val="false"/>
          <w:i w:val="false"/>
          <w:color w:val="000000"/>
          <w:sz w:val="28"/>
        </w:rPr>
        <w:t>пунктом 8</w:t>
      </w:r>
      <w:r>
        <w:rPr>
          <w:rFonts w:ascii="Times New Roman"/>
          <w:b w:val="false"/>
          <w:i w:val="false"/>
          <w:color w:val="000000"/>
          <w:sz w:val="28"/>
        </w:rPr>
        <w:t xml:space="preserve">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58"/>
    <w:bookmarkStart w:name="z72" w:id="59"/>
    <w:p>
      <w:pPr>
        <w:spacing w:after="0"/>
        <w:ind w:left="0"/>
        <w:jc w:val="both"/>
      </w:pPr>
      <w:r>
        <w:rPr>
          <w:rFonts w:ascii="Times New Roman"/>
          <w:b w:val="false"/>
          <w:i w:val="false"/>
          <w:color w:val="000000"/>
          <w:sz w:val="28"/>
        </w:rPr>
        <w:t>
      12. Организация для автоматизации процессов по вопросам внутреннего контроля в целях ПОД/ФТ/ФРОМУ использует автоматизированные цифровые системы, соответствующие следующим требованиям:</w:t>
      </w:r>
    </w:p>
    <w:bookmarkEnd w:id="59"/>
    <w:bookmarkStart w:name="z302" w:id="60"/>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bookmarkEnd w:id="60"/>
    <w:bookmarkStart w:name="z303" w:id="61"/>
    <w:p>
      <w:pPr>
        <w:spacing w:after="0"/>
        <w:ind w:left="0"/>
        <w:jc w:val="both"/>
      </w:pPr>
      <w:r>
        <w:rPr>
          <w:rFonts w:ascii="Times New Roman"/>
          <w:b w:val="false"/>
          <w:i w:val="false"/>
          <w:color w:val="000000"/>
          <w:sz w:val="28"/>
        </w:rPr>
        <w:t xml:space="preserve">
      2) выявление пороговых операций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 и равная либо превышающая установленную </w:t>
      </w:r>
      <w:r>
        <w:rPr>
          <w:rFonts w:ascii="Times New Roman"/>
          <w:b w:val="false"/>
          <w:i w:val="false"/>
          <w:color w:val="000000"/>
          <w:sz w:val="28"/>
        </w:rPr>
        <w:t>Законом о ПОД/ФТ</w:t>
      </w:r>
      <w:r>
        <w:rPr>
          <w:rFonts w:ascii="Times New Roman"/>
          <w:b w:val="false"/>
          <w:i w:val="false"/>
          <w:color w:val="000000"/>
          <w:sz w:val="28"/>
        </w:rPr>
        <w:t xml:space="preserve"> пороговую сумму (далее – пороговая операция), а также подозрительных операций по заранее заданным критериям с учетом требований законодательства Республики Казахстан о ПОД/ФТ, а также результатов оценки степени подверженности услуг организации рискам ОД/ФТ/ФРОМУ;</w:t>
      </w:r>
    </w:p>
    <w:bookmarkEnd w:id="61"/>
    <w:bookmarkStart w:name="z313" w:id="62"/>
    <w:p>
      <w:pPr>
        <w:spacing w:after="0"/>
        <w:ind w:left="0"/>
        <w:jc w:val="both"/>
      </w:pPr>
      <w:r>
        <w:rPr>
          <w:rFonts w:ascii="Times New Roman"/>
          <w:b w:val="false"/>
          <w:i w:val="false"/>
          <w:color w:val="000000"/>
          <w:sz w:val="28"/>
        </w:rPr>
        <w:t>
      3) обеспечение выявлений и принятие мер в соответствии с внутренними процедурами организации, в том числе с учетом характеристик, соответствующих типологиям, схемам и способам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 уполномоченного органа по финансовому мониторингу, связанных с:</w:t>
      </w:r>
    </w:p>
    <w:bookmarkEnd w:id="62"/>
    <w:p>
      <w:pPr>
        <w:spacing w:after="0"/>
        <w:ind w:left="0"/>
        <w:jc w:val="both"/>
      </w:pPr>
      <w:r>
        <w:rPr>
          <w:rFonts w:ascii="Times New Roman"/>
          <w:b w:val="false"/>
          <w:i w:val="false"/>
          <w:color w:val="000000"/>
          <w:sz w:val="28"/>
        </w:rPr>
        <w:t>
      ОД/ФТ/ФРОМУ;</w:t>
      </w:r>
    </w:p>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p>
      <w:pPr>
        <w:spacing w:after="0"/>
        <w:ind w:left="0"/>
        <w:jc w:val="both"/>
      </w:pPr>
      <w:r>
        <w:rPr>
          <w:rFonts w:ascii="Times New Roman"/>
          <w:b w:val="false"/>
          <w:i w:val="false"/>
          <w:color w:val="000000"/>
          <w:sz w:val="28"/>
        </w:rPr>
        <w:t>
      организацией деятельности финансовых пирамид;</w:t>
      </w:r>
    </w:p>
    <w:p>
      <w:pPr>
        <w:spacing w:after="0"/>
        <w:ind w:left="0"/>
        <w:jc w:val="both"/>
      </w:pPr>
      <w:r>
        <w:rPr>
          <w:rFonts w:ascii="Times New Roman"/>
          <w:b w:val="false"/>
          <w:i w:val="false"/>
          <w:color w:val="000000"/>
          <w:sz w:val="28"/>
        </w:rPr>
        <w:t>
      осуществлением платежей и переводов денег в пользу провайдеров услуг цифровых активов, не являющихся участниками Международного финансового центра "Астана", лицензированными или прошедшими учетную регистрацию в Национальном Банке Республики Казахстан (далее – Национальный Банк) провайдерами услуг цифровых актив и участниками особого режима регулирования Национального Банка, деятельность которых связана с цифровыми активами;</w:t>
      </w:r>
    </w:p>
    <w:p>
      <w:pPr>
        <w:spacing w:after="0"/>
        <w:ind w:left="0"/>
        <w:jc w:val="both"/>
      </w:pPr>
      <w:r>
        <w:rPr>
          <w:rFonts w:ascii="Times New Roman"/>
          <w:b w:val="false"/>
          <w:i w:val="false"/>
          <w:color w:val="000000"/>
          <w:sz w:val="28"/>
        </w:rPr>
        <w:t>
      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p>
      <w:pPr>
        <w:spacing w:after="0"/>
        <w:ind w:left="0"/>
        <w:jc w:val="both"/>
      </w:pPr>
      <w:r>
        <w:rPr>
          <w:rFonts w:ascii="Times New Roman"/>
          <w:b w:val="false"/>
          <w:i w:val="false"/>
          <w:color w:val="000000"/>
          <w:sz w:val="28"/>
        </w:rPr>
        <w:t>
      рисками возрастных категории лиц;</w:t>
      </w:r>
    </w:p>
    <w:p>
      <w:pPr>
        <w:spacing w:after="0"/>
        <w:ind w:left="0"/>
        <w:jc w:val="both"/>
      </w:pPr>
      <w:r>
        <w:rPr>
          <w:rFonts w:ascii="Times New Roman"/>
          <w:b w:val="false"/>
          <w:i w:val="false"/>
          <w:color w:val="000000"/>
          <w:sz w:val="28"/>
        </w:rPr>
        <w:t>
      коррупцией;</w:t>
      </w:r>
    </w:p>
    <w:p>
      <w:pPr>
        <w:spacing w:after="0"/>
        <w:ind w:left="0"/>
        <w:jc w:val="both"/>
      </w:pPr>
      <w:r>
        <w:rPr>
          <w:rFonts w:ascii="Times New Roman"/>
          <w:b w:val="false"/>
          <w:i w:val="false"/>
          <w:color w:val="000000"/>
          <w:sz w:val="28"/>
        </w:rPr>
        <w:t>
      с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p>
      <w:pPr>
        <w:spacing w:after="0"/>
        <w:ind w:left="0"/>
        <w:jc w:val="both"/>
      </w:pPr>
      <w:r>
        <w:rPr>
          <w:rFonts w:ascii="Times New Roman"/>
          <w:b w:val="false"/>
          <w:i w:val="false"/>
          <w:color w:val="000000"/>
          <w:sz w:val="28"/>
        </w:rPr>
        <w:t>
      и иным критериям, утвержденным внутренними документами Организации;</w:t>
      </w:r>
    </w:p>
    <w:bookmarkStart w:name="z314" w:id="63"/>
    <w:p>
      <w:pPr>
        <w:spacing w:after="0"/>
        <w:ind w:left="0"/>
        <w:jc w:val="both"/>
      </w:pPr>
      <w:r>
        <w:rPr>
          <w:rFonts w:ascii="Times New Roman"/>
          <w:b w:val="false"/>
          <w:i w:val="false"/>
          <w:color w:val="000000"/>
          <w:sz w:val="28"/>
        </w:rPr>
        <w:t>
      4)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 по финансовому мониторингу;</w:t>
      </w:r>
    </w:p>
    <w:bookmarkEnd w:id="63"/>
    <w:bookmarkStart w:name="z315" w:id="64"/>
    <w:p>
      <w:pPr>
        <w:spacing w:after="0"/>
        <w:ind w:left="0"/>
        <w:jc w:val="both"/>
      </w:pPr>
      <w:r>
        <w:rPr>
          <w:rFonts w:ascii="Times New Roman"/>
          <w:b w:val="false"/>
          <w:i w:val="false"/>
          <w:color w:val="000000"/>
          <w:sz w:val="28"/>
        </w:rPr>
        <w:t>
      5) наличие системы резервного копирования и хранения информации;</w:t>
      </w:r>
    </w:p>
    <w:bookmarkEnd w:id="64"/>
    <w:bookmarkStart w:name="z316" w:id="65"/>
    <w:p>
      <w:pPr>
        <w:spacing w:after="0"/>
        <w:ind w:left="0"/>
        <w:jc w:val="both"/>
      </w:pPr>
      <w:r>
        <w:rPr>
          <w:rFonts w:ascii="Times New Roman"/>
          <w:b w:val="false"/>
          <w:i w:val="false"/>
          <w:color w:val="000000"/>
          <w:sz w:val="28"/>
        </w:rPr>
        <w:t>
      6) ведение протокола работы каждого пользователя, защищенного от модификации.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78" w:id="66"/>
    <w:p>
      <w:pPr>
        <w:spacing w:after="0"/>
        <w:ind w:left="0"/>
        <w:jc w:val="left"/>
      </w:pPr>
      <w:r>
        <w:rPr>
          <w:rFonts w:ascii="Times New Roman"/>
          <w:b/>
          <w:i w:val="false"/>
          <w:color w:val="000000"/>
        </w:rPr>
        <w:t xml:space="preserve"> Глава 3. Программа управления рисками ОД/ФТ/ФРОМУ, учитывающая риски клиентов и риски использования услуг в преступных целях, включая риск использования технологических достижений</w:t>
      </w:r>
    </w:p>
    <w:bookmarkEnd w:id="66"/>
    <w:bookmarkStart w:name="z79" w:id="67"/>
    <w:p>
      <w:pPr>
        <w:spacing w:after="0"/>
        <w:ind w:left="0"/>
        <w:jc w:val="both"/>
      </w:pPr>
      <w:r>
        <w:rPr>
          <w:rFonts w:ascii="Times New Roman"/>
          <w:b w:val="false"/>
          <w:i w:val="false"/>
          <w:color w:val="000000"/>
          <w:sz w:val="28"/>
        </w:rPr>
        <w:t>
      13. В целях организации управления рисками ОД/ФТ/ФРОМУ организация разрабатывает программу управления рисками (оценки рисков) ОД/ФТ/ФРОМУ.</w:t>
      </w:r>
    </w:p>
    <w:bookmarkEnd w:id="67"/>
    <w:bookmarkStart w:name="z80" w:id="68"/>
    <w:p>
      <w:pPr>
        <w:spacing w:after="0"/>
        <w:ind w:left="0"/>
        <w:jc w:val="both"/>
      </w:pPr>
      <w:r>
        <w:rPr>
          <w:rFonts w:ascii="Times New Roman"/>
          <w:b w:val="false"/>
          <w:i w:val="false"/>
          <w:color w:val="000000"/>
          <w:sz w:val="28"/>
        </w:rPr>
        <w:t>
      Программа управления рисками ОД/ФТ/ФРОМУ включает, но не ограничивается:</w:t>
      </w:r>
    </w:p>
    <w:bookmarkEnd w:id="68"/>
    <w:bookmarkStart w:name="z81" w:id="69"/>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его структурных подразделений;</w:t>
      </w:r>
    </w:p>
    <w:bookmarkEnd w:id="69"/>
    <w:bookmarkStart w:name="z82" w:id="70"/>
    <w:p>
      <w:pPr>
        <w:spacing w:after="0"/>
        <w:ind w:left="0"/>
        <w:jc w:val="both"/>
      </w:pPr>
      <w:r>
        <w:rPr>
          <w:rFonts w:ascii="Times New Roman"/>
          <w:b w:val="false"/>
          <w:i w:val="false"/>
          <w:color w:val="000000"/>
          <w:sz w:val="28"/>
        </w:rPr>
        <w:t>
      2) методику оценки рисков ОД/ФТ/ 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организации рискам ОД/ФТ/ ФРОМУ;</w:t>
      </w:r>
    </w:p>
    <w:bookmarkEnd w:id="70"/>
    <w:bookmarkStart w:name="z83" w:id="71"/>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71"/>
    <w:bookmarkStart w:name="z84" w:id="72"/>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72"/>
    <w:bookmarkStart w:name="z85" w:id="73"/>
    <w:p>
      <w:pPr>
        <w:spacing w:after="0"/>
        <w:ind w:left="0"/>
        <w:jc w:val="both"/>
      </w:pPr>
      <w:r>
        <w:rPr>
          <w:rFonts w:ascii="Times New Roman"/>
          <w:b w:val="false"/>
          <w:i w:val="false"/>
          <w:color w:val="000000"/>
          <w:sz w:val="28"/>
        </w:rPr>
        <w:t>
      5) порядок взаимодействия с независимым аудитом, в случае наличия решения организации на проведение независимого аудита по вопросу оценки эффективности системы внутреннего контроля организации в целях ПОД/ФТ ФРОМУ;</w:t>
      </w:r>
    </w:p>
    <w:bookmarkEnd w:id="73"/>
    <w:bookmarkStart w:name="z86" w:id="74"/>
    <w:p>
      <w:pPr>
        <w:spacing w:after="0"/>
        <w:ind w:left="0"/>
        <w:jc w:val="both"/>
      </w:pPr>
      <w:r>
        <w:rPr>
          <w:rFonts w:ascii="Times New Roman"/>
          <w:b w:val="false"/>
          <w:i w:val="false"/>
          <w:color w:val="000000"/>
          <w:sz w:val="28"/>
        </w:rPr>
        <w:t>
      6) порядок принятия мер по классификации клиентов с учетом категорий и факторов риска, а также иных категорий рисков, устанавливаемых организацией;</w:t>
      </w:r>
    </w:p>
    <w:bookmarkEnd w:id="74"/>
    <w:bookmarkStart w:name="z87" w:id="75"/>
    <w:p>
      <w:pPr>
        <w:spacing w:after="0"/>
        <w:ind w:left="0"/>
        <w:jc w:val="both"/>
      </w:pPr>
      <w:r>
        <w:rPr>
          <w:rFonts w:ascii="Times New Roman"/>
          <w:b w:val="false"/>
          <w:i w:val="false"/>
          <w:color w:val="000000"/>
          <w:sz w:val="28"/>
        </w:rPr>
        <w:t>
      7) порядок определения и оценки рисков ОД/ФТ/ФРОМУ, возникающих до разработки (запуска) новых продуктов и новой деловой практики, включая новые механизмы передачи, а также использовании новых или развивающихся технологий как для новых, так и для уже существующих продуктов.</w:t>
      </w:r>
    </w:p>
    <w:bookmarkEnd w:id="75"/>
    <w:bookmarkStart w:name="z88" w:id="76"/>
    <w:p>
      <w:pPr>
        <w:spacing w:after="0"/>
        <w:ind w:left="0"/>
        <w:jc w:val="both"/>
      </w:pPr>
      <w:r>
        <w:rPr>
          <w:rFonts w:ascii="Times New Roman"/>
          <w:b w:val="false"/>
          <w:i w:val="false"/>
          <w:color w:val="000000"/>
          <w:sz w:val="28"/>
        </w:rPr>
        <w:t>
      14. Организация на ежегодной основе осуществляет оценку степени подверженности услуг (продуктов) организации рискам ОД/ФТ/ФРОМУ с учетом отчета оценки рисков ОД/ФТ/ФРОМУ и,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 (далее – Ежегодная оценка).</w:t>
      </w:r>
    </w:p>
    <w:bookmarkEnd w:id="76"/>
    <w:bookmarkStart w:name="z318" w:id="77"/>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77"/>
    <w:bookmarkStart w:name="z319" w:id="78"/>
    <w:p>
      <w:pPr>
        <w:spacing w:after="0"/>
        <w:ind w:left="0"/>
        <w:jc w:val="both"/>
      </w:pPr>
      <w:r>
        <w:rPr>
          <w:rFonts w:ascii="Times New Roman"/>
          <w:b w:val="false"/>
          <w:i w:val="false"/>
          <w:color w:val="000000"/>
          <w:sz w:val="28"/>
        </w:rPr>
        <w:t>
      Организация осуществляет оценку риска в случае наличия подозрений о том, что деловые отношения используются клиентом в рамках ОД/ФТ/ФРОМУ, а также в отношении клиентов, чей статус и (или) чья деятельность имеет высокий риск ОД/ФТ/ФРОМУ.</w:t>
      </w:r>
    </w:p>
    <w:bookmarkEnd w:id="78"/>
    <w:bookmarkStart w:name="z320" w:id="79"/>
    <w:p>
      <w:pPr>
        <w:spacing w:after="0"/>
        <w:ind w:left="0"/>
        <w:jc w:val="both"/>
      </w:pPr>
      <w:r>
        <w:rPr>
          <w:rFonts w:ascii="Times New Roman"/>
          <w:b w:val="false"/>
          <w:i w:val="false"/>
          <w:color w:val="000000"/>
          <w:sz w:val="28"/>
        </w:rPr>
        <w:t>
      Итоги (результаты) Ежегодной оценки документируется в соответствии с внутренними документами и процедурами платежной организации, о которых уведомляется уполномоченный орган по финансовому мониторингу и уполномоченный орган не позднее первого квартала, следующего за календарным годом.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15. Типы клиентов, чей статус и (или) чья деятельность имеет высокий риск ОД/ФТ/ФРОМУ, включают:</w:t>
      </w:r>
    </w:p>
    <w:bookmarkEnd w:id="80"/>
    <w:bookmarkStart w:name="z322" w:id="81"/>
    <w:p>
      <w:pPr>
        <w:spacing w:after="0"/>
        <w:ind w:left="0"/>
        <w:jc w:val="both"/>
      </w:pPr>
      <w:r>
        <w:rPr>
          <w:rFonts w:ascii="Times New Roman"/>
          <w:b w:val="false"/>
          <w:i w:val="false"/>
          <w:color w:val="000000"/>
          <w:sz w:val="28"/>
        </w:rPr>
        <w:t>
      1) нерезиденты Республики Казахстан;</w:t>
      </w:r>
    </w:p>
    <w:bookmarkEnd w:id="81"/>
    <w:bookmarkStart w:name="z323" w:id="82"/>
    <w:p>
      <w:pPr>
        <w:spacing w:after="0"/>
        <w:ind w:left="0"/>
        <w:jc w:val="both"/>
      </w:pPr>
      <w:r>
        <w:rPr>
          <w:rFonts w:ascii="Times New Roman"/>
          <w:b w:val="false"/>
          <w:i w:val="false"/>
          <w:color w:val="000000"/>
          <w:sz w:val="28"/>
        </w:rPr>
        <w:t>
      2) публичные должностные лица, их супруг (супруга) и близкие родственники и представители;</w:t>
      </w:r>
    </w:p>
    <w:bookmarkEnd w:id="82"/>
    <w:bookmarkStart w:name="z324" w:id="83"/>
    <w:p>
      <w:pPr>
        <w:spacing w:after="0"/>
        <w:ind w:left="0"/>
        <w:jc w:val="both"/>
      </w:pPr>
      <w:r>
        <w:rPr>
          <w:rFonts w:ascii="Times New Roman"/>
          <w:b w:val="false"/>
          <w:i w:val="false"/>
          <w:color w:val="000000"/>
          <w:sz w:val="28"/>
        </w:rPr>
        <w:t>
      3) иностранные финансовые организаций;</w:t>
      </w:r>
    </w:p>
    <w:bookmarkEnd w:id="83"/>
    <w:bookmarkStart w:name="z325" w:id="84"/>
    <w:p>
      <w:pPr>
        <w:spacing w:after="0"/>
        <w:ind w:left="0"/>
        <w:jc w:val="both"/>
      </w:pPr>
      <w:r>
        <w:rPr>
          <w:rFonts w:ascii="Times New Roman"/>
          <w:b w:val="false"/>
          <w:i w:val="false"/>
          <w:color w:val="000000"/>
          <w:sz w:val="28"/>
        </w:rPr>
        <w:t>
      4) организаторы игорного бизнеса;</w:t>
      </w:r>
    </w:p>
    <w:bookmarkEnd w:id="84"/>
    <w:bookmarkStart w:name="z326" w:id="85"/>
    <w:p>
      <w:pPr>
        <w:spacing w:after="0"/>
        <w:ind w:left="0"/>
        <w:jc w:val="both"/>
      </w:pPr>
      <w:r>
        <w:rPr>
          <w:rFonts w:ascii="Times New Roman"/>
          <w:b w:val="false"/>
          <w:i w:val="false"/>
          <w:color w:val="000000"/>
          <w:sz w:val="28"/>
        </w:rPr>
        <w:t>
      5) лица, предоставляющие услуги электронному казино и интернет-казино;</w:t>
      </w:r>
    </w:p>
    <w:bookmarkEnd w:id="85"/>
    <w:bookmarkStart w:name="z327" w:id="86"/>
    <w:p>
      <w:pPr>
        <w:spacing w:after="0"/>
        <w:ind w:left="0"/>
        <w:jc w:val="both"/>
      </w:pPr>
      <w:r>
        <w:rPr>
          <w:rFonts w:ascii="Times New Roman"/>
          <w:b w:val="false"/>
          <w:i w:val="false"/>
          <w:color w:val="000000"/>
          <w:sz w:val="28"/>
        </w:rPr>
        <w:t xml:space="preserve">
      6) лица, совершившие в течение последних 6 (шести) месяцев три и более платежей в пользу организатора игорного бизнеса, за исключением платежей, осуществляемых через юридическое лицо, обеспечивающее функционирование единой системы учета, либо юридическое лицо, привлеченное им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Закона Республики Казахстан "Об игорном бизнесе";</w:t>
      </w:r>
    </w:p>
    <w:bookmarkEnd w:id="86"/>
    <w:bookmarkStart w:name="z328" w:id="87"/>
    <w:p>
      <w:pPr>
        <w:spacing w:after="0"/>
        <w:ind w:left="0"/>
        <w:jc w:val="both"/>
      </w:pPr>
      <w:r>
        <w:rPr>
          <w:rFonts w:ascii="Times New Roman"/>
          <w:b w:val="false"/>
          <w:i w:val="false"/>
          <w:color w:val="000000"/>
          <w:sz w:val="28"/>
        </w:rPr>
        <w:t>
      7) лица, предоставляющие услуги, иностранным букмекерским конторам и тотализаторам, не имеющим лицензий на право занятия деятельностью в сфере игорного бизнеса в Республике Казахстан;</w:t>
      </w:r>
    </w:p>
    <w:bookmarkEnd w:id="87"/>
    <w:bookmarkStart w:name="z329" w:id="88"/>
    <w:p>
      <w:pPr>
        <w:spacing w:after="0"/>
        <w:ind w:left="0"/>
        <w:jc w:val="both"/>
      </w:pPr>
      <w:r>
        <w:rPr>
          <w:rFonts w:ascii="Times New Roman"/>
          <w:b w:val="false"/>
          <w:i w:val="false"/>
          <w:color w:val="000000"/>
          <w:sz w:val="28"/>
        </w:rPr>
        <w:t xml:space="preserve">
      8) страховые (перестраховочные) организации, страховые брокеры, осуществляющие деятельность в отрасли "страхование жизни" (за исключением дочерних организаций банка, которые соблюдают требования по ПОД/ФТ, установленные банком); </w:t>
      </w:r>
    </w:p>
    <w:bookmarkEnd w:id="88"/>
    <w:bookmarkStart w:name="z330" w:id="89"/>
    <w:p>
      <w:pPr>
        <w:spacing w:after="0"/>
        <w:ind w:left="0"/>
        <w:jc w:val="both"/>
      </w:pPr>
      <w:r>
        <w:rPr>
          <w:rFonts w:ascii="Times New Roman"/>
          <w:b w:val="false"/>
          <w:i w:val="false"/>
          <w:color w:val="000000"/>
          <w:sz w:val="28"/>
        </w:rPr>
        <w:t>
      9) лица, осуществляющие деятельность в качестве страховых агентов;</w:t>
      </w:r>
    </w:p>
    <w:bookmarkEnd w:id="89"/>
    <w:bookmarkStart w:name="z331" w:id="90"/>
    <w:p>
      <w:pPr>
        <w:spacing w:after="0"/>
        <w:ind w:left="0"/>
        <w:jc w:val="both"/>
      </w:pPr>
      <w:r>
        <w:rPr>
          <w:rFonts w:ascii="Times New Roman"/>
          <w:b w:val="false"/>
          <w:i w:val="false"/>
          <w:color w:val="000000"/>
          <w:sz w:val="28"/>
        </w:rPr>
        <w:t>
      10) лица, осуществляющие посредническую деятельность по купле-продаже недвижимости;</w:t>
      </w:r>
    </w:p>
    <w:bookmarkEnd w:id="90"/>
    <w:bookmarkStart w:name="z332" w:id="91"/>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91"/>
    <w:bookmarkStart w:name="z333" w:id="92"/>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92"/>
    <w:bookmarkStart w:name="z334" w:id="93"/>
    <w:p>
      <w:pPr>
        <w:spacing w:after="0"/>
        <w:ind w:left="0"/>
        <w:jc w:val="both"/>
      </w:pPr>
      <w:r>
        <w:rPr>
          <w:rFonts w:ascii="Times New Roman"/>
          <w:b w:val="false"/>
          <w:i w:val="false"/>
          <w:color w:val="000000"/>
          <w:sz w:val="28"/>
        </w:rPr>
        <w:t>
      13) определенные организацией дополнительные типы (при наличии) клиентов, чей статус и (или) чья деятельность повышают риск ОД/ФТ/ФРОМУ;</w:t>
      </w:r>
    </w:p>
    <w:bookmarkEnd w:id="93"/>
    <w:bookmarkStart w:name="z335" w:id="94"/>
    <w:p>
      <w:pPr>
        <w:spacing w:after="0"/>
        <w:ind w:left="0"/>
        <w:jc w:val="both"/>
      </w:pPr>
      <w:r>
        <w:rPr>
          <w:rFonts w:ascii="Times New Roman"/>
          <w:b w:val="false"/>
          <w:i w:val="false"/>
          <w:color w:val="000000"/>
          <w:sz w:val="28"/>
        </w:rPr>
        <w:t>
      14) организации, осуществляющие микрофинансовую деятельность;</w:t>
      </w:r>
    </w:p>
    <w:bookmarkEnd w:id="94"/>
    <w:bookmarkStart w:name="z336" w:id="95"/>
    <w:p>
      <w:pPr>
        <w:spacing w:after="0"/>
        <w:ind w:left="0"/>
        <w:jc w:val="both"/>
      </w:pPr>
      <w:r>
        <w:rPr>
          <w:rFonts w:ascii="Times New Roman"/>
          <w:b w:val="false"/>
          <w:i w:val="false"/>
          <w:color w:val="000000"/>
          <w:sz w:val="28"/>
        </w:rPr>
        <w:t xml:space="preserve">
      15) адвокаты и другие независимые специалисты по юридическим вопросам в случаях, когда они от имени или по поручению клиента участвуют в операциях с деньгами и (или) имуществом в отношении деятельности, указанной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3 Закона о ПОД/ФТ; </w:t>
      </w:r>
    </w:p>
    <w:bookmarkEnd w:id="95"/>
    <w:bookmarkStart w:name="z337" w:id="96"/>
    <w:p>
      <w:pPr>
        <w:spacing w:after="0"/>
        <w:ind w:left="0"/>
        <w:jc w:val="both"/>
      </w:pPr>
      <w:r>
        <w:rPr>
          <w:rFonts w:ascii="Times New Roman"/>
          <w:b w:val="false"/>
          <w:i w:val="false"/>
          <w:color w:val="000000"/>
          <w:sz w:val="28"/>
        </w:rPr>
        <w:t>
      16) профессиональные участники рынка ценных бумаг (за исключением дочерних организаций банков второго уровня, которые соблюдают требования по ПОД/ФТ, установленные банками второго уровня);</w:t>
      </w:r>
    </w:p>
    <w:bookmarkEnd w:id="96"/>
    <w:bookmarkStart w:name="z338" w:id="97"/>
    <w:p>
      <w:pPr>
        <w:spacing w:after="0"/>
        <w:ind w:left="0"/>
        <w:jc w:val="both"/>
      </w:pPr>
      <w:r>
        <w:rPr>
          <w:rFonts w:ascii="Times New Roman"/>
          <w:b w:val="false"/>
          <w:i w:val="false"/>
          <w:color w:val="000000"/>
          <w:sz w:val="28"/>
        </w:rPr>
        <w:t>
      17) лица, предоставляющие услуги по финансовому лизингу;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11.06.2026);</w:t>
      </w:r>
      <w:r>
        <w:br/>
      </w:r>
      <w:r>
        <w:rPr>
          <w:rFonts w:ascii="Times New Roman"/>
          <w:b w:val="false"/>
          <w:i w:val="false"/>
          <w:color w:val="000000"/>
          <w:sz w:val="28"/>
        </w:rPr>
        <w:t>
</w:t>
      </w:r>
    </w:p>
    <w:bookmarkStart w:name="z340" w:id="98"/>
    <w:p>
      <w:pPr>
        <w:spacing w:after="0"/>
        <w:ind w:left="0"/>
        <w:jc w:val="both"/>
      </w:pPr>
      <w:r>
        <w:rPr>
          <w:rFonts w:ascii="Times New Roman"/>
          <w:b w:val="false"/>
          <w:i w:val="false"/>
          <w:color w:val="000000"/>
          <w:sz w:val="28"/>
        </w:rPr>
        <w:t>
      19) лица, деятельность которых связана с производством и (или) торговлей оружием, взрывчатыми веществами;</w:t>
      </w:r>
    </w:p>
    <w:bookmarkEnd w:id="98"/>
    <w:bookmarkStart w:name="z341" w:id="99"/>
    <w:p>
      <w:pPr>
        <w:spacing w:after="0"/>
        <w:ind w:left="0"/>
        <w:jc w:val="both"/>
      </w:pPr>
      <w:r>
        <w:rPr>
          <w:rFonts w:ascii="Times New Roman"/>
          <w:b w:val="false"/>
          <w:i w:val="false"/>
          <w:color w:val="000000"/>
          <w:sz w:val="28"/>
        </w:rPr>
        <w:t>
      20)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100"/>
    <w:p>
      <w:pPr>
        <w:spacing w:after="0"/>
        <w:ind w:left="0"/>
        <w:jc w:val="both"/>
      </w:pPr>
      <w:r>
        <w:rPr>
          <w:rFonts w:ascii="Times New Roman"/>
          <w:b w:val="false"/>
          <w:i w:val="false"/>
          <w:color w:val="000000"/>
          <w:sz w:val="28"/>
        </w:rPr>
        <w:t>
      23) лица, осуществляющие выпуск и оборот необеспеченных цифровых активов на территории Международного финансового центра "Астана".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11.06.2026).</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16.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101"/>
    <w:bookmarkStart w:name="z105" w:id="10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102"/>
    <w:bookmarkStart w:name="z106" w:id="103"/>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103"/>
    <w:bookmarkStart w:name="z107" w:id="10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Организаций Объединенных Наций;</w:t>
      </w:r>
    </w:p>
    <w:bookmarkEnd w:id="104"/>
    <w:bookmarkStart w:name="z108" w:id="105"/>
    <w:p>
      <w:pPr>
        <w:spacing w:after="0"/>
        <w:ind w:left="0"/>
        <w:jc w:val="both"/>
      </w:pPr>
      <w:r>
        <w:rPr>
          <w:rFonts w:ascii="Times New Roman"/>
          <w:b w:val="false"/>
          <w:i w:val="false"/>
          <w:color w:val="000000"/>
          <w:sz w:val="28"/>
        </w:rPr>
        <w:t>
      3) иностранные государства и (или) части территорий иностранных государств, характеризующихся как оффшорные зоны:</w:t>
      </w:r>
    </w:p>
    <w:bookmarkEnd w:id="105"/>
    <w:bookmarkStart w:name="z109" w:id="106"/>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bookmarkEnd w:id="106"/>
    <w:bookmarkStart w:name="z110" w:id="107"/>
    <w:p>
      <w:pPr>
        <w:spacing w:after="0"/>
        <w:ind w:left="0"/>
        <w:jc w:val="both"/>
      </w:pPr>
      <w:r>
        <w:rPr>
          <w:rFonts w:ascii="Times New Roman"/>
          <w:b w:val="false"/>
          <w:i w:val="false"/>
          <w:color w:val="000000"/>
          <w:sz w:val="28"/>
        </w:rPr>
        <w:t>
      Княжество Андорра;</w:t>
      </w:r>
    </w:p>
    <w:bookmarkEnd w:id="107"/>
    <w:bookmarkStart w:name="z111" w:id="108"/>
    <w:p>
      <w:pPr>
        <w:spacing w:after="0"/>
        <w:ind w:left="0"/>
        <w:jc w:val="both"/>
      </w:pPr>
      <w:r>
        <w:rPr>
          <w:rFonts w:ascii="Times New Roman"/>
          <w:b w:val="false"/>
          <w:i w:val="false"/>
          <w:color w:val="000000"/>
          <w:sz w:val="28"/>
        </w:rPr>
        <w:t>
      Государство Антигуа и Барбуда;</w:t>
      </w:r>
    </w:p>
    <w:bookmarkEnd w:id="108"/>
    <w:bookmarkStart w:name="z112" w:id="109"/>
    <w:p>
      <w:pPr>
        <w:spacing w:after="0"/>
        <w:ind w:left="0"/>
        <w:jc w:val="both"/>
      </w:pPr>
      <w:r>
        <w:rPr>
          <w:rFonts w:ascii="Times New Roman"/>
          <w:b w:val="false"/>
          <w:i w:val="false"/>
          <w:color w:val="000000"/>
          <w:sz w:val="28"/>
        </w:rPr>
        <w:t>
      Содружество Багамских островов;</w:t>
      </w:r>
    </w:p>
    <w:bookmarkEnd w:id="109"/>
    <w:bookmarkStart w:name="z113" w:id="110"/>
    <w:p>
      <w:pPr>
        <w:spacing w:after="0"/>
        <w:ind w:left="0"/>
        <w:jc w:val="both"/>
      </w:pPr>
      <w:r>
        <w:rPr>
          <w:rFonts w:ascii="Times New Roman"/>
          <w:b w:val="false"/>
          <w:i w:val="false"/>
          <w:color w:val="000000"/>
          <w:sz w:val="28"/>
        </w:rPr>
        <w:t>
      Государство Барбадос;</w:t>
      </w:r>
    </w:p>
    <w:bookmarkEnd w:id="110"/>
    <w:bookmarkStart w:name="z114" w:id="111"/>
    <w:p>
      <w:pPr>
        <w:spacing w:after="0"/>
        <w:ind w:left="0"/>
        <w:jc w:val="both"/>
      </w:pPr>
      <w:r>
        <w:rPr>
          <w:rFonts w:ascii="Times New Roman"/>
          <w:b w:val="false"/>
          <w:i w:val="false"/>
          <w:color w:val="000000"/>
          <w:sz w:val="28"/>
        </w:rPr>
        <w:t>
      Государство Белиз;</w:t>
      </w:r>
    </w:p>
    <w:bookmarkEnd w:id="111"/>
    <w:bookmarkStart w:name="z115" w:id="112"/>
    <w:p>
      <w:pPr>
        <w:spacing w:after="0"/>
        <w:ind w:left="0"/>
        <w:jc w:val="both"/>
      </w:pPr>
      <w:r>
        <w:rPr>
          <w:rFonts w:ascii="Times New Roman"/>
          <w:b w:val="false"/>
          <w:i w:val="false"/>
          <w:color w:val="000000"/>
          <w:sz w:val="28"/>
        </w:rPr>
        <w:t>
      Государство Бруней Даруссалам;</w:t>
      </w:r>
    </w:p>
    <w:bookmarkEnd w:id="112"/>
    <w:bookmarkStart w:name="z116" w:id="113"/>
    <w:p>
      <w:pPr>
        <w:spacing w:after="0"/>
        <w:ind w:left="0"/>
        <w:jc w:val="both"/>
      </w:pPr>
      <w:r>
        <w:rPr>
          <w:rFonts w:ascii="Times New Roman"/>
          <w:b w:val="false"/>
          <w:i w:val="false"/>
          <w:color w:val="000000"/>
          <w:sz w:val="28"/>
        </w:rPr>
        <w:t>
      Объединенная Республика Танзания;</w:t>
      </w:r>
    </w:p>
    <w:bookmarkEnd w:id="113"/>
    <w:bookmarkStart w:name="z117" w:id="114"/>
    <w:p>
      <w:pPr>
        <w:spacing w:after="0"/>
        <w:ind w:left="0"/>
        <w:jc w:val="both"/>
      </w:pPr>
      <w:r>
        <w:rPr>
          <w:rFonts w:ascii="Times New Roman"/>
          <w:b w:val="false"/>
          <w:i w:val="false"/>
          <w:color w:val="000000"/>
          <w:sz w:val="28"/>
        </w:rPr>
        <w:t>
      Республика Вануату;</w:t>
      </w:r>
    </w:p>
    <w:bookmarkEnd w:id="114"/>
    <w:bookmarkStart w:name="z118" w:id="115"/>
    <w:p>
      <w:pPr>
        <w:spacing w:after="0"/>
        <w:ind w:left="0"/>
        <w:jc w:val="both"/>
      </w:pPr>
      <w:r>
        <w:rPr>
          <w:rFonts w:ascii="Times New Roman"/>
          <w:b w:val="false"/>
          <w:i w:val="false"/>
          <w:color w:val="000000"/>
          <w:sz w:val="28"/>
        </w:rPr>
        <w:t>
      Республика Гватемала;</w:t>
      </w:r>
    </w:p>
    <w:bookmarkEnd w:id="115"/>
    <w:bookmarkStart w:name="z119" w:id="116"/>
    <w:p>
      <w:pPr>
        <w:spacing w:after="0"/>
        <w:ind w:left="0"/>
        <w:jc w:val="both"/>
      </w:pPr>
      <w:r>
        <w:rPr>
          <w:rFonts w:ascii="Times New Roman"/>
          <w:b w:val="false"/>
          <w:i w:val="false"/>
          <w:color w:val="000000"/>
          <w:sz w:val="28"/>
        </w:rPr>
        <w:t>
      Государство Гренада;</w:t>
      </w:r>
    </w:p>
    <w:bookmarkEnd w:id="116"/>
    <w:bookmarkStart w:name="z120" w:id="117"/>
    <w:p>
      <w:pPr>
        <w:spacing w:after="0"/>
        <w:ind w:left="0"/>
        <w:jc w:val="both"/>
      </w:pPr>
      <w:r>
        <w:rPr>
          <w:rFonts w:ascii="Times New Roman"/>
          <w:b w:val="false"/>
          <w:i w:val="false"/>
          <w:color w:val="000000"/>
          <w:sz w:val="28"/>
        </w:rPr>
        <w:t>
      Республика Джибути;</w:t>
      </w:r>
    </w:p>
    <w:bookmarkEnd w:id="117"/>
    <w:bookmarkStart w:name="z121" w:id="118"/>
    <w:p>
      <w:pPr>
        <w:spacing w:after="0"/>
        <w:ind w:left="0"/>
        <w:jc w:val="both"/>
      </w:pPr>
      <w:r>
        <w:rPr>
          <w:rFonts w:ascii="Times New Roman"/>
          <w:b w:val="false"/>
          <w:i w:val="false"/>
          <w:color w:val="000000"/>
          <w:sz w:val="28"/>
        </w:rPr>
        <w:t>
      Содружество Доминики;</w:t>
      </w:r>
    </w:p>
    <w:bookmarkEnd w:id="118"/>
    <w:bookmarkStart w:name="z122" w:id="119"/>
    <w:p>
      <w:pPr>
        <w:spacing w:after="0"/>
        <w:ind w:left="0"/>
        <w:jc w:val="both"/>
      </w:pPr>
      <w:r>
        <w:rPr>
          <w:rFonts w:ascii="Times New Roman"/>
          <w:b w:val="false"/>
          <w:i w:val="false"/>
          <w:color w:val="000000"/>
          <w:sz w:val="28"/>
        </w:rPr>
        <w:t>
      Доминиканская Республика;</w:t>
      </w:r>
    </w:p>
    <w:bookmarkEnd w:id="119"/>
    <w:bookmarkStart w:name="z123" w:id="120"/>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120"/>
    <w:bookmarkStart w:name="z124" w:id="121"/>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21"/>
    <w:bookmarkStart w:name="z125" w:id="122"/>
    <w:p>
      <w:pPr>
        <w:spacing w:after="0"/>
        <w:ind w:left="0"/>
        <w:jc w:val="both"/>
      </w:pPr>
      <w:r>
        <w:rPr>
          <w:rFonts w:ascii="Times New Roman"/>
          <w:b w:val="false"/>
          <w:i w:val="false"/>
          <w:color w:val="000000"/>
          <w:sz w:val="28"/>
        </w:rPr>
        <w:t>
      Федеральная Исламская Республика Коморские Острова;</w:t>
      </w:r>
    </w:p>
    <w:bookmarkEnd w:id="122"/>
    <w:bookmarkStart w:name="z126" w:id="123"/>
    <w:p>
      <w:pPr>
        <w:spacing w:after="0"/>
        <w:ind w:left="0"/>
        <w:jc w:val="both"/>
      </w:pPr>
      <w:r>
        <w:rPr>
          <w:rFonts w:ascii="Times New Roman"/>
          <w:b w:val="false"/>
          <w:i w:val="false"/>
          <w:color w:val="000000"/>
          <w:sz w:val="28"/>
        </w:rPr>
        <w:t>
      Кооперативная Республика Гайана;</w:t>
      </w:r>
    </w:p>
    <w:bookmarkEnd w:id="123"/>
    <w:bookmarkStart w:name="z127" w:id="124"/>
    <w:p>
      <w:pPr>
        <w:spacing w:after="0"/>
        <w:ind w:left="0"/>
        <w:jc w:val="both"/>
      </w:pPr>
      <w:r>
        <w:rPr>
          <w:rFonts w:ascii="Times New Roman"/>
          <w:b w:val="false"/>
          <w:i w:val="false"/>
          <w:color w:val="000000"/>
          <w:sz w:val="28"/>
        </w:rPr>
        <w:t>
      Республика Коста-Рика;</w:t>
      </w:r>
    </w:p>
    <w:bookmarkEnd w:id="124"/>
    <w:bookmarkStart w:name="z128" w:id="125"/>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bookmarkEnd w:id="125"/>
    <w:bookmarkStart w:name="z129" w:id="126"/>
    <w:p>
      <w:pPr>
        <w:spacing w:after="0"/>
        <w:ind w:left="0"/>
        <w:jc w:val="both"/>
      </w:pPr>
      <w:r>
        <w:rPr>
          <w:rFonts w:ascii="Times New Roman"/>
          <w:b w:val="false"/>
          <w:i w:val="false"/>
          <w:color w:val="000000"/>
          <w:sz w:val="28"/>
        </w:rPr>
        <w:t>
      Республика Либерия;</w:t>
      </w:r>
    </w:p>
    <w:bookmarkEnd w:id="126"/>
    <w:bookmarkStart w:name="z130" w:id="127"/>
    <w:p>
      <w:pPr>
        <w:spacing w:after="0"/>
        <w:ind w:left="0"/>
        <w:jc w:val="both"/>
      </w:pPr>
      <w:r>
        <w:rPr>
          <w:rFonts w:ascii="Times New Roman"/>
          <w:b w:val="false"/>
          <w:i w:val="false"/>
          <w:color w:val="000000"/>
          <w:sz w:val="28"/>
        </w:rPr>
        <w:t>
      Ливанская Республика;</w:t>
      </w:r>
    </w:p>
    <w:bookmarkEnd w:id="127"/>
    <w:bookmarkStart w:name="z131" w:id="128"/>
    <w:p>
      <w:pPr>
        <w:spacing w:after="0"/>
        <w:ind w:left="0"/>
        <w:jc w:val="both"/>
      </w:pPr>
      <w:r>
        <w:rPr>
          <w:rFonts w:ascii="Times New Roman"/>
          <w:b w:val="false"/>
          <w:i w:val="false"/>
          <w:color w:val="000000"/>
          <w:sz w:val="28"/>
        </w:rPr>
        <w:t>
      Княжество Лихтенштейн;</w:t>
      </w:r>
    </w:p>
    <w:bookmarkEnd w:id="128"/>
    <w:bookmarkStart w:name="z132" w:id="129"/>
    <w:p>
      <w:pPr>
        <w:spacing w:after="0"/>
        <w:ind w:left="0"/>
        <w:jc w:val="both"/>
      </w:pPr>
      <w:r>
        <w:rPr>
          <w:rFonts w:ascii="Times New Roman"/>
          <w:b w:val="false"/>
          <w:i w:val="false"/>
          <w:color w:val="000000"/>
          <w:sz w:val="28"/>
        </w:rPr>
        <w:t>
      Исламская Республика Мавритания;</w:t>
      </w:r>
    </w:p>
    <w:bookmarkEnd w:id="129"/>
    <w:bookmarkStart w:name="z133" w:id="130"/>
    <w:p>
      <w:pPr>
        <w:spacing w:after="0"/>
        <w:ind w:left="0"/>
        <w:jc w:val="both"/>
      </w:pPr>
      <w:r>
        <w:rPr>
          <w:rFonts w:ascii="Times New Roman"/>
          <w:b w:val="false"/>
          <w:i w:val="false"/>
          <w:color w:val="000000"/>
          <w:sz w:val="28"/>
        </w:rPr>
        <w:t>
      Малайзия (только в части территории анклава Лабуан);</w:t>
      </w:r>
    </w:p>
    <w:bookmarkEnd w:id="130"/>
    <w:bookmarkStart w:name="z134" w:id="131"/>
    <w:p>
      <w:pPr>
        <w:spacing w:after="0"/>
        <w:ind w:left="0"/>
        <w:jc w:val="both"/>
      </w:pPr>
      <w:r>
        <w:rPr>
          <w:rFonts w:ascii="Times New Roman"/>
          <w:b w:val="false"/>
          <w:i w:val="false"/>
          <w:color w:val="000000"/>
          <w:sz w:val="28"/>
        </w:rPr>
        <w:t>
      Мальдивская Республика;</w:t>
      </w:r>
    </w:p>
    <w:bookmarkEnd w:id="131"/>
    <w:bookmarkStart w:name="z135" w:id="132"/>
    <w:p>
      <w:pPr>
        <w:spacing w:after="0"/>
        <w:ind w:left="0"/>
        <w:jc w:val="both"/>
      </w:pPr>
      <w:r>
        <w:rPr>
          <w:rFonts w:ascii="Times New Roman"/>
          <w:b w:val="false"/>
          <w:i w:val="false"/>
          <w:color w:val="000000"/>
          <w:sz w:val="28"/>
        </w:rPr>
        <w:t>
      Республика Мальта;</w:t>
      </w:r>
    </w:p>
    <w:bookmarkEnd w:id="132"/>
    <w:bookmarkStart w:name="z136" w:id="133"/>
    <w:p>
      <w:pPr>
        <w:spacing w:after="0"/>
        <w:ind w:left="0"/>
        <w:jc w:val="both"/>
      </w:pPr>
      <w:r>
        <w:rPr>
          <w:rFonts w:ascii="Times New Roman"/>
          <w:b w:val="false"/>
          <w:i w:val="false"/>
          <w:color w:val="000000"/>
          <w:sz w:val="28"/>
        </w:rPr>
        <w:t>
      Марианские острова;</w:t>
      </w:r>
    </w:p>
    <w:bookmarkEnd w:id="133"/>
    <w:bookmarkStart w:name="z137" w:id="134"/>
    <w:p>
      <w:pPr>
        <w:spacing w:after="0"/>
        <w:ind w:left="0"/>
        <w:jc w:val="both"/>
      </w:pPr>
      <w:r>
        <w:rPr>
          <w:rFonts w:ascii="Times New Roman"/>
          <w:b w:val="false"/>
          <w:i w:val="false"/>
          <w:color w:val="000000"/>
          <w:sz w:val="28"/>
        </w:rPr>
        <w:t>
      Республика Маршалловы острова;</w:t>
      </w:r>
    </w:p>
    <w:bookmarkEnd w:id="134"/>
    <w:bookmarkStart w:name="z138" w:id="135"/>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35"/>
    <w:bookmarkStart w:name="z139" w:id="136"/>
    <w:p>
      <w:pPr>
        <w:spacing w:after="0"/>
        <w:ind w:left="0"/>
        <w:jc w:val="both"/>
      </w:pPr>
      <w:r>
        <w:rPr>
          <w:rFonts w:ascii="Times New Roman"/>
          <w:b w:val="false"/>
          <w:i w:val="false"/>
          <w:color w:val="000000"/>
          <w:sz w:val="28"/>
        </w:rPr>
        <w:t>
      Союз Мьянма;</w:t>
      </w:r>
    </w:p>
    <w:bookmarkEnd w:id="136"/>
    <w:bookmarkStart w:name="z140" w:id="137"/>
    <w:p>
      <w:pPr>
        <w:spacing w:after="0"/>
        <w:ind w:left="0"/>
        <w:jc w:val="both"/>
      </w:pPr>
      <w:r>
        <w:rPr>
          <w:rFonts w:ascii="Times New Roman"/>
          <w:b w:val="false"/>
          <w:i w:val="false"/>
          <w:color w:val="000000"/>
          <w:sz w:val="28"/>
        </w:rPr>
        <w:t>
      Республика Науру;</w:t>
      </w:r>
    </w:p>
    <w:bookmarkEnd w:id="137"/>
    <w:bookmarkStart w:name="z141" w:id="138"/>
    <w:p>
      <w:pPr>
        <w:spacing w:after="0"/>
        <w:ind w:left="0"/>
        <w:jc w:val="both"/>
      </w:pPr>
      <w:r>
        <w:rPr>
          <w:rFonts w:ascii="Times New Roman"/>
          <w:b w:val="false"/>
          <w:i w:val="false"/>
          <w:color w:val="000000"/>
          <w:sz w:val="28"/>
        </w:rPr>
        <w:t>
      Федеративная Республика Нигерия;</w:t>
      </w:r>
    </w:p>
    <w:bookmarkEnd w:id="138"/>
    <w:bookmarkStart w:name="z142" w:id="139"/>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39"/>
    <w:bookmarkStart w:name="z143" w:id="140"/>
    <w:p>
      <w:pPr>
        <w:spacing w:after="0"/>
        <w:ind w:left="0"/>
        <w:jc w:val="both"/>
      </w:pPr>
      <w:r>
        <w:rPr>
          <w:rFonts w:ascii="Times New Roman"/>
          <w:b w:val="false"/>
          <w:i w:val="false"/>
          <w:color w:val="000000"/>
          <w:sz w:val="28"/>
        </w:rPr>
        <w:t>
      Республика Палау;</w:t>
      </w:r>
    </w:p>
    <w:bookmarkEnd w:id="140"/>
    <w:bookmarkStart w:name="z144" w:id="141"/>
    <w:p>
      <w:pPr>
        <w:spacing w:after="0"/>
        <w:ind w:left="0"/>
        <w:jc w:val="both"/>
      </w:pPr>
      <w:r>
        <w:rPr>
          <w:rFonts w:ascii="Times New Roman"/>
          <w:b w:val="false"/>
          <w:i w:val="false"/>
          <w:color w:val="000000"/>
          <w:sz w:val="28"/>
        </w:rPr>
        <w:t>
      Республика Панама;</w:t>
      </w:r>
    </w:p>
    <w:bookmarkEnd w:id="141"/>
    <w:bookmarkStart w:name="z145" w:id="142"/>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42"/>
    <w:bookmarkStart w:name="z146" w:id="143"/>
    <w:p>
      <w:pPr>
        <w:spacing w:after="0"/>
        <w:ind w:left="0"/>
        <w:jc w:val="both"/>
      </w:pPr>
      <w:r>
        <w:rPr>
          <w:rFonts w:ascii="Times New Roman"/>
          <w:b w:val="false"/>
          <w:i w:val="false"/>
          <w:color w:val="000000"/>
          <w:sz w:val="28"/>
        </w:rPr>
        <w:t>
      Независимое Государство Самоа;</w:t>
      </w:r>
    </w:p>
    <w:bookmarkEnd w:id="143"/>
    <w:bookmarkStart w:name="z147" w:id="144"/>
    <w:p>
      <w:pPr>
        <w:spacing w:after="0"/>
        <w:ind w:left="0"/>
        <w:jc w:val="both"/>
      </w:pPr>
      <w:r>
        <w:rPr>
          <w:rFonts w:ascii="Times New Roman"/>
          <w:b w:val="false"/>
          <w:i w:val="false"/>
          <w:color w:val="000000"/>
          <w:sz w:val="28"/>
        </w:rPr>
        <w:t>
      Республика Сейшельские острова;</w:t>
      </w:r>
    </w:p>
    <w:bookmarkEnd w:id="144"/>
    <w:bookmarkStart w:name="z148" w:id="145"/>
    <w:p>
      <w:pPr>
        <w:spacing w:after="0"/>
        <w:ind w:left="0"/>
        <w:jc w:val="both"/>
      </w:pPr>
      <w:r>
        <w:rPr>
          <w:rFonts w:ascii="Times New Roman"/>
          <w:b w:val="false"/>
          <w:i w:val="false"/>
          <w:color w:val="000000"/>
          <w:sz w:val="28"/>
        </w:rPr>
        <w:t>
      Государство Сент-Винсент и Гренадины;</w:t>
      </w:r>
    </w:p>
    <w:bookmarkEnd w:id="145"/>
    <w:bookmarkStart w:name="z149" w:id="146"/>
    <w:p>
      <w:pPr>
        <w:spacing w:after="0"/>
        <w:ind w:left="0"/>
        <w:jc w:val="both"/>
      </w:pPr>
      <w:r>
        <w:rPr>
          <w:rFonts w:ascii="Times New Roman"/>
          <w:b w:val="false"/>
          <w:i w:val="false"/>
          <w:color w:val="000000"/>
          <w:sz w:val="28"/>
        </w:rPr>
        <w:t>
      Федерация Сент-Китс и Невис;</w:t>
      </w:r>
    </w:p>
    <w:bookmarkEnd w:id="146"/>
    <w:bookmarkStart w:name="z150" w:id="147"/>
    <w:p>
      <w:pPr>
        <w:spacing w:after="0"/>
        <w:ind w:left="0"/>
        <w:jc w:val="both"/>
      </w:pPr>
      <w:r>
        <w:rPr>
          <w:rFonts w:ascii="Times New Roman"/>
          <w:b w:val="false"/>
          <w:i w:val="false"/>
          <w:color w:val="000000"/>
          <w:sz w:val="28"/>
        </w:rPr>
        <w:t>
      Государство Сент-Люсия;</w:t>
      </w:r>
    </w:p>
    <w:bookmarkEnd w:id="147"/>
    <w:bookmarkStart w:name="z151" w:id="148"/>
    <w:p>
      <w:pPr>
        <w:spacing w:after="0"/>
        <w:ind w:left="0"/>
        <w:jc w:val="both"/>
      </w:pPr>
      <w:r>
        <w:rPr>
          <w:rFonts w:ascii="Times New Roman"/>
          <w:b w:val="false"/>
          <w:i w:val="false"/>
          <w:color w:val="000000"/>
          <w:sz w:val="28"/>
        </w:rPr>
        <w:t>
      Республика Суринам;</w:t>
      </w:r>
    </w:p>
    <w:bookmarkEnd w:id="148"/>
    <w:bookmarkStart w:name="z152" w:id="149"/>
    <w:p>
      <w:pPr>
        <w:spacing w:after="0"/>
        <w:ind w:left="0"/>
        <w:jc w:val="both"/>
      </w:pPr>
      <w:r>
        <w:rPr>
          <w:rFonts w:ascii="Times New Roman"/>
          <w:b w:val="false"/>
          <w:i w:val="false"/>
          <w:color w:val="000000"/>
          <w:sz w:val="28"/>
        </w:rPr>
        <w:t>
      Королевство Тонга;</w:t>
      </w:r>
    </w:p>
    <w:bookmarkEnd w:id="149"/>
    <w:bookmarkStart w:name="z153" w:id="150"/>
    <w:p>
      <w:pPr>
        <w:spacing w:after="0"/>
        <w:ind w:left="0"/>
        <w:jc w:val="both"/>
      </w:pPr>
      <w:r>
        <w:rPr>
          <w:rFonts w:ascii="Times New Roman"/>
          <w:b w:val="false"/>
          <w:i w:val="false"/>
          <w:color w:val="000000"/>
          <w:sz w:val="28"/>
        </w:rPr>
        <w:t>
      Республика Тринидад и Тобаго;</w:t>
      </w:r>
    </w:p>
    <w:bookmarkEnd w:id="150"/>
    <w:bookmarkStart w:name="z154" w:id="151"/>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bookmarkEnd w:id="151"/>
    <w:bookmarkStart w:name="z155" w:id="152"/>
    <w:p>
      <w:pPr>
        <w:spacing w:after="0"/>
        <w:ind w:left="0"/>
        <w:jc w:val="both"/>
      </w:pPr>
      <w:r>
        <w:rPr>
          <w:rFonts w:ascii="Times New Roman"/>
          <w:b w:val="false"/>
          <w:i w:val="false"/>
          <w:color w:val="000000"/>
          <w:sz w:val="28"/>
        </w:rPr>
        <w:t>
      Суверенная Демократическая Республика Фиджи;</w:t>
      </w:r>
    </w:p>
    <w:bookmarkEnd w:id="152"/>
    <w:bookmarkStart w:name="z156" w:id="153"/>
    <w:p>
      <w:pPr>
        <w:spacing w:after="0"/>
        <w:ind w:left="0"/>
        <w:jc w:val="both"/>
      </w:pPr>
      <w:r>
        <w:rPr>
          <w:rFonts w:ascii="Times New Roman"/>
          <w:b w:val="false"/>
          <w:i w:val="false"/>
          <w:color w:val="000000"/>
          <w:sz w:val="28"/>
        </w:rPr>
        <w:t>
      Республика Филиппины;</w:t>
      </w:r>
    </w:p>
    <w:bookmarkEnd w:id="153"/>
    <w:bookmarkStart w:name="z157" w:id="154"/>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Полинезии);</w:t>
      </w:r>
    </w:p>
    <w:bookmarkEnd w:id="154"/>
    <w:bookmarkStart w:name="z158" w:id="155"/>
    <w:p>
      <w:pPr>
        <w:spacing w:after="0"/>
        <w:ind w:left="0"/>
        <w:jc w:val="both"/>
      </w:pPr>
      <w:r>
        <w:rPr>
          <w:rFonts w:ascii="Times New Roman"/>
          <w:b w:val="false"/>
          <w:i w:val="false"/>
          <w:color w:val="000000"/>
          <w:sz w:val="28"/>
        </w:rPr>
        <w:t>
      Республика Черногория;</w:t>
      </w:r>
    </w:p>
    <w:bookmarkEnd w:id="155"/>
    <w:bookmarkStart w:name="z159" w:id="156"/>
    <w:p>
      <w:pPr>
        <w:spacing w:after="0"/>
        <w:ind w:left="0"/>
        <w:jc w:val="both"/>
      </w:pPr>
      <w:r>
        <w:rPr>
          <w:rFonts w:ascii="Times New Roman"/>
          <w:b w:val="false"/>
          <w:i w:val="false"/>
          <w:color w:val="000000"/>
          <w:sz w:val="28"/>
        </w:rPr>
        <w:t>
      Демократическая Республика Шри-Ланка;</w:t>
      </w:r>
    </w:p>
    <w:bookmarkEnd w:id="156"/>
    <w:bookmarkStart w:name="z160" w:id="157"/>
    <w:p>
      <w:pPr>
        <w:spacing w:after="0"/>
        <w:ind w:left="0"/>
        <w:jc w:val="both"/>
      </w:pPr>
      <w:r>
        <w:rPr>
          <w:rFonts w:ascii="Times New Roman"/>
          <w:b w:val="false"/>
          <w:i w:val="false"/>
          <w:color w:val="000000"/>
          <w:sz w:val="28"/>
        </w:rPr>
        <w:t>
      Ямайка;</w:t>
      </w:r>
    </w:p>
    <w:bookmarkEnd w:id="157"/>
    <w:bookmarkStart w:name="z161" w:id="158"/>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58"/>
    <w:bookmarkStart w:name="z162" w:id="159"/>
    <w:p>
      <w:pPr>
        <w:spacing w:after="0"/>
        <w:ind w:left="0"/>
        <w:jc w:val="both"/>
      </w:pPr>
      <w:r>
        <w:rPr>
          <w:rFonts w:ascii="Times New Roman"/>
          <w:b w:val="false"/>
          <w:i w:val="false"/>
          <w:color w:val="000000"/>
          <w:sz w:val="28"/>
        </w:rPr>
        <w:t>
      17. Услуги (продукты, операции) организации, а также способы их предоставления, подверженные высокому риску ОД/ФТ/ФРОМУ, включают, но не ограничиваются:</w:t>
      </w:r>
    </w:p>
    <w:bookmarkEnd w:id="159"/>
    <w:bookmarkStart w:name="z163" w:id="160"/>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электронных терминалов;</w:t>
      </w:r>
    </w:p>
    <w:bookmarkEnd w:id="160"/>
    <w:bookmarkStart w:name="z164" w:id="161"/>
    <w:p>
      <w:pPr>
        <w:spacing w:after="0"/>
        <w:ind w:left="0"/>
        <w:jc w:val="both"/>
      </w:pPr>
      <w:r>
        <w:rPr>
          <w:rFonts w:ascii="Times New Roman"/>
          <w:b w:val="false"/>
          <w:i w:val="false"/>
          <w:color w:val="000000"/>
          <w:sz w:val="28"/>
        </w:rPr>
        <w:t>
      2) услуги по приему наличных денег для осуществления платежа без открытия банковского счета отправителя денег на сумму, превышающую пятьсот тысяч теңге;</w:t>
      </w:r>
    </w:p>
    <w:bookmarkEnd w:id="161"/>
    <w:bookmarkStart w:name="z165" w:id="162"/>
    <w:p>
      <w:pPr>
        <w:spacing w:after="0"/>
        <w:ind w:left="0"/>
        <w:jc w:val="both"/>
      </w:pPr>
      <w:r>
        <w:rPr>
          <w:rFonts w:ascii="Times New Roman"/>
          <w:b w:val="false"/>
          <w:i w:val="false"/>
          <w:color w:val="000000"/>
          <w:sz w:val="28"/>
        </w:rPr>
        <w:t>
      3) услуги по реализации (распространению) электронных денег и платежных карточек;</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5) услуги по обработке платежей, инициированных клиентом в электронной форме, и передаче необходимой информации банку, организации, осуществляющей отдельные виды банковских операций, для осуществления платежа и (или) перевода либо принятия денег по данным платежам.</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68" w:id="164"/>
    <w:p>
      <w:pPr>
        <w:spacing w:after="0"/>
        <w:ind w:left="0"/>
        <w:jc w:val="both"/>
      </w:pPr>
      <w:r>
        <w:rPr>
          <w:rFonts w:ascii="Times New Roman"/>
          <w:b w:val="false"/>
          <w:i w:val="false"/>
          <w:color w:val="000000"/>
          <w:sz w:val="28"/>
        </w:rPr>
        <w:t xml:space="preserve">
      18. При оценке степени подверженности услуг (продуктов) организации рискам ОД/ФТ/ФРОМУ в соответствии с категориями и факторами рисков, указанными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организацией учитываются дополнительные сведения, влияющие на итоговую степень риска, включая, но не ограничиваясь:</w:t>
      </w:r>
    </w:p>
    <w:bookmarkEnd w:id="164"/>
    <w:bookmarkStart w:name="z169" w:id="165"/>
    <w:p>
      <w:pPr>
        <w:spacing w:after="0"/>
        <w:ind w:left="0"/>
        <w:jc w:val="both"/>
      </w:pPr>
      <w:r>
        <w:rPr>
          <w:rFonts w:ascii="Times New Roman"/>
          <w:b w:val="false"/>
          <w:i w:val="false"/>
          <w:color w:val="000000"/>
          <w:sz w:val="28"/>
        </w:rPr>
        <w:t>
      1) количество направленных организацией в уполномоченный орган по финансовому мониторингу сообщений о подозрительных операциях клиентов;</w:t>
      </w:r>
    </w:p>
    <w:bookmarkEnd w:id="165"/>
    <w:bookmarkStart w:name="z170" w:id="166"/>
    <w:p>
      <w:pPr>
        <w:spacing w:after="0"/>
        <w:ind w:left="0"/>
        <w:jc w:val="both"/>
      </w:pPr>
      <w:r>
        <w:rPr>
          <w:rFonts w:ascii="Times New Roman"/>
          <w:b w:val="false"/>
          <w:i w:val="false"/>
          <w:color w:val="000000"/>
          <w:sz w:val="28"/>
        </w:rPr>
        <w:t>
      2)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w:t>
      </w:r>
    </w:p>
    <w:bookmarkEnd w:id="166"/>
    <w:bookmarkStart w:name="z171" w:id="167"/>
    <w:p>
      <w:pPr>
        <w:spacing w:after="0"/>
        <w:ind w:left="0"/>
        <w:jc w:val="both"/>
      </w:pPr>
      <w:r>
        <w:rPr>
          <w:rFonts w:ascii="Times New Roman"/>
          <w:b w:val="false"/>
          <w:i w:val="false"/>
          <w:color w:val="000000"/>
          <w:sz w:val="28"/>
        </w:rPr>
        <w:t xml:space="preserve">
      19. В рамках реализации программы управления рисками (оценки рисков) ОД/ФТ/ФРОМУ организацией принимаются меры по классификации клиентов с учетом категорий и факторов рисков,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а также иных категорий и факторов рисков, устанавливаемых организацией.</w:t>
      </w:r>
    </w:p>
    <w:bookmarkEnd w:id="167"/>
    <w:bookmarkStart w:name="z172" w:id="168"/>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 (низкий, высокий).</w:t>
      </w:r>
    </w:p>
    <w:bookmarkEnd w:id="168"/>
    <w:bookmarkStart w:name="z173" w:id="169"/>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169"/>
    <w:bookmarkStart w:name="z174" w:id="170"/>
    <w:p>
      <w:pPr>
        <w:spacing w:after="0"/>
        <w:ind w:left="0"/>
        <w:jc w:val="left"/>
      </w:pPr>
      <w:r>
        <w:rPr>
          <w:rFonts w:ascii="Times New Roman"/>
          <w:b/>
          <w:i w:val="false"/>
          <w:color w:val="000000"/>
        </w:rPr>
        <w:t xml:space="preserve"> Глава 4. Программа идентификации клиентов</w:t>
      </w:r>
    </w:p>
    <w:bookmarkEnd w:id="170"/>
    <w:bookmarkStart w:name="z175" w:id="171"/>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 о ПОД/ФТ/ФРОМУ</w:t>
      </w:r>
      <w:r>
        <w:rPr>
          <w:rFonts w:ascii="Times New Roman"/>
          <w:b w:val="false"/>
          <w:i w:val="false"/>
          <w:color w:val="000000"/>
          <w:sz w:val="28"/>
        </w:rPr>
        <w:t xml:space="preserve">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171"/>
    <w:bookmarkStart w:name="z346" w:id="172"/>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72"/>
    <w:bookmarkStart w:name="z347" w:id="173"/>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 (их представителей) и бенефициарных собственников путем проведения стандартной, упрощенной либо усиленной идентификации клиентов (их представителей), бенефициарных собственников,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173"/>
    <w:bookmarkStart w:name="z348" w:id="174"/>
    <w:p>
      <w:pPr>
        <w:spacing w:after="0"/>
        <w:ind w:left="0"/>
        <w:jc w:val="both"/>
      </w:pPr>
      <w:r>
        <w:rPr>
          <w:rFonts w:ascii="Times New Roman"/>
          <w:b w:val="false"/>
          <w:i w:val="false"/>
          <w:color w:val="000000"/>
          <w:sz w:val="28"/>
        </w:rPr>
        <w:t>
      Идентификация бенефициарного собственника осуществляется путем принятия надлежащих (разумных) мер для проверки личности бенефициарного собственника клиента, в том числе путем запроса у клиента дополнительных сведений и (или) документов о конечном бенефициаром собственнике клиента.</w:t>
      </w:r>
    </w:p>
    <w:bookmarkEnd w:id="174"/>
    <w:bookmarkStart w:name="z349" w:id="175"/>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в соответствии с порядком, определяемом уполномоченным органом по финансовому мониторингу.</w:t>
      </w:r>
    </w:p>
    <w:bookmarkEnd w:id="175"/>
    <w:bookmarkStart w:name="z350" w:id="176"/>
    <w:p>
      <w:pPr>
        <w:spacing w:after="0"/>
        <w:ind w:left="0"/>
        <w:jc w:val="both"/>
      </w:pPr>
      <w:r>
        <w:rPr>
          <w:rFonts w:ascii="Times New Roman"/>
          <w:b w:val="false"/>
          <w:i w:val="false"/>
          <w:color w:val="000000"/>
          <w:sz w:val="28"/>
        </w:rPr>
        <w:t>
      В целях риск-идентификации клиента (его представителя) организацией (на добровольной основе) используется скоринговый модуль – автоматизированная система, содержащая в себе информацию из разных источников данных.</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177"/>
    <w:p>
      <w:pPr>
        <w:spacing w:after="0"/>
        <w:ind w:left="0"/>
        <w:jc w:val="both"/>
      </w:pPr>
      <w:r>
        <w:rPr>
          <w:rFonts w:ascii="Times New Roman"/>
          <w:b w:val="false"/>
          <w:i w:val="false"/>
          <w:color w:val="000000"/>
          <w:sz w:val="28"/>
        </w:rPr>
        <w:t xml:space="preserve">
      20-1. В соответствии с требованиями </w:t>
      </w:r>
      <w:r>
        <w:rPr>
          <w:rFonts w:ascii="Times New Roman"/>
          <w:b w:val="false"/>
          <w:i w:val="false"/>
          <w:color w:val="000000"/>
          <w:sz w:val="28"/>
        </w:rPr>
        <w:t>статьи 5</w:t>
      </w:r>
      <w:r>
        <w:rPr>
          <w:rFonts w:ascii="Times New Roman"/>
          <w:b w:val="false"/>
          <w:i w:val="false"/>
          <w:color w:val="000000"/>
          <w:sz w:val="28"/>
        </w:rPr>
        <w:t xml:space="preserve"> Закона о ПОД/ФТ и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 платежах и платежных системах" организация осуществляет авторизацию клиента в мобильном приложении с использованием средств аутентификации, обеспечивающих подтверждение личности клиента с применением биометрических данных клиента, в случае:</w:t>
      </w:r>
    </w:p>
    <w:bookmarkEnd w:id="177"/>
    <w:p>
      <w:pPr>
        <w:spacing w:after="0"/>
        <w:ind w:left="0"/>
        <w:jc w:val="both"/>
      </w:pPr>
      <w:r>
        <w:rPr>
          <w:rFonts w:ascii="Times New Roman"/>
          <w:b w:val="false"/>
          <w:i w:val="false"/>
          <w:color w:val="000000"/>
          <w:sz w:val="28"/>
        </w:rPr>
        <w:t xml:space="preserve">
      1) первичной регистрации клиента в мобильном приложении; </w:t>
      </w:r>
    </w:p>
    <w:p>
      <w:pPr>
        <w:spacing w:after="0"/>
        <w:ind w:left="0"/>
        <w:jc w:val="both"/>
      </w:pPr>
      <w:r>
        <w:rPr>
          <w:rFonts w:ascii="Times New Roman"/>
          <w:b w:val="false"/>
          <w:i w:val="false"/>
          <w:color w:val="000000"/>
          <w:sz w:val="28"/>
        </w:rPr>
        <w:t>
      2) смены устройства, с которого клиентом осуществляется использование мобильного приложения организации;</w:t>
      </w:r>
    </w:p>
    <w:p>
      <w:pPr>
        <w:spacing w:after="0"/>
        <w:ind w:left="0"/>
        <w:jc w:val="both"/>
      </w:pPr>
      <w:r>
        <w:rPr>
          <w:rFonts w:ascii="Times New Roman"/>
          <w:b w:val="false"/>
          <w:i w:val="false"/>
          <w:color w:val="000000"/>
          <w:sz w:val="28"/>
        </w:rPr>
        <w:t>
      3) самостоятельного изменения контактного номера телефона клиентом.</w:t>
      </w:r>
    </w:p>
    <w:p>
      <w:pPr>
        <w:spacing w:after="0"/>
        <w:ind w:left="0"/>
        <w:jc w:val="both"/>
      </w:pPr>
      <w:r>
        <w:rPr>
          <w:rFonts w:ascii="Times New Roman"/>
          <w:b w:val="false"/>
          <w:i w:val="false"/>
          <w:color w:val="000000"/>
          <w:sz w:val="28"/>
        </w:rPr>
        <w:t>
      Организация при проведении биометрической аутентификации клиента обеспечивает хранение записи сеанса видеоконференции с клиентом или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p>
      <w:pPr>
        <w:spacing w:after="0"/>
        <w:ind w:left="0"/>
        <w:jc w:val="both"/>
      </w:pPr>
      <w:r>
        <w:rPr>
          <w:rFonts w:ascii="Times New Roman"/>
          <w:b w:val="false"/>
          <w:i w:val="false"/>
          <w:color w:val="000000"/>
          <w:sz w:val="28"/>
        </w:rPr>
        <w:t>
      Организация использует средства центра обмена идентификационными данными Национального Банка для проведения биометрической аутентификации в целях идентификации личности клиента:</w:t>
      </w:r>
    </w:p>
    <w:p>
      <w:pPr>
        <w:spacing w:after="0"/>
        <w:ind w:left="0"/>
        <w:jc w:val="both"/>
      </w:pPr>
      <w:r>
        <w:rPr>
          <w:rFonts w:ascii="Times New Roman"/>
          <w:b w:val="false"/>
          <w:i w:val="false"/>
          <w:color w:val="000000"/>
          <w:sz w:val="28"/>
        </w:rPr>
        <w:t>
      1) установлении деловых отношений с клиентом дистанционным способом путем открытия электронного кошелька, за исключением случаев открытия электронного кошелька неидентифицированными владельцами электронных денег;</w:t>
      </w:r>
    </w:p>
    <w:p>
      <w:pPr>
        <w:spacing w:after="0"/>
        <w:ind w:left="0"/>
        <w:jc w:val="both"/>
      </w:pPr>
      <w:r>
        <w:rPr>
          <w:rFonts w:ascii="Times New Roman"/>
          <w:b w:val="false"/>
          <w:i w:val="false"/>
          <w:color w:val="000000"/>
          <w:sz w:val="28"/>
        </w:rPr>
        <w:t xml:space="preserve">
      2) проведении организацией периодических обновлений данных клиента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20-1 в соответствии с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8"/>
    <w:p>
      <w:pPr>
        <w:spacing w:after="0"/>
        <w:ind w:left="0"/>
        <w:jc w:val="both"/>
      </w:pPr>
      <w:r>
        <w:rPr>
          <w:rFonts w:ascii="Times New Roman"/>
          <w:b w:val="false"/>
          <w:i w:val="false"/>
          <w:color w:val="000000"/>
          <w:sz w:val="28"/>
        </w:rPr>
        <w:t>
      21.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78"/>
    <w:p>
      <w:pPr>
        <w:spacing w:after="0"/>
        <w:ind w:left="0"/>
        <w:jc w:val="both"/>
      </w:pPr>
      <w:r>
        <w:rPr>
          <w:rFonts w:ascii="Times New Roman"/>
          <w:b w:val="false"/>
          <w:i w:val="false"/>
          <w:color w:val="000000"/>
          <w:sz w:val="28"/>
        </w:rPr>
        <w:t>
      1) установления деловых отношений с клиентом, за исключением реализации электронных денег на сумму, не превышающую трехкратный размер месячного расчетного показателя, а также распространение платежных карточек, сумма которых не превышает двести тысяч теңге;</w:t>
      </w:r>
    </w:p>
    <w:p>
      <w:pPr>
        <w:spacing w:after="0"/>
        <w:ind w:left="0"/>
        <w:jc w:val="both"/>
      </w:pPr>
      <w:r>
        <w:rPr>
          <w:rFonts w:ascii="Times New Roman"/>
          <w:b w:val="false"/>
          <w:i w:val="false"/>
          <w:color w:val="000000"/>
          <w:sz w:val="28"/>
        </w:rPr>
        <w:t>
      2) совершения клиентом разовой операции (сделки) на сумму:</w:t>
      </w:r>
    </w:p>
    <w:p>
      <w:pPr>
        <w:spacing w:after="0"/>
        <w:ind w:left="0"/>
        <w:jc w:val="both"/>
      </w:pPr>
      <w:r>
        <w:rPr>
          <w:rFonts w:ascii="Times New Roman"/>
          <w:b w:val="false"/>
          <w:i w:val="false"/>
          <w:color w:val="000000"/>
          <w:sz w:val="28"/>
        </w:rPr>
        <w:t>
      превышающую пятьсот тысяч теңге при приеме наличных денег для зачисления на банковский счет физического лица посредством оборудования (устройства), предназначенного для приема наличных денег, в том числе путем совершения за один календарный день нескольких операций (сделок);</w:t>
      </w:r>
    </w:p>
    <w:p>
      <w:pPr>
        <w:spacing w:after="0"/>
        <w:ind w:left="0"/>
        <w:jc w:val="both"/>
      </w:pPr>
      <w:r>
        <w:rPr>
          <w:rFonts w:ascii="Times New Roman"/>
          <w:b w:val="false"/>
          <w:i w:val="false"/>
          <w:color w:val="000000"/>
          <w:sz w:val="28"/>
        </w:rPr>
        <w:t>
      превышающую пятьсот тысяч теңге при приеме безналичных платежей и (или) переводов денег без использования банковского счета;</w:t>
      </w:r>
    </w:p>
    <w:p>
      <w:pPr>
        <w:spacing w:after="0"/>
        <w:ind w:left="0"/>
        <w:jc w:val="both"/>
      </w:pPr>
      <w:r>
        <w:rPr>
          <w:rFonts w:ascii="Times New Roman"/>
          <w:b w:val="false"/>
          <w:i w:val="false"/>
          <w:color w:val="000000"/>
          <w:sz w:val="28"/>
        </w:rPr>
        <w:t>
      превышающую двести тысяч теңге при осуществлении операции с использованием платежной карточки, не являющейся средством доступа к банковскому счету;</w:t>
      </w:r>
    </w:p>
    <w:p>
      <w:pPr>
        <w:spacing w:after="0"/>
        <w:ind w:left="0"/>
        <w:jc w:val="both"/>
      </w:pPr>
      <w:r>
        <w:rPr>
          <w:rFonts w:ascii="Times New Roman"/>
          <w:b w:val="false"/>
          <w:i w:val="false"/>
          <w:color w:val="000000"/>
          <w:sz w:val="28"/>
        </w:rPr>
        <w:t>
      3) совершения клиентом пороговой операции (сделки);</w:t>
      </w:r>
    </w:p>
    <w:p>
      <w:pPr>
        <w:spacing w:after="0"/>
        <w:ind w:left="0"/>
        <w:jc w:val="both"/>
      </w:pPr>
      <w:r>
        <w:rPr>
          <w:rFonts w:ascii="Times New Roman"/>
          <w:b w:val="false"/>
          <w:i w:val="false"/>
          <w:color w:val="000000"/>
          <w:sz w:val="28"/>
        </w:rPr>
        <w:t>
      4) выявления подозрительной операции (сделки) клиента;</w:t>
      </w:r>
    </w:p>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физических и юридических лицах.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351" w:id="179"/>
    <w:p>
      <w:pPr>
        <w:spacing w:after="0"/>
        <w:ind w:left="0"/>
        <w:jc w:val="both"/>
      </w:pPr>
      <w:r>
        <w:rPr>
          <w:rFonts w:ascii="Times New Roman"/>
          <w:b w:val="false"/>
          <w:i w:val="false"/>
          <w:color w:val="000000"/>
          <w:sz w:val="28"/>
        </w:rPr>
        <w:t>
      21-1. Организация принимает меры по недопущению вовлечения ее в противоправную деятельность, осуществление операций,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оказывающих услуги по управлению платформой цифровых активов, через провайдеров услуг цифровых активов, не являющихся лицензированными или прошедшими учетную регистрацию в Национальном Банке и участников особого режима регулирования Национального Банка, деятельность которых связана с цифровыми активами.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21-1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180"/>
    <w:p>
      <w:pPr>
        <w:spacing w:after="0"/>
        <w:ind w:left="0"/>
        <w:jc w:val="both"/>
      </w:pPr>
      <w:r>
        <w:rPr>
          <w:rFonts w:ascii="Times New Roman"/>
          <w:b w:val="false"/>
          <w:i w:val="false"/>
          <w:color w:val="000000"/>
          <w:sz w:val="28"/>
        </w:rPr>
        <w:t>
      21-2. Организация при осуществлении платежа (или) перевода денег клиента блокирует его при наличии оснований полагать, что данный платеж и (или) перевод денег является подозрительным в соответствии с критериями, установленными законодательством Республики Казахстан и внутренними документами, когда платеж и (или) перевод денег:</w:t>
      </w:r>
    </w:p>
    <w:bookmarkEnd w:id="180"/>
    <w:bookmarkStart w:name="z353" w:id="181"/>
    <w:p>
      <w:pPr>
        <w:spacing w:after="0"/>
        <w:ind w:left="0"/>
        <w:jc w:val="both"/>
      </w:pPr>
      <w:r>
        <w:rPr>
          <w:rFonts w:ascii="Times New Roman"/>
          <w:b w:val="false"/>
          <w:i w:val="false"/>
          <w:color w:val="000000"/>
          <w:sz w:val="28"/>
        </w:rPr>
        <w:t xml:space="preserve">
      осуществляется в пользу организатора игорного бизнеса, в том числе, иностранного, деятельность которого запрещена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w:t>
      </w:r>
    </w:p>
    <w:bookmarkEnd w:id="181"/>
    <w:bookmarkStart w:name="z354" w:id="182"/>
    <w:p>
      <w:pPr>
        <w:spacing w:after="0"/>
        <w:ind w:left="0"/>
        <w:jc w:val="both"/>
      </w:pPr>
      <w:r>
        <w:rPr>
          <w:rFonts w:ascii="Times New Roman"/>
          <w:b w:val="false"/>
          <w:i w:val="false"/>
          <w:color w:val="000000"/>
          <w:sz w:val="28"/>
        </w:rPr>
        <w:t>
      осуществляется в пользу поставщика услуги, деятельность которого не соответствует заявленной деятельности, указанной при вступлении в деловые отношения;</w:t>
      </w:r>
    </w:p>
    <w:bookmarkEnd w:id="182"/>
    <w:bookmarkStart w:name="z355" w:id="183"/>
    <w:p>
      <w:pPr>
        <w:spacing w:after="0"/>
        <w:ind w:left="0"/>
        <w:jc w:val="both"/>
      </w:pPr>
      <w:r>
        <w:rPr>
          <w:rFonts w:ascii="Times New Roman"/>
          <w:b w:val="false"/>
          <w:i w:val="false"/>
          <w:color w:val="000000"/>
          <w:sz w:val="28"/>
        </w:rPr>
        <w:t>
      осуществляется вне перечня допустимых к оплате видов товаров/сервисов/услуг, утвержденного Организацией в рамках взаимодействия с поставщиком платежных услуг, в том числе иностранным.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21-2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184"/>
    <w:p>
      <w:pPr>
        <w:spacing w:after="0"/>
        <w:ind w:left="0"/>
        <w:jc w:val="both"/>
      </w:pPr>
      <w:r>
        <w:rPr>
          <w:rFonts w:ascii="Times New Roman"/>
          <w:b w:val="false"/>
          <w:i w:val="false"/>
          <w:color w:val="000000"/>
          <w:sz w:val="28"/>
        </w:rPr>
        <w:t xml:space="preserve">
      21-3. Организация в случае, когда потенциальным клиентом является иностранный поставщик услуг при установлении деловых отношений с ним принимает в отношении него усиленные меры по надлежащей проверке,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ПОД/ФТ/ФРОМУ.</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21-3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185"/>
    <w:p>
      <w:pPr>
        <w:spacing w:after="0"/>
        <w:ind w:left="0"/>
        <w:jc w:val="both"/>
      </w:pPr>
      <w:r>
        <w:rPr>
          <w:rFonts w:ascii="Times New Roman"/>
          <w:b w:val="false"/>
          <w:i w:val="false"/>
          <w:color w:val="000000"/>
          <w:sz w:val="28"/>
        </w:rPr>
        <w:t>
      21-4. Поставщик услуг при вступлении в деловые отношения с организацией в целях обеспечения приема платежей в свою пользу представляет организации достоверную информацию об оказываемой деятельности, в том числе, с указанием полного перечня видов услуг, планируемых к оказанию.</w:t>
      </w:r>
    </w:p>
    <w:bookmarkEnd w:id="185"/>
    <w:p>
      <w:pPr>
        <w:spacing w:after="0"/>
        <w:ind w:left="0"/>
        <w:jc w:val="both"/>
      </w:pPr>
      <w:r>
        <w:rPr>
          <w:rFonts w:ascii="Times New Roman"/>
          <w:b w:val="false"/>
          <w:i w:val="false"/>
          <w:color w:val="000000"/>
          <w:sz w:val="28"/>
        </w:rPr>
        <w:t>
      В случае если поставщик услуг является иностранным поставщиком платежных услуг, организация дополнительно принимает следующие меры:</w:t>
      </w:r>
    </w:p>
    <w:p>
      <w:pPr>
        <w:spacing w:after="0"/>
        <w:ind w:left="0"/>
        <w:jc w:val="both"/>
      </w:pPr>
      <w:r>
        <w:rPr>
          <w:rFonts w:ascii="Times New Roman"/>
          <w:b w:val="false"/>
          <w:i w:val="false"/>
          <w:color w:val="000000"/>
          <w:sz w:val="28"/>
        </w:rPr>
        <w:t>
      1) осуществляет проверку на наличие у иностранного поставщика платежных услуг разрешительного документа (лицензия, регистрация и т.д.) соответствующего органа государства, резидентом которого является иностранный поставщик платежных услуг, подтверждающего право на оказание платежных услуг;</w:t>
      </w:r>
    </w:p>
    <w:p>
      <w:pPr>
        <w:spacing w:after="0"/>
        <w:ind w:left="0"/>
        <w:jc w:val="both"/>
      </w:pPr>
      <w:r>
        <w:rPr>
          <w:rFonts w:ascii="Times New Roman"/>
          <w:b w:val="false"/>
          <w:i w:val="false"/>
          <w:color w:val="000000"/>
          <w:sz w:val="28"/>
        </w:rPr>
        <w:t>
      2) осуществляет проверку на наличие у иностранного поставщика платежных услуг безупречной деловой репутации, в том числе у его учредителей и руководителей, путем сбора сведений из открытых источников;</w:t>
      </w:r>
    </w:p>
    <w:p>
      <w:pPr>
        <w:spacing w:after="0"/>
        <w:ind w:left="0"/>
        <w:jc w:val="both"/>
      </w:pPr>
      <w:r>
        <w:rPr>
          <w:rFonts w:ascii="Times New Roman"/>
          <w:b w:val="false"/>
          <w:i w:val="false"/>
          <w:color w:val="000000"/>
          <w:sz w:val="28"/>
        </w:rPr>
        <w:t>
      3) оценивает меры, принимаемые поставщиком платежных, в том числе иностранным, услуг в целях ПОД/ФТ/ФРОМУ;</w:t>
      </w:r>
    </w:p>
    <w:p>
      <w:pPr>
        <w:spacing w:after="0"/>
        <w:ind w:left="0"/>
        <w:jc w:val="both"/>
      </w:pPr>
      <w:r>
        <w:rPr>
          <w:rFonts w:ascii="Times New Roman"/>
          <w:b w:val="false"/>
          <w:i w:val="false"/>
          <w:color w:val="000000"/>
          <w:sz w:val="28"/>
        </w:rPr>
        <w:t>
      4) изучает перечень поставщиков услуг, в пользу которых иностранный поставщик платежных услуг может принимать платежи, в том числе сведения о присвоенных кодах категории субъектов предпринимательства (Merchant category code) для операций с использованием платежных карточек;</w:t>
      </w:r>
    </w:p>
    <w:p>
      <w:pPr>
        <w:spacing w:after="0"/>
        <w:ind w:left="0"/>
        <w:jc w:val="both"/>
      </w:pPr>
      <w:r>
        <w:rPr>
          <w:rFonts w:ascii="Times New Roman"/>
          <w:b w:val="false"/>
          <w:i w:val="false"/>
          <w:color w:val="000000"/>
          <w:sz w:val="28"/>
        </w:rPr>
        <w:t>
      5) изучает перечень поставщиков услуг, в пользу которых иностранный поставщик платежных услуг может принимать платежи, в том числе сведения об оказываемой ими деятельности для операций с использованием электронных денег;</w:t>
      </w:r>
    </w:p>
    <w:p>
      <w:pPr>
        <w:spacing w:after="0"/>
        <w:ind w:left="0"/>
        <w:jc w:val="both"/>
      </w:pPr>
      <w:r>
        <w:rPr>
          <w:rFonts w:ascii="Times New Roman"/>
          <w:b w:val="false"/>
          <w:i w:val="false"/>
          <w:color w:val="000000"/>
          <w:sz w:val="28"/>
        </w:rPr>
        <w:t>
      6) иные меры, предусмотренные внутренними документами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21-4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86"/>
    <w:p>
      <w:pPr>
        <w:spacing w:after="0"/>
        <w:ind w:left="0"/>
        <w:jc w:val="both"/>
      </w:pPr>
      <w:r>
        <w:rPr>
          <w:rFonts w:ascii="Times New Roman"/>
          <w:b w:val="false"/>
          <w:i w:val="false"/>
          <w:color w:val="000000"/>
          <w:sz w:val="28"/>
        </w:rPr>
        <w:t>
      21-5. Организация при обработке платежей с использованием платежной карточки обеспечивает формирование в своей автоматизированной системе полной информации о параметрах каждой операции в том числе следующей информацией:</w:t>
      </w:r>
    </w:p>
    <w:bookmarkEnd w:id="186"/>
    <w:bookmarkStart w:name="z364" w:id="187"/>
    <w:p>
      <w:pPr>
        <w:spacing w:after="0"/>
        <w:ind w:left="0"/>
        <w:jc w:val="both"/>
      </w:pPr>
      <w:r>
        <w:rPr>
          <w:rFonts w:ascii="Times New Roman"/>
          <w:b w:val="false"/>
          <w:i w:val="false"/>
          <w:color w:val="000000"/>
          <w:sz w:val="28"/>
        </w:rPr>
        <w:t>
      1) идентификатор транзакции внутри системы Организации;</w:t>
      </w:r>
    </w:p>
    <w:bookmarkEnd w:id="187"/>
    <w:bookmarkStart w:name="z365" w:id="188"/>
    <w:p>
      <w:pPr>
        <w:spacing w:after="0"/>
        <w:ind w:left="0"/>
        <w:jc w:val="both"/>
      </w:pPr>
      <w:r>
        <w:rPr>
          <w:rFonts w:ascii="Times New Roman"/>
          <w:b w:val="false"/>
          <w:i w:val="false"/>
          <w:color w:val="000000"/>
          <w:sz w:val="28"/>
        </w:rPr>
        <w:t>
      2) дата и время операции;</w:t>
      </w:r>
    </w:p>
    <w:bookmarkEnd w:id="188"/>
    <w:bookmarkStart w:name="z366" w:id="189"/>
    <w:p>
      <w:pPr>
        <w:spacing w:after="0"/>
        <w:ind w:left="0"/>
        <w:jc w:val="both"/>
      </w:pPr>
      <w:r>
        <w:rPr>
          <w:rFonts w:ascii="Times New Roman"/>
          <w:b w:val="false"/>
          <w:i w:val="false"/>
          <w:color w:val="000000"/>
          <w:sz w:val="28"/>
        </w:rPr>
        <w:t>
      3) код категории субъекта предпринимательства (Merchant Category Code);</w:t>
      </w:r>
    </w:p>
    <w:bookmarkEnd w:id="189"/>
    <w:bookmarkStart w:name="z367" w:id="190"/>
    <w:p>
      <w:pPr>
        <w:spacing w:after="0"/>
        <w:ind w:left="0"/>
        <w:jc w:val="both"/>
      </w:pPr>
      <w:r>
        <w:rPr>
          <w:rFonts w:ascii="Times New Roman"/>
          <w:b w:val="false"/>
          <w:i w:val="false"/>
          <w:color w:val="000000"/>
          <w:sz w:val="28"/>
        </w:rPr>
        <w:t>
      4) уникальный 12-значный идентификатор операции (Reference Retrieval Number или Receiver Reference Number) и иные технические реквизиты;</w:t>
      </w:r>
    </w:p>
    <w:bookmarkEnd w:id="190"/>
    <w:bookmarkStart w:name="z368" w:id="191"/>
    <w:p>
      <w:pPr>
        <w:spacing w:after="0"/>
        <w:ind w:left="0"/>
        <w:jc w:val="both"/>
      </w:pPr>
      <w:r>
        <w:rPr>
          <w:rFonts w:ascii="Times New Roman"/>
          <w:b w:val="false"/>
          <w:i w:val="false"/>
          <w:color w:val="000000"/>
          <w:sz w:val="28"/>
        </w:rPr>
        <w:t>
      5) наименование Организации без сокращений, торговых обозначений, аббревиатур и кодов, допускающих неоднозначное толкование;</w:t>
      </w:r>
    </w:p>
    <w:bookmarkEnd w:id="191"/>
    <w:bookmarkStart w:name="z369" w:id="192"/>
    <w:p>
      <w:pPr>
        <w:spacing w:after="0"/>
        <w:ind w:left="0"/>
        <w:jc w:val="both"/>
      </w:pPr>
      <w:r>
        <w:rPr>
          <w:rFonts w:ascii="Times New Roman"/>
          <w:b w:val="false"/>
          <w:i w:val="false"/>
          <w:color w:val="000000"/>
          <w:sz w:val="28"/>
        </w:rPr>
        <w:t>
      6) наименование торговой точки без сокращений, торговых обозначений, аббревиатур и кодов, допускающих неоднозначное толкование;</w:t>
      </w:r>
    </w:p>
    <w:bookmarkEnd w:id="192"/>
    <w:bookmarkStart w:name="z370" w:id="193"/>
    <w:p>
      <w:pPr>
        <w:spacing w:after="0"/>
        <w:ind w:left="0"/>
        <w:jc w:val="both"/>
      </w:pPr>
      <w:r>
        <w:rPr>
          <w:rFonts w:ascii="Times New Roman"/>
          <w:b w:val="false"/>
          <w:i w:val="false"/>
          <w:color w:val="000000"/>
          <w:sz w:val="28"/>
        </w:rPr>
        <w:t>
      7) в случае участия в операции третьих сторон – поставщиков платежных услуг (платежный посредник), в том числе иностранных, их наименование без сокращений, торговых обозначений, аббревиатур и кодов, допускающих неоднозначное толкование.</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21-5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194"/>
    <w:p>
      <w:pPr>
        <w:spacing w:after="0"/>
        <w:ind w:left="0"/>
        <w:jc w:val="both"/>
      </w:pPr>
      <w:r>
        <w:rPr>
          <w:rFonts w:ascii="Times New Roman"/>
          <w:b w:val="false"/>
          <w:i w:val="false"/>
          <w:color w:val="000000"/>
          <w:sz w:val="28"/>
        </w:rPr>
        <w:t>
      21-6. Организация, осуществляющая обработку операций с использованием электронных денег, обеспечивает формирование в своей автоматизированной системе полной информации о параметрах каждой операции с использованием электронных денег, в том числе следующей информации:</w:t>
      </w:r>
    </w:p>
    <w:bookmarkEnd w:id="194"/>
    <w:bookmarkStart w:name="z372" w:id="195"/>
    <w:p>
      <w:pPr>
        <w:spacing w:after="0"/>
        <w:ind w:left="0"/>
        <w:jc w:val="both"/>
      </w:pPr>
      <w:r>
        <w:rPr>
          <w:rFonts w:ascii="Times New Roman"/>
          <w:b w:val="false"/>
          <w:i w:val="false"/>
          <w:color w:val="000000"/>
          <w:sz w:val="28"/>
        </w:rPr>
        <w:t>
      1) Идентификатор транзакции внутри системы электронных денег;</w:t>
      </w:r>
    </w:p>
    <w:bookmarkEnd w:id="195"/>
    <w:bookmarkStart w:name="z373" w:id="196"/>
    <w:p>
      <w:pPr>
        <w:spacing w:after="0"/>
        <w:ind w:left="0"/>
        <w:jc w:val="both"/>
      </w:pPr>
      <w:r>
        <w:rPr>
          <w:rFonts w:ascii="Times New Roman"/>
          <w:b w:val="false"/>
          <w:i w:val="false"/>
          <w:color w:val="000000"/>
          <w:sz w:val="28"/>
        </w:rPr>
        <w:t>
      2) Дата и время операции;</w:t>
      </w:r>
    </w:p>
    <w:bookmarkEnd w:id="196"/>
    <w:bookmarkStart w:name="z374" w:id="197"/>
    <w:p>
      <w:pPr>
        <w:spacing w:after="0"/>
        <w:ind w:left="0"/>
        <w:jc w:val="both"/>
      </w:pPr>
      <w:r>
        <w:rPr>
          <w:rFonts w:ascii="Times New Roman"/>
          <w:b w:val="false"/>
          <w:i w:val="false"/>
          <w:color w:val="000000"/>
          <w:sz w:val="28"/>
        </w:rPr>
        <w:t>
      3) Сведения об электронных кошельках отправителя и получателя (уникальный идентификатор, статус идентификации владельца);</w:t>
      </w:r>
    </w:p>
    <w:bookmarkEnd w:id="197"/>
    <w:bookmarkStart w:name="z375" w:id="198"/>
    <w:p>
      <w:pPr>
        <w:spacing w:after="0"/>
        <w:ind w:left="0"/>
        <w:jc w:val="both"/>
      </w:pPr>
      <w:r>
        <w:rPr>
          <w:rFonts w:ascii="Times New Roman"/>
          <w:b w:val="false"/>
          <w:i w:val="false"/>
          <w:color w:val="000000"/>
          <w:sz w:val="28"/>
        </w:rPr>
        <w:t>
      4) Сведения об отправителе электронных денег (в случае наличия);</w:t>
      </w:r>
    </w:p>
    <w:bookmarkEnd w:id="198"/>
    <w:bookmarkStart w:name="z376" w:id="199"/>
    <w:p>
      <w:pPr>
        <w:spacing w:after="0"/>
        <w:ind w:left="0"/>
        <w:jc w:val="both"/>
      </w:pPr>
      <w:r>
        <w:rPr>
          <w:rFonts w:ascii="Times New Roman"/>
          <w:b w:val="false"/>
          <w:i w:val="false"/>
          <w:color w:val="000000"/>
          <w:sz w:val="28"/>
        </w:rPr>
        <w:t>
      5) Сведения о получателе электронных денег;</w:t>
      </w:r>
    </w:p>
    <w:bookmarkEnd w:id="199"/>
    <w:bookmarkStart w:name="z377" w:id="200"/>
    <w:p>
      <w:pPr>
        <w:spacing w:after="0"/>
        <w:ind w:left="0"/>
        <w:jc w:val="both"/>
      </w:pPr>
      <w:r>
        <w:rPr>
          <w:rFonts w:ascii="Times New Roman"/>
          <w:b w:val="false"/>
          <w:i w:val="false"/>
          <w:color w:val="000000"/>
          <w:sz w:val="28"/>
        </w:rPr>
        <w:t>
      6) Код назначения операции;</w:t>
      </w:r>
    </w:p>
    <w:bookmarkEnd w:id="200"/>
    <w:bookmarkStart w:name="z378" w:id="201"/>
    <w:p>
      <w:pPr>
        <w:spacing w:after="0"/>
        <w:ind w:left="0"/>
        <w:jc w:val="both"/>
      </w:pPr>
      <w:r>
        <w:rPr>
          <w:rFonts w:ascii="Times New Roman"/>
          <w:b w:val="false"/>
          <w:i w:val="false"/>
          <w:color w:val="000000"/>
          <w:sz w:val="28"/>
        </w:rPr>
        <w:t>
      7) Наименование поставщика платежных услуг (платежный посредник), в том числе иностранного, в пользу которого осуществляется перевод электронных денег от отправителя за оплату услуг третьих лиц, не представленных в системе электронных денег в качестве поставщиков услуг;</w:t>
      </w:r>
    </w:p>
    <w:bookmarkEnd w:id="201"/>
    <w:bookmarkStart w:name="z379" w:id="202"/>
    <w:p>
      <w:pPr>
        <w:spacing w:after="0"/>
        <w:ind w:left="0"/>
        <w:jc w:val="both"/>
      </w:pPr>
      <w:r>
        <w:rPr>
          <w:rFonts w:ascii="Times New Roman"/>
          <w:b w:val="false"/>
          <w:i w:val="false"/>
          <w:color w:val="000000"/>
          <w:sz w:val="28"/>
        </w:rPr>
        <w:t>
      8) Сведения о погашении электронных денег (банк, номер банковского счета).</w:t>
      </w:r>
    </w:p>
    <w:bookmarkEnd w:id="202"/>
    <w:bookmarkStart w:name="z380" w:id="203"/>
    <w:p>
      <w:pPr>
        <w:spacing w:after="0"/>
        <w:ind w:left="0"/>
        <w:jc w:val="both"/>
      </w:pPr>
      <w:r>
        <w:rPr>
          <w:rFonts w:ascii="Times New Roman"/>
          <w:b w:val="false"/>
          <w:i w:val="false"/>
          <w:color w:val="000000"/>
          <w:sz w:val="28"/>
        </w:rPr>
        <w:t>
      При осуществлении перевода электронных денег от отправителя в пользу поставщика платежных услуг (платежный посредник), в том числе иностранного, за оплату услуг третьих лиц, не представленных в системе электронных денег в качестве поставщиков услуг, Организация обязана обеспечить отображение полной цепочки участников операции в платежном документе (чеке, квитанции, детализации).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21-6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204"/>
    <w:p>
      <w:pPr>
        <w:spacing w:after="0"/>
        <w:ind w:left="0"/>
        <w:jc w:val="both"/>
      </w:pPr>
      <w:r>
        <w:rPr>
          <w:rFonts w:ascii="Times New Roman"/>
          <w:b w:val="false"/>
          <w:i w:val="false"/>
          <w:color w:val="000000"/>
          <w:sz w:val="28"/>
        </w:rPr>
        <w:t>
      21-7. В рамках взаимодействия с иностранными поставщиками платежных услуг (платежный посредник), в пользу которых организация принимает платежи за товары/сервисы/услуги третьих лиц, организация устанавливает перечень допустимых к оплате видов товаров/сервисов/услуг в виде приложения к заключаемому договору.</w:t>
      </w:r>
    </w:p>
    <w:bookmarkEnd w:id="204"/>
    <w:p>
      <w:pPr>
        <w:spacing w:after="0"/>
        <w:ind w:left="0"/>
        <w:jc w:val="both"/>
      </w:pPr>
      <w:r>
        <w:rPr>
          <w:rFonts w:ascii="Times New Roman"/>
          <w:b w:val="false"/>
          <w:i w:val="false"/>
          <w:color w:val="000000"/>
          <w:sz w:val="28"/>
        </w:rPr>
        <w:t>
      Приложение включает в себя следующую информацию о:</w:t>
      </w:r>
    </w:p>
    <w:p>
      <w:pPr>
        <w:spacing w:after="0"/>
        <w:ind w:left="0"/>
        <w:jc w:val="both"/>
      </w:pPr>
      <w:r>
        <w:rPr>
          <w:rFonts w:ascii="Times New Roman"/>
          <w:b w:val="false"/>
          <w:i w:val="false"/>
          <w:color w:val="000000"/>
          <w:sz w:val="28"/>
        </w:rPr>
        <w:t>
      1) видах товаров, работ или услуг, допустимых к оплате в рамках договора (с указанием ОКЭД/категорий);</w:t>
      </w:r>
    </w:p>
    <w:p>
      <w:pPr>
        <w:spacing w:after="0"/>
        <w:ind w:left="0"/>
        <w:jc w:val="both"/>
      </w:pPr>
      <w:r>
        <w:rPr>
          <w:rFonts w:ascii="Times New Roman"/>
          <w:b w:val="false"/>
          <w:i w:val="false"/>
          <w:color w:val="000000"/>
          <w:sz w:val="28"/>
        </w:rPr>
        <w:t>
      2) наименованиях платформ или сайтов, через которые осуществляется продажа;</w:t>
      </w:r>
    </w:p>
    <w:p>
      <w:pPr>
        <w:spacing w:after="0"/>
        <w:ind w:left="0"/>
        <w:jc w:val="both"/>
      </w:pPr>
      <w:r>
        <w:rPr>
          <w:rFonts w:ascii="Times New Roman"/>
          <w:b w:val="false"/>
          <w:i w:val="false"/>
          <w:color w:val="000000"/>
          <w:sz w:val="28"/>
        </w:rPr>
        <w:t>
      3) перечне запрещенных к оплате категорий (в отдельном разделе);</w:t>
      </w:r>
    </w:p>
    <w:p>
      <w:pPr>
        <w:spacing w:after="0"/>
        <w:ind w:left="0"/>
        <w:jc w:val="both"/>
      </w:pPr>
      <w:r>
        <w:rPr>
          <w:rFonts w:ascii="Times New Roman"/>
          <w:b w:val="false"/>
          <w:i w:val="false"/>
          <w:color w:val="000000"/>
          <w:sz w:val="28"/>
        </w:rPr>
        <w:t>
      4) идентификаторах или кодах категории субъектов предпринимательства, через которые осуществляется прием средств.</w:t>
      </w:r>
    </w:p>
    <w:p>
      <w:pPr>
        <w:spacing w:after="0"/>
        <w:ind w:left="0"/>
        <w:jc w:val="both"/>
      </w:pPr>
      <w:r>
        <w:rPr>
          <w:rFonts w:ascii="Times New Roman"/>
          <w:b w:val="false"/>
          <w:i w:val="false"/>
          <w:color w:val="000000"/>
          <w:sz w:val="28"/>
        </w:rPr>
        <w:t>
      В случае нарушения поставщиком платежных услуг (платежный посредник), в том числе иностранным, обязательства по осуществлению приема платежей исключительно по утвержденному организацией перечню допустимых к оплате видов товаров/сервисов/услуг, организация незамедлительно принимает меры по приостановлению деловых отношений с данным поставщиком платежных услуг (платежный посредник).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21-7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205"/>
    <w:p>
      <w:pPr>
        <w:spacing w:after="0"/>
        <w:ind w:left="0"/>
        <w:jc w:val="both"/>
      </w:pPr>
      <w:r>
        <w:rPr>
          <w:rFonts w:ascii="Times New Roman"/>
          <w:b w:val="false"/>
          <w:i w:val="false"/>
          <w:color w:val="000000"/>
          <w:sz w:val="28"/>
        </w:rPr>
        <w:t>
      21-8. Организация, являющаяся оператором системы электронных денег, допускает открытие не более трех электронных кошельков одному владельцу электронных денег в рамках одной системы электронных денег.</w:t>
      </w:r>
    </w:p>
    <w:bookmarkEnd w:id="205"/>
    <w:p>
      <w:pPr>
        <w:spacing w:after="0"/>
        <w:ind w:left="0"/>
        <w:jc w:val="both"/>
      </w:pPr>
      <w:r>
        <w:rPr>
          <w:rFonts w:ascii="Times New Roman"/>
          <w:b w:val="false"/>
          <w:i w:val="false"/>
          <w:color w:val="000000"/>
          <w:sz w:val="28"/>
        </w:rPr>
        <w:t>
      Организация принимает меры по усиленному мониторингу операций клиентов - владельцев двух и более электронных кошельков в рамках одной системы электронных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21-8 в соответствии с постановлением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06"/>
    <w:p>
      <w:pPr>
        <w:spacing w:after="0"/>
        <w:ind w:left="0"/>
        <w:jc w:val="both"/>
      </w:pPr>
      <w:r>
        <w:rPr>
          <w:rFonts w:ascii="Times New Roman"/>
          <w:b w:val="false"/>
          <w:i w:val="false"/>
          <w:color w:val="000000"/>
          <w:sz w:val="28"/>
        </w:rPr>
        <w:t>
      22. Сведения, полученные в соответствии с пунктами 21 и 21-7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206"/>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Национального Банка РК от 10.06.2026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07"/>
    <w:p>
      <w:pPr>
        <w:spacing w:after="0"/>
        <w:ind w:left="0"/>
        <w:jc w:val="both"/>
      </w:pPr>
      <w:r>
        <w:rPr>
          <w:rFonts w:ascii="Times New Roman"/>
          <w:b w:val="false"/>
          <w:i w:val="false"/>
          <w:color w:val="000000"/>
          <w:sz w:val="28"/>
        </w:rPr>
        <w:t xml:space="preserve">
      23. Упрощенная идентификация проводится организацией с учетом требований </w:t>
      </w:r>
      <w:r>
        <w:rPr>
          <w:rFonts w:ascii="Times New Roman"/>
          <w:b w:val="false"/>
          <w:i w:val="false"/>
          <w:color w:val="000000"/>
          <w:sz w:val="28"/>
        </w:rPr>
        <w:t>пункта 7</w:t>
      </w:r>
      <w:r>
        <w:rPr>
          <w:rFonts w:ascii="Times New Roman"/>
          <w:b w:val="false"/>
          <w:i w:val="false"/>
          <w:color w:val="000000"/>
          <w:sz w:val="28"/>
        </w:rPr>
        <w:t xml:space="preserve"> статьи 5 Закона о ПОД/ФТ при:</w:t>
      </w:r>
    </w:p>
    <w:bookmarkEnd w:id="207"/>
    <w:bookmarkStart w:name="z192" w:id="208"/>
    <w:p>
      <w:pPr>
        <w:spacing w:after="0"/>
        <w:ind w:left="0"/>
        <w:jc w:val="both"/>
      </w:pPr>
      <w:r>
        <w:rPr>
          <w:rFonts w:ascii="Times New Roman"/>
          <w:b w:val="false"/>
          <w:i w:val="false"/>
          <w:color w:val="000000"/>
          <w:sz w:val="28"/>
        </w:rPr>
        <w:t>
      1) установлении деловых отношений с банками второго уровня, страховыми (перестраховочными) организациями, профессиональными участниками рынка ценных бумаг - резидентами Республики Казахстан;</w:t>
      </w:r>
    </w:p>
    <w:bookmarkEnd w:id="208"/>
    <w:bookmarkStart w:name="z193" w:id="209"/>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209"/>
    <w:bookmarkStart w:name="z194" w:id="210"/>
    <w:p>
      <w:pPr>
        <w:spacing w:after="0"/>
        <w:ind w:left="0"/>
        <w:jc w:val="both"/>
      </w:pPr>
      <w:r>
        <w:rPr>
          <w:rFonts w:ascii="Times New Roman"/>
          <w:b w:val="false"/>
          <w:i w:val="false"/>
          <w:color w:val="000000"/>
          <w:sz w:val="28"/>
        </w:rPr>
        <w:t>
      24. Усиленная идентификация проводится организацией:</w:t>
      </w:r>
    </w:p>
    <w:bookmarkEnd w:id="210"/>
    <w:bookmarkStart w:name="z195" w:id="211"/>
    <w:p>
      <w:pPr>
        <w:spacing w:after="0"/>
        <w:ind w:left="0"/>
        <w:jc w:val="both"/>
      </w:pPr>
      <w:r>
        <w:rPr>
          <w:rFonts w:ascii="Times New Roman"/>
          <w:b w:val="false"/>
          <w:i w:val="false"/>
          <w:color w:val="000000"/>
          <w:sz w:val="28"/>
        </w:rPr>
        <w:t>
      1) при присвоении клиенту высокого уровня риска;</w:t>
      </w:r>
    </w:p>
    <w:bookmarkEnd w:id="211"/>
    <w:bookmarkStart w:name="z196" w:id="212"/>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усиленная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bookmarkEnd w:id="212"/>
    <w:bookmarkStart w:name="z197" w:id="213"/>
    <w:p>
      <w:pPr>
        <w:spacing w:after="0"/>
        <w:ind w:left="0"/>
        <w:jc w:val="both"/>
      </w:pPr>
      <w:r>
        <w:rPr>
          <w:rFonts w:ascii="Times New Roman"/>
          <w:b w:val="false"/>
          <w:i w:val="false"/>
          <w:color w:val="000000"/>
          <w:sz w:val="28"/>
        </w:rPr>
        <w:t>
      3) при проведении операций на сумму, превышающую порог, установленный пунктом 1 статьи 4 Закона о ПОД/ФТ;</w:t>
      </w:r>
    </w:p>
    <w:bookmarkEnd w:id="213"/>
    <w:bookmarkStart w:name="z198" w:id="214"/>
    <w:p>
      <w:pPr>
        <w:spacing w:after="0"/>
        <w:ind w:left="0"/>
        <w:jc w:val="both"/>
      </w:pPr>
      <w:r>
        <w:rPr>
          <w:rFonts w:ascii="Times New Roman"/>
          <w:b w:val="false"/>
          <w:i w:val="false"/>
          <w:color w:val="000000"/>
          <w:sz w:val="28"/>
        </w:rPr>
        <w:t>
      4) при наличии сомнений в достоверности представленных клиентом сведений;</w:t>
      </w:r>
    </w:p>
    <w:bookmarkEnd w:id="214"/>
    <w:bookmarkStart w:name="z199" w:id="215"/>
    <w:p>
      <w:pPr>
        <w:spacing w:after="0"/>
        <w:ind w:left="0"/>
        <w:jc w:val="both"/>
      </w:pPr>
      <w:r>
        <w:rPr>
          <w:rFonts w:ascii="Times New Roman"/>
          <w:b w:val="false"/>
          <w:i w:val="false"/>
          <w:color w:val="000000"/>
          <w:sz w:val="28"/>
        </w:rPr>
        <w:t>
      5) в случаях, установленных внутренними документами организации, в том числе по решению ответственного работника.</w:t>
      </w:r>
    </w:p>
    <w:bookmarkEnd w:id="215"/>
    <w:bookmarkStart w:name="z200" w:id="216"/>
    <w:p>
      <w:pPr>
        <w:spacing w:after="0"/>
        <w:ind w:left="0"/>
        <w:jc w:val="both"/>
      </w:pPr>
      <w:r>
        <w:rPr>
          <w:rFonts w:ascii="Times New Roman"/>
          <w:b w:val="false"/>
          <w:i w:val="false"/>
          <w:color w:val="000000"/>
          <w:sz w:val="28"/>
        </w:rPr>
        <w:t xml:space="preserve">
      25. В процессе идентификации клиента (выявления бенефициарного собственника) организацией проводится проверка на наличие такого клиента (бенефициарного собственника) в перечне организаций и лиц,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 ФТ), перечне организаций и лиц, связанных с финансированием распространения оружия массового уничтожения, получаемом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216"/>
    <w:bookmarkStart w:name="z201" w:id="217"/>
    <w:p>
      <w:pPr>
        <w:spacing w:after="0"/>
        <w:ind w:left="0"/>
        <w:jc w:val="both"/>
      </w:pPr>
      <w:r>
        <w:rPr>
          <w:rFonts w:ascii="Times New Roman"/>
          <w:b w:val="false"/>
          <w:i w:val="false"/>
          <w:color w:val="000000"/>
          <w:sz w:val="28"/>
        </w:rPr>
        <w:t>
      В отношении иностранцев,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публичному должностному лицу, его супруге (супругу) и близким родственникам.</w:t>
      </w:r>
    </w:p>
    <w:bookmarkEnd w:id="217"/>
    <w:bookmarkStart w:name="z202" w:id="218"/>
    <w:p>
      <w:pPr>
        <w:spacing w:after="0"/>
        <w:ind w:left="0"/>
        <w:jc w:val="both"/>
      </w:pPr>
      <w:r>
        <w:rPr>
          <w:rFonts w:ascii="Times New Roman"/>
          <w:b w:val="false"/>
          <w:i w:val="false"/>
          <w:color w:val="000000"/>
          <w:sz w:val="28"/>
        </w:rPr>
        <w:t>
      26.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218"/>
    <w:bookmarkStart w:name="z203" w:id="219"/>
    <w:p>
      <w:pPr>
        <w:spacing w:after="0"/>
        <w:ind w:left="0"/>
        <w:jc w:val="both"/>
      </w:pPr>
      <w:r>
        <w:rPr>
          <w:rFonts w:ascii="Times New Roman"/>
          <w:b w:val="false"/>
          <w:i w:val="false"/>
          <w:color w:val="000000"/>
          <w:sz w:val="28"/>
        </w:rPr>
        <w:t>
      27. Программа идентификации клиента (его представителя) и бенефициарного собственника включает:</w:t>
      </w:r>
    </w:p>
    <w:bookmarkEnd w:id="219"/>
    <w:bookmarkStart w:name="z204" w:id="220"/>
    <w:p>
      <w:pPr>
        <w:spacing w:after="0"/>
        <w:ind w:left="0"/>
        <w:jc w:val="both"/>
      </w:pPr>
      <w:r>
        <w:rPr>
          <w:rFonts w:ascii="Times New Roman"/>
          <w:b w:val="false"/>
          <w:i w:val="false"/>
          <w:color w:val="000000"/>
          <w:sz w:val="28"/>
        </w:rPr>
        <w:t>
      1) процедуру принятия клиентов на обслуживание, включая процедуру и основания для отказа в установлении деловых отношений и (или) в проведении операции, а также прекращения деловых отношений;</w:t>
      </w:r>
    </w:p>
    <w:bookmarkEnd w:id="220"/>
    <w:bookmarkStart w:name="z205" w:id="221"/>
    <w:p>
      <w:pPr>
        <w:spacing w:after="0"/>
        <w:ind w:left="0"/>
        <w:jc w:val="both"/>
      </w:pPr>
      <w:r>
        <w:rPr>
          <w:rFonts w:ascii="Times New Roman"/>
          <w:b w:val="false"/>
          <w:i w:val="false"/>
          <w:color w:val="000000"/>
          <w:sz w:val="28"/>
        </w:rPr>
        <w:t>
      2) процедуру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221"/>
    <w:bookmarkStart w:name="z206" w:id="222"/>
    <w:p>
      <w:pPr>
        <w:spacing w:after="0"/>
        <w:ind w:left="0"/>
        <w:jc w:val="both"/>
      </w:pPr>
      <w:r>
        <w:rPr>
          <w:rFonts w:ascii="Times New Roman"/>
          <w:b w:val="false"/>
          <w:i w:val="false"/>
          <w:color w:val="000000"/>
          <w:sz w:val="28"/>
        </w:rPr>
        <w:t>
      3) описание мер, направленных на выявление среди физических лиц, находящихся на обслуживании или принимаемых на обслуживание, публичных должностных лиц, их супругов и близких родственников и принятие таких клиентов на обслуживание (с письменного разрешения должностных лиц организации);</w:t>
      </w:r>
    </w:p>
    <w:bookmarkEnd w:id="222"/>
    <w:bookmarkStart w:name="z207" w:id="223"/>
    <w:p>
      <w:pPr>
        <w:spacing w:after="0"/>
        <w:ind w:left="0"/>
        <w:jc w:val="both"/>
      </w:pPr>
      <w:r>
        <w:rPr>
          <w:rFonts w:ascii="Times New Roman"/>
          <w:b w:val="false"/>
          <w:i w:val="false"/>
          <w:color w:val="000000"/>
          <w:sz w:val="28"/>
        </w:rPr>
        <w:t>
      4) процедуру проверки клиента (его представителя) и бенефициарного собственника на наличие в Перечне ФТ и Перечне ФРОМУ;</w:t>
      </w:r>
    </w:p>
    <w:bookmarkEnd w:id="223"/>
    <w:bookmarkStart w:name="z208" w:id="224"/>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224"/>
    <w:bookmarkStart w:name="z209" w:id="225"/>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ПОД/ФТ/ФРОМУ, установленных юридическим лицом, которое имеет контроль над организацией (при наличии);</w:t>
      </w:r>
    </w:p>
    <w:bookmarkEnd w:id="225"/>
    <w:bookmarkStart w:name="z210" w:id="226"/>
    <w:p>
      <w:pPr>
        <w:spacing w:after="0"/>
        <w:ind w:left="0"/>
        <w:jc w:val="both"/>
      </w:pPr>
      <w:r>
        <w:rPr>
          <w:rFonts w:ascii="Times New Roman"/>
          <w:b w:val="false"/>
          <w:i w:val="false"/>
          <w:color w:val="000000"/>
          <w:sz w:val="28"/>
        </w:rPr>
        <w:t>
      7)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bookmarkEnd w:id="226"/>
    <w:bookmarkStart w:name="z211" w:id="227"/>
    <w:p>
      <w:pPr>
        <w:spacing w:after="0"/>
        <w:ind w:left="0"/>
        <w:jc w:val="both"/>
      </w:pPr>
      <w:r>
        <w:rPr>
          <w:rFonts w:ascii="Times New Roman"/>
          <w:b w:val="false"/>
          <w:i w:val="false"/>
          <w:color w:val="000000"/>
          <w:sz w:val="28"/>
        </w:rPr>
        <w:t>
      8) процедуру проверки достоверности сведений о клиенте (его представителе) и бенефициарном собственнике;</w:t>
      </w:r>
    </w:p>
    <w:bookmarkEnd w:id="227"/>
    <w:bookmarkStart w:name="z212" w:id="228"/>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228"/>
    <w:bookmarkStart w:name="z213" w:id="229"/>
    <w:p>
      <w:pPr>
        <w:spacing w:after="0"/>
        <w:ind w:left="0"/>
        <w:jc w:val="both"/>
      </w:pPr>
      <w:r>
        <w:rPr>
          <w:rFonts w:ascii="Times New Roman"/>
          <w:b w:val="false"/>
          <w:i w:val="false"/>
          <w:color w:val="000000"/>
          <w:sz w:val="28"/>
        </w:rPr>
        <w:t>
      10) процедуру обеспечения доступа работников организации к информации, полученной при проведении идентификации;</w:t>
      </w:r>
    </w:p>
    <w:bookmarkEnd w:id="229"/>
    <w:bookmarkStart w:name="z214" w:id="230"/>
    <w:p>
      <w:pPr>
        <w:spacing w:after="0"/>
        <w:ind w:left="0"/>
        <w:jc w:val="both"/>
      </w:pPr>
      <w:r>
        <w:rPr>
          <w:rFonts w:ascii="Times New Roman"/>
          <w:b w:val="false"/>
          <w:i w:val="false"/>
          <w:color w:val="000000"/>
          <w:sz w:val="28"/>
        </w:rPr>
        <w:t>
      11) процедуру оценки уровня риска клиента, основания оценки такого риска;</w:t>
      </w:r>
    </w:p>
    <w:bookmarkEnd w:id="230"/>
    <w:bookmarkStart w:name="z215" w:id="231"/>
    <w:p>
      <w:pPr>
        <w:spacing w:after="0"/>
        <w:ind w:left="0"/>
        <w:jc w:val="both"/>
      </w:pPr>
      <w:r>
        <w:rPr>
          <w:rFonts w:ascii="Times New Roman"/>
          <w:b w:val="false"/>
          <w:i w:val="false"/>
          <w:color w:val="000000"/>
          <w:sz w:val="28"/>
        </w:rPr>
        <w:t>
      12) перечень мер (процедур), направленных на выявление и идентификацию организацией бенефициарного собственника клиентов, включая перечень запрашиваемых у клиента документов и информации, порядок принятия организацией решения о признании физического лица бенефициарным собственником;</w:t>
      </w:r>
    </w:p>
    <w:bookmarkEnd w:id="231"/>
    <w:bookmarkStart w:name="z216" w:id="232"/>
    <w:p>
      <w:pPr>
        <w:spacing w:after="0"/>
        <w:ind w:left="0"/>
        <w:jc w:val="both"/>
      </w:pPr>
      <w:r>
        <w:rPr>
          <w:rFonts w:ascii="Times New Roman"/>
          <w:b w:val="false"/>
          <w:i w:val="false"/>
          <w:color w:val="000000"/>
          <w:sz w:val="28"/>
        </w:rPr>
        <w:t>
      13) дополнительные меры (при наличии) по идентификации клиента (его представителя) и бенефициарного собственника, включенные в программу организацией.</w:t>
      </w:r>
    </w:p>
    <w:bookmarkEnd w:id="232"/>
    <w:bookmarkStart w:name="z217" w:id="233"/>
    <w:p>
      <w:pPr>
        <w:spacing w:after="0"/>
        <w:ind w:left="0"/>
        <w:jc w:val="both"/>
      </w:pPr>
      <w:r>
        <w:rPr>
          <w:rFonts w:ascii="Times New Roman"/>
          <w:b w:val="false"/>
          <w:i w:val="false"/>
          <w:color w:val="000000"/>
          <w:sz w:val="28"/>
        </w:rPr>
        <w:t xml:space="preserve">
      Если организация в соответствии с Законом о ПОД/ФТ на основании договора поручила иному лицу применение в отношении клиентов организации мер, предусмотренных подпунктами 1), 2), 2-1), 2-2) и 4) </w:t>
      </w:r>
      <w:r>
        <w:rPr>
          <w:rFonts w:ascii="Times New Roman"/>
          <w:b w:val="false"/>
          <w:i w:val="false"/>
          <w:color w:val="000000"/>
          <w:sz w:val="28"/>
        </w:rPr>
        <w:t>пункта 3</w:t>
      </w:r>
      <w:r>
        <w:rPr>
          <w:rFonts w:ascii="Times New Roman"/>
          <w:b w:val="false"/>
          <w:i w:val="false"/>
          <w:color w:val="000000"/>
          <w:sz w:val="28"/>
        </w:rPr>
        <w:t xml:space="preserve"> статьи 5 Закона о ПОД/ФТ, организация разрабатывает правила ее взаимодействия с такими лицами, которые включают:</w:t>
      </w:r>
    </w:p>
    <w:bookmarkEnd w:id="233"/>
    <w:bookmarkStart w:name="z218" w:id="234"/>
    <w:p>
      <w:pPr>
        <w:spacing w:after="0"/>
        <w:ind w:left="0"/>
        <w:jc w:val="both"/>
      </w:pPr>
      <w:r>
        <w:rPr>
          <w:rFonts w:ascii="Times New Roman"/>
          <w:b w:val="false"/>
          <w:i w:val="false"/>
          <w:color w:val="000000"/>
          <w:sz w:val="28"/>
        </w:rPr>
        <w:t>
      процедуру выявления возможных (потенциальных) рисков ОД/ФТ/ФРОМУ;</w:t>
      </w:r>
    </w:p>
    <w:bookmarkEnd w:id="234"/>
    <w:bookmarkStart w:name="z219" w:id="235"/>
    <w:p>
      <w:pPr>
        <w:spacing w:after="0"/>
        <w:ind w:left="0"/>
        <w:jc w:val="both"/>
      </w:pPr>
      <w:r>
        <w:rPr>
          <w:rFonts w:ascii="Times New Roman"/>
          <w:b w:val="false"/>
          <w:i w:val="false"/>
          <w:color w:val="000000"/>
          <w:sz w:val="28"/>
        </w:rPr>
        <w:t>
      процедуру заключения организацией договоров с лицами, которым поручено проведение идентификации, а также перечень должностных лиц организации, уполномоченных заключать такие договоры;</w:t>
      </w:r>
    </w:p>
    <w:bookmarkEnd w:id="235"/>
    <w:bookmarkStart w:name="z220" w:id="236"/>
    <w:p>
      <w:pPr>
        <w:spacing w:after="0"/>
        <w:ind w:left="0"/>
        <w:jc w:val="both"/>
      </w:pPr>
      <w:r>
        <w:rPr>
          <w:rFonts w:ascii="Times New Roman"/>
          <w:b w:val="false"/>
          <w:i w:val="false"/>
          <w:color w:val="000000"/>
          <w:sz w:val="28"/>
        </w:rPr>
        <w:t>
      процедуру идентификации клиента-физического лица, его представителя, выгодоприобретателя в соответствии с договорами между организацией и лицами, которым поручено проведение идентификации;</w:t>
      </w:r>
    </w:p>
    <w:bookmarkEnd w:id="236"/>
    <w:bookmarkStart w:name="z221" w:id="237"/>
    <w:p>
      <w:pPr>
        <w:spacing w:after="0"/>
        <w:ind w:left="0"/>
        <w:jc w:val="both"/>
      </w:pPr>
      <w:r>
        <w:rPr>
          <w:rFonts w:ascii="Times New Roman"/>
          <w:b w:val="false"/>
          <w:i w:val="false"/>
          <w:color w:val="000000"/>
          <w:sz w:val="28"/>
        </w:rPr>
        <w:t>
      процедуру и сроки передачи организации сведений, полученных при проведении идентификации, лицами, которым поручено проведение идентификации;</w:t>
      </w:r>
    </w:p>
    <w:bookmarkEnd w:id="237"/>
    <w:bookmarkStart w:name="z222" w:id="238"/>
    <w:p>
      <w:pPr>
        <w:spacing w:after="0"/>
        <w:ind w:left="0"/>
        <w:jc w:val="both"/>
      </w:pPr>
      <w:r>
        <w:rPr>
          <w:rFonts w:ascii="Times New Roman"/>
          <w:b w:val="false"/>
          <w:i w:val="false"/>
          <w:color w:val="000000"/>
          <w:sz w:val="28"/>
        </w:rPr>
        <w:t>
      процедуру осуществления организацией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полученных сведений, а также меры, принимаемые организацией по устранению выявленных нарушений;</w:t>
      </w:r>
    </w:p>
    <w:bookmarkEnd w:id="238"/>
    <w:bookmarkStart w:name="z223" w:id="239"/>
    <w:p>
      <w:pPr>
        <w:spacing w:after="0"/>
        <w:ind w:left="0"/>
        <w:jc w:val="both"/>
      </w:pPr>
      <w:r>
        <w:rPr>
          <w:rFonts w:ascii="Times New Roman"/>
          <w:b w:val="false"/>
          <w:i w:val="false"/>
          <w:color w:val="000000"/>
          <w:sz w:val="28"/>
        </w:rPr>
        <w:t>
      основания, процедуру и сроки принятия организацией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процедуру, сроки и полноту передачи организации полученных сведений, а также перечень должностных лиц организации, уполномоченных принимать такое решение;</w:t>
      </w:r>
    </w:p>
    <w:bookmarkEnd w:id="239"/>
    <w:bookmarkStart w:name="z224" w:id="240"/>
    <w:p>
      <w:pPr>
        <w:spacing w:after="0"/>
        <w:ind w:left="0"/>
        <w:jc w:val="both"/>
      </w:pPr>
      <w:r>
        <w:rPr>
          <w:rFonts w:ascii="Times New Roman"/>
          <w:b w:val="false"/>
          <w:i w:val="false"/>
          <w:color w:val="000000"/>
          <w:sz w:val="28"/>
        </w:rPr>
        <w:t>
      положения об ответственности лиц, которым организация поручила проведение идентификации, за несоблюдение ими требований по идентификации, включая порядок, сроки и полноту передачи организации полученных сведений;</w:t>
      </w:r>
    </w:p>
    <w:bookmarkEnd w:id="240"/>
    <w:bookmarkStart w:name="z225" w:id="241"/>
    <w:p>
      <w:pPr>
        <w:spacing w:after="0"/>
        <w:ind w:left="0"/>
        <w:jc w:val="both"/>
      </w:pPr>
      <w:r>
        <w:rPr>
          <w:rFonts w:ascii="Times New Roman"/>
          <w:b w:val="false"/>
          <w:i w:val="false"/>
          <w:color w:val="000000"/>
          <w:sz w:val="28"/>
        </w:rPr>
        <w:t>
      процедуру взаимодействия организации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241"/>
    <w:bookmarkStart w:name="z226" w:id="242"/>
    <w:p>
      <w:pPr>
        <w:spacing w:after="0"/>
        <w:ind w:left="0"/>
        <w:jc w:val="both"/>
      </w:pPr>
      <w:r>
        <w:rPr>
          <w:rFonts w:ascii="Times New Roman"/>
          <w:b w:val="false"/>
          <w:i w:val="false"/>
          <w:color w:val="000000"/>
          <w:sz w:val="28"/>
        </w:rPr>
        <w:t>
      дополнительные условия (при наличии), включенные в правила взаимодействия организацией.</w:t>
      </w:r>
    </w:p>
    <w:bookmarkEnd w:id="242"/>
    <w:bookmarkStart w:name="z227" w:id="243"/>
    <w:p>
      <w:pPr>
        <w:spacing w:after="0"/>
        <w:ind w:left="0"/>
        <w:jc w:val="both"/>
      </w:pPr>
      <w:r>
        <w:rPr>
          <w:rFonts w:ascii="Times New Roman"/>
          <w:b w:val="false"/>
          <w:i w:val="false"/>
          <w:color w:val="000000"/>
          <w:sz w:val="28"/>
        </w:rPr>
        <w:t xml:space="preserve">
      Организации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(территории), которое не выполняет и (или) недостаточно выполняет рекомендации Группы разработки финансовых мер борьбы с отмыванием денег (ФАТФ).</w:t>
      </w:r>
    </w:p>
    <w:bookmarkEnd w:id="243"/>
    <w:bookmarkStart w:name="z228" w:id="244"/>
    <w:p>
      <w:pPr>
        <w:spacing w:after="0"/>
        <w:ind w:left="0"/>
        <w:jc w:val="both"/>
      </w:pPr>
      <w:r>
        <w:rPr>
          <w:rFonts w:ascii="Times New Roman"/>
          <w:b w:val="false"/>
          <w:i w:val="false"/>
          <w:color w:val="000000"/>
          <w:sz w:val="28"/>
        </w:rPr>
        <w:t xml:space="preserve">
      28.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 организация проводит идентификацию клиента (его представителя) и бенефициарного собственника до установления деловых отношений.</w:t>
      </w:r>
    </w:p>
    <w:bookmarkEnd w:id="244"/>
    <w:bookmarkStart w:name="z229" w:id="245"/>
    <w:p>
      <w:pPr>
        <w:spacing w:after="0"/>
        <w:ind w:left="0"/>
        <w:jc w:val="left"/>
      </w:pPr>
      <w:r>
        <w:rPr>
          <w:rFonts w:ascii="Times New Roman"/>
          <w:b/>
          <w:i w:val="false"/>
          <w:color w:val="000000"/>
        </w:rPr>
        <w:t xml:space="preserve"> Глава 5. Программа мониторинга и изучения операций клиентов, включая изучение сложных, необычно крупных и других необычных операций клиентов</w:t>
      </w:r>
    </w:p>
    <w:bookmarkEnd w:id="245"/>
    <w:bookmarkStart w:name="z230" w:id="246"/>
    <w:p>
      <w:pPr>
        <w:spacing w:after="0"/>
        <w:ind w:left="0"/>
        <w:jc w:val="both"/>
      </w:pPr>
      <w:r>
        <w:rPr>
          <w:rFonts w:ascii="Times New Roman"/>
          <w:b w:val="false"/>
          <w:i w:val="false"/>
          <w:color w:val="000000"/>
          <w:sz w:val="28"/>
        </w:rPr>
        <w:t>
      29. В целях реализации требований Закона о ПОД/ФТ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организация разрабатывает программу мониторинга и изучения операций клиентов.</w:t>
      </w:r>
    </w:p>
    <w:bookmarkEnd w:id="246"/>
    <w:bookmarkStart w:name="z231" w:id="247"/>
    <w:p>
      <w:pPr>
        <w:spacing w:after="0"/>
        <w:ind w:left="0"/>
        <w:jc w:val="both"/>
      </w:pPr>
      <w:r>
        <w:rPr>
          <w:rFonts w:ascii="Times New Roman"/>
          <w:b w:val="false"/>
          <w:i w:val="false"/>
          <w:color w:val="000000"/>
          <w:sz w:val="28"/>
        </w:rPr>
        <w:t>
      30.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и подозрительных операций.</w:t>
      </w:r>
    </w:p>
    <w:bookmarkEnd w:id="247"/>
    <w:bookmarkStart w:name="z232" w:id="248"/>
    <w:p>
      <w:pPr>
        <w:spacing w:after="0"/>
        <w:ind w:left="0"/>
        <w:jc w:val="both"/>
      </w:pPr>
      <w:r>
        <w:rPr>
          <w:rFonts w:ascii="Times New Roman"/>
          <w:b w:val="false"/>
          <w:i w:val="false"/>
          <w:color w:val="000000"/>
          <w:sz w:val="28"/>
        </w:rPr>
        <w:t>
      Частота, глубина и интенсивность изучения операций клиента определяется с учетом уровня риска клиента, на основе анализа сведений о размере, значимости, характере, масштабе и сложности деятельности клиента, а также сведений об источнике финансирования совершаемых клиентом операций и (или) степени подверженности услуг, которыми пользуется клиент, рискам ОД/ФТ/ФРОМУ, совершения (попытка совершения) клиентом операций (операции), подлежащих финансовому мониторингу, а также с учетом имеющихся у организации сценариев (схем) ОД/ФТ/ФРОМУ и (или) признаков необычных и подозрительных операций.</w:t>
      </w:r>
    </w:p>
    <w:bookmarkEnd w:id="248"/>
    <w:bookmarkStart w:name="z233" w:id="249"/>
    <w:p>
      <w:pPr>
        <w:spacing w:after="0"/>
        <w:ind w:left="0"/>
        <w:jc w:val="both"/>
      </w:pPr>
      <w:r>
        <w:rPr>
          <w:rFonts w:ascii="Times New Roman"/>
          <w:b w:val="false"/>
          <w:i w:val="false"/>
          <w:color w:val="000000"/>
          <w:sz w:val="28"/>
        </w:rPr>
        <w:t xml:space="preserve">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ОД/ФТ/ФРОМУ, а также для пересмотра уровней рисков клиентов. </w:t>
      </w:r>
    </w:p>
    <w:bookmarkEnd w:id="249"/>
    <w:bookmarkStart w:name="z234" w:id="250"/>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включая изучение сложных, необычно крупных и других необычных операций клиентов, сведения вносятся в досье клиента 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250"/>
    <w:bookmarkStart w:name="z235" w:id="251"/>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организации, которыми пользуется клиент, рисков ОД/ФТ/ФРОМУ.</w:t>
      </w:r>
    </w:p>
    <w:bookmarkEnd w:id="251"/>
    <w:bookmarkStart w:name="z236" w:id="252"/>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252"/>
    <w:bookmarkStart w:name="z237" w:id="253"/>
    <w:p>
      <w:pPr>
        <w:spacing w:after="0"/>
        <w:ind w:left="0"/>
        <w:jc w:val="both"/>
      </w:pPr>
      <w:r>
        <w:rPr>
          <w:rFonts w:ascii="Times New Roman"/>
          <w:b w:val="false"/>
          <w:i w:val="false"/>
          <w:color w:val="000000"/>
          <w:sz w:val="28"/>
        </w:rPr>
        <w:t>
      Проверка наличия клиента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Перечнях ФТ и Перечнях ФРОМУ (обновления Перечня ФТ и Перечня ФРОМУ).</w:t>
      </w:r>
    </w:p>
    <w:bookmarkEnd w:id="253"/>
    <w:bookmarkStart w:name="z238" w:id="254"/>
    <w:p>
      <w:pPr>
        <w:spacing w:after="0"/>
        <w:ind w:left="0"/>
        <w:jc w:val="both"/>
      </w:pPr>
      <w:r>
        <w:rPr>
          <w:rFonts w:ascii="Times New Roman"/>
          <w:b w:val="false"/>
          <w:i w:val="false"/>
          <w:color w:val="000000"/>
          <w:sz w:val="28"/>
        </w:rPr>
        <w:t>
      32. Программа мониторинга и изучения операций клиентов включает:</w:t>
      </w:r>
    </w:p>
    <w:bookmarkEnd w:id="254"/>
    <w:bookmarkStart w:name="z239" w:id="255"/>
    <w:p>
      <w:pPr>
        <w:spacing w:after="0"/>
        <w:ind w:left="0"/>
        <w:jc w:val="both"/>
      </w:pPr>
      <w:r>
        <w:rPr>
          <w:rFonts w:ascii="Times New Roman"/>
          <w:b w:val="false"/>
          <w:i w:val="false"/>
          <w:color w:val="000000"/>
          <w:sz w:val="28"/>
        </w:rPr>
        <w:t>
      1) перечень признаков необычных и подозрительных операций, составляемый на основе Признаков определения подозрительной операций, утвержденных уполномоченным органом по финансовому мониторингу в соответствии с пунктом 2 статьи 10 Закона о ПОД/ФТ, а также разработанных организацией самостоятельно;</w:t>
      </w:r>
    </w:p>
    <w:bookmarkEnd w:id="255"/>
    <w:bookmarkStart w:name="z240" w:id="256"/>
    <w:p>
      <w:pPr>
        <w:spacing w:after="0"/>
        <w:ind w:left="0"/>
        <w:jc w:val="both"/>
      </w:pPr>
      <w:r>
        <w:rPr>
          <w:rFonts w:ascii="Times New Roman"/>
          <w:b w:val="false"/>
          <w:i w:val="false"/>
          <w:color w:val="000000"/>
          <w:sz w:val="28"/>
        </w:rPr>
        <w:t>
      2) процедуру выявления операции клиента, имеющей характеристики, соответствующие типологиям, схемам и способам легализации (отмывания) преступных доходов и финансирования терроризма, утвержденным уполномоченным органом по финансовому мониторингу в соответствии с пунктом 5 статьи 4 Закона о ПОД/ФТ;</w:t>
      </w:r>
    </w:p>
    <w:bookmarkEnd w:id="256"/>
    <w:bookmarkStart w:name="z241" w:id="257"/>
    <w:p>
      <w:pPr>
        <w:spacing w:after="0"/>
        <w:ind w:left="0"/>
        <w:jc w:val="both"/>
      </w:pPr>
      <w:r>
        <w:rPr>
          <w:rFonts w:ascii="Times New Roman"/>
          <w:b w:val="false"/>
          <w:i w:val="false"/>
          <w:color w:val="000000"/>
          <w:sz w:val="28"/>
        </w:rPr>
        <w:t>
      3) распределение обязанностей между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257"/>
    <w:bookmarkStart w:name="z242" w:id="258"/>
    <w:p>
      <w:pPr>
        <w:spacing w:after="0"/>
        <w:ind w:left="0"/>
        <w:jc w:val="both"/>
      </w:pPr>
      <w:r>
        <w:rPr>
          <w:rFonts w:ascii="Times New Roman"/>
          <w:b w:val="false"/>
          <w:i w:val="false"/>
          <w:color w:val="000000"/>
          <w:sz w:val="28"/>
        </w:rPr>
        <w:t>
      4) распределение обязанностей между работниками организации по выявлению и передаче между работниками сведений о пороговых, необычных и подозрительных операциях, а также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58"/>
    <w:bookmarkStart w:name="z243" w:id="259"/>
    <w:p>
      <w:pPr>
        <w:spacing w:after="0"/>
        <w:ind w:left="0"/>
        <w:jc w:val="both"/>
      </w:pPr>
      <w:r>
        <w:rPr>
          <w:rFonts w:ascii="Times New Roman"/>
          <w:b w:val="false"/>
          <w:i w:val="false"/>
          <w:color w:val="000000"/>
          <w:sz w:val="28"/>
        </w:rPr>
        <w:t>
      5) описание механизма взаимодействия подразделений при выявлении пороговых, необычных и подозрительных операций, а также операций,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59"/>
    <w:bookmarkStart w:name="z244" w:id="260"/>
    <w:p>
      <w:pPr>
        <w:spacing w:after="0"/>
        <w:ind w:left="0"/>
        <w:jc w:val="both"/>
      </w:pPr>
      <w:r>
        <w:rPr>
          <w:rFonts w:ascii="Times New Roman"/>
          <w:b w:val="false"/>
          <w:i w:val="false"/>
          <w:color w:val="000000"/>
          <w:sz w:val="28"/>
        </w:rPr>
        <w:t>
      6) процедуру, основания и срок принятия ответственным работником решения о квалификации операции клиента;</w:t>
      </w:r>
    </w:p>
    <w:bookmarkEnd w:id="260"/>
    <w:bookmarkStart w:name="z245" w:id="261"/>
    <w:p>
      <w:pPr>
        <w:spacing w:after="0"/>
        <w:ind w:left="0"/>
        <w:jc w:val="both"/>
      </w:pPr>
      <w:r>
        <w:rPr>
          <w:rFonts w:ascii="Times New Roman"/>
          <w:b w:val="false"/>
          <w:i w:val="false"/>
          <w:color w:val="000000"/>
          <w:sz w:val="28"/>
        </w:rPr>
        <w:t>
      7) процедуру взаимодействия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ФТ и Перечне ФРОМУ), а также о прекращении деловых отношений с клиентом;</w:t>
      </w:r>
    </w:p>
    <w:bookmarkEnd w:id="261"/>
    <w:bookmarkStart w:name="z246" w:id="262"/>
    <w:p>
      <w:pPr>
        <w:spacing w:after="0"/>
        <w:ind w:left="0"/>
        <w:jc w:val="both"/>
      </w:pPr>
      <w:r>
        <w:rPr>
          <w:rFonts w:ascii="Times New Roman"/>
          <w:b w:val="false"/>
          <w:i w:val="false"/>
          <w:color w:val="000000"/>
          <w:sz w:val="28"/>
        </w:rPr>
        <w:t>
      8) процедуру взаимодействия подразделений (работников) организации по выявлению клиентов и бенефициарных собственников, находящихся в Перечне ФТ и Перечне ФРОМУ, а также по незамедлительному замораживанию операций с деньгами и (или) иным имуществом таких клиентов;</w:t>
      </w:r>
    </w:p>
    <w:bookmarkEnd w:id="262"/>
    <w:bookmarkStart w:name="z247" w:id="263"/>
    <w:p>
      <w:pPr>
        <w:spacing w:after="0"/>
        <w:ind w:left="0"/>
        <w:jc w:val="both"/>
      </w:pPr>
      <w:r>
        <w:rPr>
          <w:rFonts w:ascii="Times New Roman"/>
          <w:b w:val="false"/>
          <w:i w:val="false"/>
          <w:color w:val="000000"/>
          <w:sz w:val="28"/>
        </w:rPr>
        <w:t>
      9) процедуру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суммы операции, валюты операции) и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63"/>
    <w:bookmarkStart w:name="z248" w:id="264"/>
    <w:p>
      <w:pPr>
        <w:spacing w:after="0"/>
        <w:ind w:left="0"/>
        <w:jc w:val="both"/>
      </w:pPr>
      <w:r>
        <w:rPr>
          <w:rFonts w:ascii="Times New Roman"/>
          <w:b w:val="false"/>
          <w:i w:val="false"/>
          <w:color w:val="000000"/>
          <w:sz w:val="28"/>
        </w:rPr>
        <w:t>
      10) процедуру представления в уполномоченный орган по финансовому мониторингу сообщений о пороговых и подозрительных операциях;</w:t>
      </w:r>
    </w:p>
    <w:bookmarkEnd w:id="264"/>
    <w:bookmarkStart w:name="z249" w:id="265"/>
    <w:p>
      <w:pPr>
        <w:spacing w:after="0"/>
        <w:ind w:left="0"/>
        <w:jc w:val="both"/>
      </w:pPr>
      <w:r>
        <w:rPr>
          <w:rFonts w:ascii="Times New Roman"/>
          <w:b w:val="false"/>
          <w:i w:val="false"/>
          <w:color w:val="000000"/>
          <w:sz w:val="28"/>
        </w:rPr>
        <w:t>
      11) процедуру информирования (при необходимости) уполномоченных органов и должностных лиц организации о выявлении пороговой и подозрительной операции;</w:t>
      </w:r>
    </w:p>
    <w:bookmarkEnd w:id="265"/>
    <w:bookmarkStart w:name="z250" w:id="266"/>
    <w:p>
      <w:pPr>
        <w:spacing w:after="0"/>
        <w:ind w:left="0"/>
        <w:jc w:val="both"/>
      </w:pPr>
      <w:r>
        <w:rPr>
          <w:rFonts w:ascii="Times New Roman"/>
          <w:b w:val="false"/>
          <w:i w:val="false"/>
          <w:color w:val="000000"/>
          <w:sz w:val="28"/>
        </w:rPr>
        <w:t>
      12) процедуру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266"/>
    <w:bookmarkStart w:name="z251" w:id="267"/>
    <w:p>
      <w:pPr>
        <w:spacing w:after="0"/>
        <w:ind w:left="0"/>
        <w:jc w:val="both"/>
      </w:pPr>
      <w:r>
        <w:rPr>
          <w:rFonts w:ascii="Times New Roman"/>
          <w:b w:val="false"/>
          <w:i w:val="false"/>
          <w:color w:val="000000"/>
          <w:sz w:val="28"/>
        </w:rPr>
        <w:t>
      13) дополнительные меры (при наличии) по мониторингу и изучению операций клиентов, включенные в программу организацией.</w:t>
      </w:r>
    </w:p>
    <w:bookmarkEnd w:id="267"/>
    <w:bookmarkStart w:name="z252" w:id="268"/>
    <w:p>
      <w:pPr>
        <w:spacing w:after="0"/>
        <w:ind w:left="0"/>
        <w:jc w:val="both"/>
      </w:pPr>
      <w:r>
        <w:rPr>
          <w:rFonts w:ascii="Times New Roman"/>
          <w:b w:val="false"/>
          <w:i w:val="false"/>
          <w:color w:val="000000"/>
          <w:sz w:val="28"/>
        </w:rPr>
        <w:t>
      33.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и операции, имеющей характеристики, соответствующие типологиям, схемам и способам легализации (отмывания) преступных доходов и финансирования терроризма, работник организации,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организации.</w:t>
      </w:r>
    </w:p>
    <w:bookmarkEnd w:id="268"/>
    <w:bookmarkStart w:name="z253" w:id="269"/>
    <w:p>
      <w:pPr>
        <w:spacing w:after="0"/>
        <w:ind w:left="0"/>
        <w:jc w:val="both"/>
      </w:pPr>
      <w:r>
        <w:rPr>
          <w:rFonts w:ascii="Times New Roman"/>
          <w:b w:val="false"/>
          <w:i w:val="false"/>
          <w:color w:val="000000"/>
          <w:sz w:val="28"/>
        </w:rPr>
        <w:t>
      Информация о нескольких операциях направляется как в одном сообщении или несколькими сообщениями.</w:t>
      </w:r>
    </w:p>
    <w:bookmarkEnd w:id="269"/>
    <w:bookmarkStart w:name="z254" w:id="270"/>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 либо совершения разовой операции (сделки).</w:t>
      </w:r>
    </w:p>
    <w:bookmarkEnd w:id="270"/>
    <w:bookmarkStart w:name="z255" w:id="271"/>
    <w:p>
      <w:pPr>
        <w:spacing w:after="0"/>
        <w:ind w:left="0"/>
        <w:jc w:val="both"/>
      </w:pPr>
      <w:r>
        <w:rPr>
          <w:rFonts w:ascii="Times New Roman"/>
          <w:b w:val="false"/>
          <w:i w:val="false"/>
          <w:color w:val="000000"/>
          <w:sz w:val="28"/>
        </w:rPr>
        <w:t xml:space="preserve">
      34.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 Закона о ПОД/ФТ все операции клиента подлежат изучению:</w:t>
      </w:r>
    </w:p>
    <w:bookmarkEnd w:id="271"/>
    <w:bookmarkStart w:name="z256" w:id="272"/>
    <w:p>
      <w:pPr>
        <w:spacing w:after="0"/>
        <w:ind w:left="0"/>
        <w:jc w:val="both"/>
      </w:pPr>
      <w:r>
        <w:rPr>
          <w:rFonts w:ascii="Times New Roman"/>
          <w:b w:val="false"/>
          <w:i w:val="false"/>
          <w:color w:val="000000"/>
          <w:sz w:val="28"/>
        </w:rPr>
        <w:t xml:space="preserve">
      по основаниям,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4 Закона о ПОД/ФТ;</w:t>
      </w:r>
    </w:p>
    <w:bookmarkEnd w:id="272"/>
    <w:bookmarkStart w:name="z257" w:id="273"/>
    <w:p>
      <w:pPr>
        <w:spacing w:after="0"/>
        <w:ind w:left="0"/>
        <w:jc w:val="both"/>
      </w:pPr>
      <w:r>
        <w:rPr>
          <w:rFonts w:ascii="Times New Roman"/>
          <w:b w:val="false"/>
          <w:i w:val="false"/>
          <w:color w:val="000000"/>
          <w:sz w:val="28"/>
        </w:rPr>
        <w:t>
      если они имеют характеристики признаков подозрительной операции.</w:t>
      </w:r>
    </w:p>
    <w:bookmarkEnd w:id="273"/>
    <w:bookmarkStart w:name="z258" w:id="274"/>
    <w:p>
      <w:pPr>
        <w:spacing w:after="0"/>
        <w:ind w:left="0"/>
        <w:jc w:val="both"/>
      </w:pPr>
      <w:r>
        <w:rPr>
          <w:rFonts w:ascii="Times New Roman"/>
          <w:b w:val="false"/>
          <w:i w:val="false"/>
          <w:color w:val="000000"/>
          <w:sz w:val="28"/>
        </w:rPr>
        <w:t>
      Операции клиента признаются подозрительными в случае, если по результатам изучения операций, указанных в части первой настоящего пункта, у организации имеются основания полагать, что операции клиента связаны с легализацией отмывания доходов и финансирования терроризма.</w:t>
      </w:r>
    </w:p>
    <w:bookmarkEnd w:id="274"/>
    <w:bookmarkStart w:name="z259" w:id="275"/>
    <w:p>
      <w:pPr>
        <w:spacing w:after="0"/>
        <w:ind w:left="0"/>
        <w:jc w:val="both"/>
      </w:pPr>
      <w:r>
        <w:rPr>
          <w:rFonts w:ascii="Times New Roman"/>
          <w:b w:val="false"/>
          <w:i w:val="false"/>
          <w:color w:val="000000"/>
          <w:sz w:val="28"/>
        </w:rPr>
        <w:t>
      Решение о признании (непризнании) операции клиента в качестве подозрительной операции организацией принимается самостоятельно на основании имеющейся в ее распоряжении информации и документов, характеризующих статус и деятельность клиента (его представителя) и бенефициарного собственника, осуществляющего операцию, а также информации о финансово-хозяйственной деятельности, финансовом положении и деловой репутации клиента.</w:t>
      </w:r>
    </w:p>
    <w:bookmarkEnd w:id="275"/>
    <w:bookmarkStart w:name="z260" w:id="276"/>
    <w:p>
      <w:pPr>
        <w:spacing w:after="0"/>
        <w:ind w:left="0"/>
        <w:jc w:val="both"/>
      </w:pPr>
      <w:r>
        <w:rPr>
          <w:rFonts w:ascii="Times New Roman"/>
          <w:b w:val="false"/>
          <w:i w:val="false"/>
          <w:color w:val="000000"/>
          <w:sz w:val="28"/>
        </w:rPr>
        <w:t>
      Разница между временем совершения операции и временем признания такой операции подозрительной, не превышает промежуток времени, определяющий частоту изучения операции клиента в соответствии с правилами внутреннего контроля организации.</w:t>
      </w:r>
    </w:p>
    <w:bookmarkEnd w:id="276"/>
    <w:bookmarkStart w:name="z261" w:id="277"/>
    <w:p>
      <w:pPr>
        <w:spacing w:after="0"/>
        <w:ind w:left="0"/>
        <w:jc w:val="both"/>
      </w:pPr>
      <w:r>
        <w:rPr>
          <w:rFonts w:ascii="Times New Roman"/>
          <w:b w:val="false"/>
          <w:i w:val="false"/>
          <w:color w:val="000000"/>
          <w:sz w:val="28"/>
        </w:rPr>
        <w:t>
      Организация представляет в уполномоченный орган по финансовому мониторингу сообщения о совершении подозрительной операции с деньгами и (или) иным имуществом, не позднее рабочего дня, следующего за днем принятия организацией соответствующего решения (совершения действия) электронным способом посредством электронного взаимодействия организации с уполномоченным органом по финансовому мониторингу на его платформе.</w:t>
      </w:r>
    </w:p>
    <w:bookmarkEnd w:id="277"/>
    <w:bookmarkStart w:name="z262" w:id="278"/>
    <w:p>
      <w:pPr>
        <w:spacing w:after="0"/>
        <w:ind w:left="0"/>
        <w:jc w:val="both"/>
      </w:pPr>
      <w:r>
        <w:rPr>
          <w:rFonts w:ascii="Times New Roman"/>
          <w:b w:val="false"/>
          <w:i w:val="false"/>
          <w:color w:val="000000"/>
          <w:sz w:val="28"/>
        </w:rPr>
        <w:t xml:space="preserve">
      Сообщения о совершенных операциях с деньгами и (или) иным имуществом, которые не были признаны подозрительными до их проведения, представляются организацией в уполномоченный орган не позднее двадцати четырех часов после признания операции подозрительной. </w:t>
      </w:r>
    </w:p>
    <w:bookmarkEnd w:id="278"/>
    <w:bookmarkStart w:name="z263" w:id="279"/>
    <w:p>
      <w:pPr>
        <w:spacing w:after="0"/>
        <w:ind w:left="0"/>
        <w:jc w:val="left"/>
      </w:pPr>
      <w:r>
        <w:rPr>
          <w:rFonts w:ascii="Times New Roman"/>
          <w:b/>
          <w:i w:val="false"/>
          <w:color w:val="000000"/>
        </w:rPr>
        <w:t xml:space="preserve"> Глава 6. Программа подготовки и обучения субъектов финансового мониторинга в сфере ПОД/ФТ/ФРОМУ</w:t>
      </w:r>
    </w:p>
    <w:bookmarkEnd w:id="279"/>
    <w:bookmarkStart w:name="z264" w:id="280"/>
    <w:p>
      <w:pPr>
        <w:spacing w:after="0"/>
        <w:ind w:left="0"/>
        <w:jc w:val="both"/>
      </w:pPr>
      <w:r>
        <w:rPr>
          <w:rFonts w:ascii="Times New Roman"/>
          <w:b w:val="false"/>
          <w:i w:val="false"/>
          <w:color w:val="000000"/>
          <w:sz w:val="28"/>
        </w:rPr>
        <w:t>
      35. Целью Программы подготовки и обучения работников в сфере ПОД/ФТ/ФРОМУ (далее – Программа обучения) является получение работниками организации знаний и формирование навыков, необходимых для исполнения ими требований законодательства в сфере ПОД/ФТ/ФРОМУ, а также правил внутреннего контроля и иных внутренних документов субъекта в сфере ПОД/ФТ/ФРОМУ.</w:t>
      </w:r>
    </w:p>
    <w:bookmarkEnd w:id="280"/>
    <w:bookmarkStart w:name="z265" w:id="281"/>
    <w:p>
      <w:pPr>
        <w:spacing w:after="0"/>
        <w:ind w:left="0"/>
        <w:jc w:val="both"/>
      </w:pPr>
      <w:r>
        <w:rPr>
          <w:rFonts w:ascii="Times New Roman"/>
          <w:b w:val="false"/>
          <w:i w:val="false"/>
          <w:color w:val="000000"/>
          <w:sz w:val="28"/>
        </w:rPr>
        <w:t>
      36. Программа подготовки и обучения работников в сфере ПОД/ФТ/ФРОМУ включает, но не ограничивается:</w:t>
      </w:r>
    </w:p>
    <w:bookmarkEnd w:id="281"/>
    <w:bookmarkStart w:name="z266" w:id="282"/>
    <w:p>
      <w:pPr>
        <w:spacing w:after="0"/>
        <w:ind w:left="0"/>
        <w:jc w:val="both"/>
      </w:pPr>
      <w:r>
        <w:rPr>
          <w:rFonts w:ascii="Times New Roman"/>
          <w:b w:val="false"/>
          <w:i w:val="false"/>
          <w:color w:val="000000"/>
          <w:sz w:val="28"/>
        </w:rPr>
        <w:t>
      1) порядок непрерывного обучения работников, включающий в себя тематику обучения, методы, сроки проведения и подразделение (лицо), ответственное за проведение обучения;</w:t>
      </w:r>
    </w:p>
    <w:bookmarkEnd w:id="282"/>
    <w:bookmarkStart w:name="z267" w:id="283"/>
    <w:p>
      <w:pPr>
        <w:spacing w:after="0"/>
        <w:ind w:left="0"/>
        <w:jc w:val="both"/>
      </w:pPr>
      <w:r>
        <w:rPr>
          <w:rFonts w:ascii="Times New Roman"/>
          <w:b w:val="false"/>
          <w:i w:val="false"/>
          <w:color w:val="000000"/>
          <w:sz w:val="28"/>
        </w:rPr>
        <w:t>
      2) перечень подразделений (работников) организации, работники которых проходят обучение;</w:t>
      </w:r>
    </w:p>
    <w:bookmarkEnd w:id="283"/>
    <w:bookmarkStart w:name="z268" w:id="284"/>
    <w:p>
      <w:pPr>
        <w:spacing w:after="0"/>
        <w:ind w:left="0"/>
        <w:jc w:val="both"/>
      </w:pPr>
      <w:r>
        <w:rPr>
          <w:rFonts w:ascii="Times New Roman"/>
          <w:b w:val="false"/>
          <w:i w:val="false"/>
          <w:color w:val="000000"/>
          <w:sz w:val="28"/>
        </w:rPr>
        <w:t>
      3) порядок и формы хранения результатов обучения;</w:t>
      </w:r>
    </w:p>
    <w:bookmarkEnd w:id="284"/>
    <w:bookmarkStart w:name="z269" w:id="285"/>
    <w:p>
      <w:pPr>
        <w:spacing w:after="0"/>
        <w:ind w:left="0"/>
        <w:jc w:val="both"/>
      </w:pPr>
      <w:r>
        <w:rPr>
          <w:rFonts w:ascii="Times New Roman"/>
          <w:b w:val="false"/>
          <w:i w:val="false"/>
          <w:color w:val="000000"/>
          <w:sz w:val="28"/>
        </w:rPr>
        <w:t>
      4) порядок и формы проверки знаний работников по вопросам ПОД/ФТ/ФРОМУ.</w:t>
      </w:r>
    </w:p>
    <w:bookmarkEnd w:id="285"/>
    <w:bookmarkStart w:name="z270" w:id="286"/>
    <w:p>
      <w:pPr>
        <w:spacing w:after="0"/>
        <w:ind w:left="0"/>
        <w:jc w:val="both"/>
      </w:pPr>
      <w:r>
        <w:rPr>
          <w:rFonts w:ascii="Times New Roman"/>
          <w:b w:val="false"/>
          <w:i w:val="false"/>
          <w:color w:val="000000"/>
          <w:sz w:val="28"/>
        </w:rPr>
        <w:t xml:space="preserve">
      37. Программа обучения разрабатывается в соответствии с требованиями по подготовке и обучению работников субъектов, утверждаемыми уполномоченным органом по финансовому мониторингу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Закона о ПОД/ФТ.</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для платежных организаций</w:t>
            </w:r>
          </w:p>
        </w:tc>
      </w:tr>
    </w:tbl>
    <w:bookmarkStart w:name="z272" w:id="287"/>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Упрошенная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физическом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 физическом лице-индивидуальном предпринимателе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документа, подтверждающего регистрацию физического лица в качестве индивидуального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предпринимательской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предпринимательской деятельности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Дополнительные сведения о физическом лице-иностранце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публичным должностным лицам или связанным с ними лицам (их супруги, близкие родственники, а также представители)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представителе физического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бенефициарном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 либо отметка о том, что физическое лицо, установившее деловые отношения (совершающее операцию) от своего имени, действует в собственных интересах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физическим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 w:id="288"/>
    <w:p>
      <w:pPr>
        <w:spacing w:after="0"/>
        <w:ind w:left="0"/>
        <w:jc w:val="left"/>
      </w:pPr>
      <w:r>
        <w:rPr>
          <w:rFonts w:ascii="Times New Roman"/>
          <w:b/>
          <w:i w:val="false"/>
          <w:color w:val="000000"/>
        </w:rPr>
        <w:t xml:space="preserve"> Пояснения к Требованиям к содержанию досье клиента:</w:t>
      </w:r>
    </w:p>
    <w:bookmarkEnd w:id="288"/>
    <w:bookmarkStart w:name="z274" w:id="289"/>
    <w:p>
      <w:pPr>
        <w:spacing w:after="0"/>
        <w:ind w:left="0"/>
        <w:jc w:val="both"/>
      </w:pPr>
      <w:r>
        <w:rPr>
          <w:rFonts w:ascii="Times New Roman"/>
          <w:b w:val="false"/>
          <w:i w:val="false"/>
          <w:color w:val="000000"/>
          <w:sz w:val="28"/>
        </w:rPr>
        <w:t xml:space="preserve">
      1. Перечень документов, удостоверяющих личность, на основании которых могут совершаться гражданско-правовые сделки для граждан Республики Казахстан, иностранцев и лиц без гражданства определяется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289"/>
    <w:bookmarkStart w:name="z275" w:id="290"/>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90"/>
    <w:bookmarkStart w:name="z276" w:id="291"/>
    <w:p>
      <w:pPr>
        <w:spacing w:after="0"/>
        <w:ind w:left="0"/>
        <w:jc w:val="left"/>
      </w:pPr>
      <w:r>
        <w:rPr>
          <w:rFonts w:ascii="Times New Roman"/>
          <w:b/>
          <w:i w:val="false"/>
          <w:color w:val="000000"/>
        </w:rPr>
        <w:t xml:space="preserve"> Условные обозначения:</w:t>
      </w:r>
    </w:p>
    <w:bookmarkEnd w:id="291"/>
    <w:bookmarkStart w:name="z277" w:id="292"/>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292"/>
    <w:bookmarkStart w:name="z278" w:id="293"/>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для платежных организаций</w:t>
            </w:r>
          </w:p>
        </w:tc>
      </w:tr>
    </w:tbl>
    <w:bookmarkStart w:name="z280" w:id="294"/>
    <w:p>
      <w:pPr>
        <w:spacing w:after="0"/>
        <w:ind w:left="0"/>
        <w:jc w:val="left"/>
      </w:pPr>
      <w:r>
        <w:rPr>
          <w:rFonts w:ascii="Times New Roman"/>
          <w:b/>
          <w:i w:val="false"/>
          <w:color w:val="000000"/>
        </w:rPr>
        <w:t xml:space="preserve"> Требования к содержанию досье клиента - юридического лица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при наличии сокращенное наименование, включая организационно-правовую форму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лицензию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об иностранном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структуре собственности и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персональном составе высшего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персональном составе исполнительного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к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(приказа, протокола общего собрания, протокола совета директоров, решения единственного акционера (учредителя) или другого аналогичного документа),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Сведения о персональном составе иных органов управления (при их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представителе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юридического лица (включая руководителя филиала (представительства)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бенефициарном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в интересах которого юридическим лицом устанавливаются деловые отношения (совершаются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сведения о филиале (представительстве)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(представительства)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и дата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филиала (представительства)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юридическим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1" w:id="295"/>
    <w:p>
      <w:pPr>
        <w:spacing w:after="0"/>
        <w:ind w:left="0"/>
        <w:jc w:val="left"/>
      </w:pPr>
      <w:r>
        <w:rPr>
          <w:rFonts w:ascii="Times New Roman"/>
          <w:b/>
          <w:i w:val="false"/>
          <w:color w:val="000000"/>
        </w:rPr>
        <w:t xml:space="preserve"> Пояснения к Требованиям к содержанию досье клиента:</w:t>
      </w:r>
    </w:p>
    <w:bookmarkEnd w:id="295"/>
    <w:bookmarkStart w:name="z282" w:id="296"/>
    <w:p>
      <w:pPr>
        <w:spacing w:after="0"/>
        <w:ind w:left="0"/>
        <w:jc w:val="both"/>
      </w:pPr>
      <w:r>
        <w:rPr>
          <w:rFonts w:ascii="Times New Roman"/>
          <w:b w:val="false"/>
          <w:i w:val="false"/>
          <w:color w:val="000000"/>
          <w:sz w:val="28"/>
        </w:rPr>
        <w:t xml:space="preserve">
      1. Перечень документов, удостоверяющих личность, на основании которых могут совершаться гражданско-правовые сделки для граждан Республики Казахстан, иностранцев и лиц без гражданства определяется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296"/>
    <w:bookmarkStart w:name="z283" w:id="297"/>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97"/>
    <w:bookmarkStart w:name="z284" w:id="298"/>
    <w:p>
      <w:pPr>
        <w:spacing w:after="0"/>
        <w:ind w:left="0"/>
        <w:jc w:val="both"/>
      </w:pPr>
      <w:r>
        <w:rPr>
          <w:rFonts w:ascii="Times New Roman"/>
          <w:b w:val="false"/>
          <w:i w:val="false"/>
          <w:color w:val="000000"/>
          <w:sz w:val="28"/>
        </w:rPr>
        <w:t>
      3.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bookmarkEnd w:id="298"/>
    <w:bookmarkStart w:name="z285" w:id="299"/>
    <w:p>
      <w:pPr>
        <w:spacing w:after="0"/>
        <w:ind w:left="0"/>
        <w:jc w:val="both"/>
      </w:pPr>
      <w:r>
        <w:rPr>
          <w:rFonts w:ascii="Times New Roman"/>
          <w:b w:val="false"/>
          <w:i w:val="false"/>
          <w:color w:val="000000"/>
          <w:sz w:val="28"/>
        </w:rPr>
        <w:t>
      Условные обозначения: </w:t>
      </w:r>
    </w:p>
    <w:bookmarkEnd w:id="299"/>
    <w:bookmarkStart w:name="z286" w:id="300"/>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300"/>
    <w:bookmarkStart w:name="z287" w:id="301"/>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3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