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dd6a" w14:textId="21dd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цены отсечения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9 марта 2022 года № 21. Зарегистрирован в Министерстве юстиции Республики Казахстан 10 марта 2022 года № 27070.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24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цены отсечения.</w:t>
      </w:r>
    </w:p>
    <w:bookmarkEnd w:id="1"/>
    <w:bookmarkStart w:name="z6" w:id="2"/>
    <w:p>
      <w:pPr>
        <w:spacing w:after="0"/>
        <w:ind w:left="0"/>
        <w:jc w:val="both"/>
      </w:pPr>
      <w:r>
        <w:rPr>
          <w:rFonts w:ascii="Times New Roman"/>
          <w:b w:val="false"/>
          <w:i w:val="false"/>
          <w:color w:val="000000"/>
          <w:sz w:val="28"/>
        </w:rPr>
        <w:t>
      2. Департаменту бюджетной политики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марта 2022 года № 21</w:t>
            </w:r>
          </w:p>
        </w:tc>
      </w:tr>
    </w:tbl>
    <w:bookmarkStart w:name="z15" w:id="9"/>
    <w:p>
      <w:pPr>
        <w:spacing w:after="0"/>
        <w:ind w:left="0"/>
        <w:jc w:val="left"/>
      </w:pPr>
      <w:r>
        <w:rPr>
          <w:rFonts w:ascii="Times New Roman"/>
          <w:b/>
          <w:i w:val="false"/>
          <w:color w:val="000000"/>
        </w:rPr>
        <w:t xml:space="preserve"> Правила определения цены отсечения </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определения цены отсечения (далее – Правила)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24 Бюджетного кодекса Республики Казахстан (далее – Бюджетный кодекс) и устанавливают порядок определения цены отсечения для планирования гарантированного трансферта из Национального фонда Республики Казахстан в размере, не превышающем объем прогнозируемых поступлений в Национальный фонд Республики Казахстан от организаций нефтяного сектора.</w:t>
      </w:r>
    </w:p>
    <w:bookmarkEnd w:id="11"/>
    <w:bookmarkStart w:name="z18" w:id="12"/>
    <w:p>
      <w:pPr>
        <w:spacing w:after="0"/>
        <w:ind w:left="0"/>
        <w:jc w:val="left"/>
      </w:pPr>
      <w:r>
        <w:rPr>
          <w:rFonts w:ascii="Times New Roman"/>
          <w:b/>
          <w:i w:val="false"/>
          <w:color w:val="000000"/>
        </w:rPr>
        <w:t xml:space="preserve"> Глава 2. Порядок определения цены отсечения</w:t>
      </w:r>
    </w:p>
    <w:bookmarkEnd w:id="12"/>
    <w:bookmarkStart w:name="z19" w:id="13"/>
    <w:p>
      <w:pPr>
        <w:spacing w:after="0"/>
        <w:ind w:left="0"/>
        <w:jc w:val="both"/>
      </w:pPr>
      <w:r>
        <w:rPr>
          <w:rFonts w:ascii="Times New Roman"/>
          <w:b w:val="false"/>
          <w:i w:val="false"/>
          <w:color w:val="000000"/>
          <w:sz w:val="28"/>
        </w:rPr>
        <w:t xml:space="preserve">
      2. Расчет цены отсечения производится центральным уполномоченным органом по государственному планированию (далее – уполномоченный орган) ежегодно на трехлетний прогнозный период (первый год – базовый прогноз, два последующих – индикативные) при разработке проекта закона Республики Казахстан, утверждающего размер гарантированного трансферта из Национального фонда Республики Казахстан, в соответствии с пунктами 5 и 6 настоящих Правил. </w:t>
      </w:r>
    </w:p>
    <w:bookmarkEnd w:id="13"/>
    <w:bookmarkStart w:name="z20" w:id="14"/>
    <w:p>
      <w:pPr>
        <w:spacing w:after="0"/>
        <w:ind w:left="0"/>
        <w:jc w:val="both"/>
      </w:pPr>
      <w:r>
        <w:rPr>
          <w:rFonts w:ascii="Times New Roman"/>
          <w:b w:val="false"/>
          <w:i w:val="false"/>
          <w:color w:val="000000"/>
          <w:sz w:val="28"/>
        </w:rPr>
        <w:t xml:space="preserve">
      При этом, под ценой отсечения понимается расчетный показатель мировой цены на нефть, используемый уполномоченным органом для расчета максимально возможного объема гарантированного трансферта из Национального фонда Республики Казахстан исходя из прогнозируемого объема поступлений средств в Национальный фонд Республики Казахстан от организаций нефтяного сектора. Цена отсечения устанавливается законом Республики Казахстан, утверждающим размер гарантированного трансферта из Национального фонда Республики Казахстан на соответствующий плановый период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Бюджетного кодекса.</w:t>
      </w:r>
    </w:p>
    <w:bookmarkEnd w:id="14"/>
    <w:bookmarkStart w:name="z21" w:id="15"/>
    <w:p>
      <w:pPr>
        <w:spacing w:after="0"/>
        <w:ind w:left="0"/>
        <w:jc w:val="both"/>
      </w:pPr>
      <w:r>
        <w:rPr>
          <w:rFonts w:ascii="Times New Roman"/>
          <w:b w:val="false"/>
          <w:i w:val="false"/>
          <w:color w:val="000000"/>
          <w:sz w:val="28"/>
        </w:rPr>
        <w:t>
      Под мировой ценой на нефть понимается ежемесячная цена на нефть марки "Брент" (Brent) согласно данным статистики Всемирного Банка по товарным рынкам, опубликованным на его официальном интернет-ресурсе.</w:t>
      </w:r>
    </w:p>
    <w:bookmarkEnd w:id="15"/>
    <w:bookmarkStart w:name="z22" w:id="16"/>
    <w:p>
      <w:pPr>
        <w:spacing w:after="0"/>
        <w:ind w:left="0"/>
        <w:jc w:val="both"/>
      </w:pPr>
      <w:r>
        <w:rPr>
          <w:rFonts w:ascii="Times New Roman"/>
          <w:b w:val="false"/>
          <w:i w:val="false"/>
          <w:color w:val="000000"/>
          <w:sz w:val="28"/>
        </w:rPr>
        <w:t xml:space="preserve">
      3. Максимально возможный размер гарантированного трансферта из Национального фонда Республики Казахстан на прогнозный период рассчитывается уполномоченным органом как налоговые поступления в Национальный фонд Республики Казахстан от организаций нефтяного сектора согласно </w:t>
      </w:r>
      <w:r>
        <w:rPr>
          <w:rFonts w:ascii="Times New Roman"/>
          <w:b w:val="false"/>
          <w:i w:val="false"/>
          <w:color w:val="000000"/>
          <w:sz w:val="28"/>
        </w:rPr>
        <w:t>Методике</w:t>
      </w:r>
      <w:r>
        <w:rPr>
          <w:rFonts w:ascii="Times New Roman"/>
          <w:b w:val="false"/>
          <w:i w:val="false"/>
          <w:color w:val="000000"/>
          <w:sz w:val="28"/>
        </w:rPr>
        <w:t xml:space="preserve"> прогнозирования поступлений бюджета, утвержденной приказом исполняющего обязанности Министра национальной экономики Республики Казахстан от 21 января 2015 года № 34 (зарегистрирован в Реестре государственной регистрации нормативных правовых актов за № 10322), при цене на нефть равной цене отсечения.</w:t>
      </w:r>
    </w:p>
    <w:bookmarkEnd w:id="16"/>
    <w:bookmarkStart w:name="z23" w:id="17"/>
    <w:p>
      <w:pPr>
        <w:spacing w:after="0"/>
        <w:ind w:left="0"/>
        <w:jc w:val="both"/>
      </w:pPr>
      <w:r>
        <w:rPr>
          <w:rFonts w:ascii="Times New Roman"/>
          <w:b w:val="false"/>
          <w:i w:val="false"/>
          <w:color w:val="000000"/>
          <w:sz w:val="28"/>
        </w:rPr>
        <w:t>
      4. Расчет цены отсечения и расчет максимально возможного размера гарантированного трансферта из Национального фонда Республики Казахстан, на соответствующий плановый период, согласовываются уполномоченным органом с Национальным Банком Республики Казахстан в рамках разработки Прогноза социально-экономического развития Республики Казахстан.</w:t>
      </w:r>
    </w:p>
    <w:bookmarkEnd w:id="17"/>
    <w:bookmarkStart w:name="z24" w:id="18"/>
    <w:p>
      <w:pPr>
        <w:spacing w:after="0"/>
        <w:ind w:left="0"/>
        <w:jc w:val="both"/>
      </w:pPr>
      <w:r>
        <w:rPr>
          <w:rFonts w:ascii="Times New Roman"/>
          <w:b w:val="false"/>
          <w:i w:val="false"/>
          <w:color w:val="000000"/>
          <w:sz w:val="28"/>
        </w:rPr>
        <w:t>
      5. В 2023 году цена отсечения без корректировки на добычу нефти рассчитывается по следующей формуле:</w:t>
      </w:r>
    </w:p>
    <w:bookmarkEnd w:id="18"/>
    <w:bookmarkStart w:name="z25"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3733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33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отсечения без корректировки на добычу;</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среднеквартальная цена на нефть, соответствующая девятому значению по величине в возрастающем порядке выборки среднеквартальных цен на нефть за предыдущие 15 (пятнадцать) лет (60 (шестьдесят) кварталов);</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среднеквартальная цена на нефть, соответствующая десятому значению по величине в возрастающем порядке выборки среднеквартальных цен на нефть за предыдущие 15 (пятнадцать) лет (60 (шестьдесят) кварталов).</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C 2024 года цена отсечения без корректировки на добычу нефти рассчитывается по следующей формуле:</w:t>
      </w:r>
    </w:p>
    <w:bookmarkEnd w:id="23"/>
    <w:bookmarkStart w:name="z3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3390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90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отсечения без корректировки на добычу;</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среднеквартальная цена на нефть, соответствующая 6-му значению по величине в возрастающем порядке выборки среднеквартальных цен на нефть за предыдущие 15 (пятнадцать) лет (60 (шестьдесят) кварталов);</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среднеквартальная цена на нефть марки, соответствующая 7-му значению по величине в возрастающем порядке выборки среднеквартальных цен на нефть за предыдущие 15 (пятнадцать) лет (60 (шестьдесят) кварталов).</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6. Корректировка цены отсечения на добычу нефти производится по следующей формуле:</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346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671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отсечения;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отсечения без корректировки на добычу;</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 добычи нефти на плановый период в миллионах тонн, согласно прогнозу Министерства энергетики Республики Казахстан;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90,5 – соответствует уровню добычи нефти 2019 года в миллионах тонн, которое является максимальным уровнем добычи за предшествующие 15 (пятнадцать) лет.</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