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44d1adc" w14:textId="44d1adc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Требований к правилам внутреннего контроля в целях противодействия легализации (отмыванию) доходов, полученных преступным путем, и финансированию терроризма для лиц, осуществляющих деятельность по выпуску и обращению обеспеченных цифровых активов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Совместный приказ Председателя Агентства Республики Казахстан по финансовому мониторингу от 28 февраля 2022 года № 20 и Министра цифрового развития, инноваций и аэрокосмической промышленности Республики Казахстан от 28 февраля 2022 года № 68/НҚ. Зарегистрирован в Министерстве юстиции Республики Казахстан 2 марта 2022 года № 26981. Утратил силу совместным приказом Председателя Агентства Республики Казахстан по финансовому мониторингу от 6 апреля 2026 года № 4, Министра юстиции Республики Казахстан от 30 апреля 2026 года № 408, Заместителя Премьер-Министра – Министр искусственного интеллекта и цифрового развития Республики Казахстан от 22 апреля 2026 года № 216/НҚ, Председателя Агентства по защите и развитию конкуренции Республики Казахстан от 8 апреля 2026 года № 1 и Министра туризма и спорта Республики Казахстан от 14 апреля 2026 года № 60.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 силу </w:t>
      </w:r>
      <w:r>
        <w:rPr>
          <w:rFonts w:ascii="Times New Roman"/>
          <w:b w:val="false"/>
          <w:i w:val="false"/>
          <w:color w:val="ff0000"/>
          <w:sz w:val="28"/>
        </w:rPr>
        <w:t xml:space="preserve">совместным приказом </w:t>
      </w:r>
      <w:r>
        <w:rPr>
          <w:rFonts w:ascii="Times New Roman"/>
          <w:b w:val="false"/>
          <w:i w:val="false"/>
          <w:color w:val="ff0000"/>
          <w:sz w:val="28"/>
        </w:rPr>
        <w:t>Председателя Агентства РК по финансовому мониторингу от 06.04.2026 № 4, Министра юстиции РК от 30.04.2026 № 408, Заместителя Премьер-Министра – Министр искусственного интеллекта и цифрового развития РК от 22.04.2026 № 216/НҚ, Председателя Агентства по защите и развитию конкуренции РК от 08.04.2026 № 1 и Министра туризма и спорта РК от 14.04.2026 года № 60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Сноска. Заголовок - в редакции </w:t>
      </w:r>
      <w:r>
        <w:rPr>
          <w:rFonts w:ascii="Times New Roman"/>
          <w:b w:val="false"/>
          <w:i w:val="false"/>
          <w:color w:val="000000"/>
          <w:sz w:val="28"/>
        </w:rPr>
        <w:t>cовместного приказа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Председателя Агентства РК по финансовому мониторингу от 10.12.2024 № 10 и Министра цифрового развития, инноваций и аэрокосмической промышленности РК от 12.12.2024 № 791/НҚ (вводится в действие по истечении десяти календарных дней после дня его первого официального опубликования).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3-2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11 Закона Республики Казахстан "О противодействии легализации (отмыванию) доходов, полученных преступным путем, и финансированию терроризма" ПРИКАЗЫВАЕМ: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Утвердить прилагаемые Требования к правилам внутреннего контроля в целях противодействия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 для лиц, осуществляющих деятельность по выпуску цифровых активов, организации торгов ими, а также предоставлению услуг по обмену цифровых активов на деньги, ценности и иное имущество.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</w:t>
      </w:r>
      <w:r>
        <w:rPr>
          <w:rFonts w:ascii="Times New Roman"/>
          <w:b w:val="false"/>
          <w:i w:val="false"/>
          <w:color w:val="000000"/>
          <w:sz w:val="28"/>
        </w:rPr>
        <w:t>cовместного приказа</w:t>
      </w:r>
      <w:r>
        <w:rPr>
          <w:rFonts w:ascii="Times New Roman"/>
          <w:b w:val="false"/>
          <w:i w:val="false"/>
          <w:color w:val="ff0000"/>
          <w:sz w:val="28"/>
        </w:rPr>
        <w:t xml:space="preserve"> Председателя Агентства РК по финансовому мониторингу от 13.09.2022 № 30 и Министра цифрового развития, инноваций и аэрокосмической промышленности РК от 14.09.2022 № 326/НҚ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Агентству Республики Казахстан по финансовому мониторингу (далее – Агентство) в установленном законодательством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совместного приказа в Министерстве юстиции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совместного приказа на интернет-ресурсе Агентства.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Настоящий совместный приказ вводится в действие по истечении десяти календарных дней после дня его первого официального опубликования.</w:t>
      </w:r>
    </w:p>
    <w:bookmarkEnd w:id="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Министр цифрового развития,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инноваций и аэрокосмической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промышленности Республики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__________Б. Мусин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Председатель Агентства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Республики Казахстан по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финансовому мониторингу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__________Ж.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Элиманов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совместным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Председателя Агентства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финансовому мониторингу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февраля 2022 года № 20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Министра цифрового развития,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инноваций и аэрокосмической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промышленности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февраля 2022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68/НҚ</w:t>
            </w:r>
          </w:p>
        </w:tc>
      </w:tr>
    </w:tbl>
    <w:bookmarkStart w:name="z12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Требования к правилам внутреннего контроля в целях противодействия легализации (отмыванию) доходов, полученных преступным путем, и финансированию терроризма для лиц, осуществляющих деятельность по выпуску и обращению обеспеченных цифровых активов</w:t>
      </w:r>
    </w:p>
    <w:bookmarkEnd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Требования - в редакции </w:t>
      </w:r>
      <w:r>
        <w:rPr>
          <w:rFonts w:ascii="Times New Roman"/>
          <w:b w:val="false"/>
          <w:i w:val="false"/>
          <w:color w:val="ff0000"/>
          <w:sz w:val="28"/>
        </w:rPr>
        <w:t>cовместного приказа</w:t>
      </w:r>
      <w:r>
        <w:rPr>
          <w:rFonts w:ascii="Times New Roman"/>
          <w:b w:val="false"/>
          <w:i w:val="false"/>
          <w:color w:val="ff0000"/>
          <w:sz w:val="28"/>
        </w:rPr>
        <w:t xml:space="preserve"> Председателя Агентства РК по финансовому мониторингу от 10.12.2024 № 10 и Министра цифрового развития, инноваций и аэрокосмической промышленности РК от 12.12.2024 № 791/НҚ (вводится в действие по истечении десяти календарных дней после дня его первого официального опубликования).</w:t>
      </w:r>
    </w:p>
    <w:bookmarkStart w:name="z13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7"/>
    <w:bookmarkStart w:name="z14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Требования к правилам внутреннего контроля в целях противодействия легализации (отмыванию) доходов, полученных преступным путем, и финансированию терроризма для лиц, осуществляющих деятельность по выпуску и обращению обеспеченных цифровых активов (далее – Требования, Субъекты) разработаны в соответствии с пунктом 3-2 </w:t>
      </w:r>
      <w:r>
        <w:rPr>
          <w:rFonts w:ascii="Times New Roman"/>
          <w:b w:val="false"/>
          <w:i w:val="false"/>
          <w:color w:val="000000"/>
          <w:sz w:val="28"/>
        </w:rPr>
        <w:t>статьи 11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противодействии легализации (отмыванию) доходов, полученных преступным путем, и финансированию терроризма" (далее – Закон о ПОД/ФТ) и Международными стандартами Группы разработки финансовых мер борьбы с отмыванием денег (ФАТФ).</w:t>
      </w:r>
    </w:p>
    <w:bookmarkEnd w:id="8"/>
    <w:bookmarkStart w:name="z16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Требованиях используются следующие основные понятия:</w:t>
      </w:r>
    </w:p>
    <w:bookmarkEnd w:id="9"/>
    <w:bookmarkStart w:name="z17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выделенный канал связи – сеть уполномоченного государственного органа в сфере финансового мониторинга, используемая для электронного взаимодействия с Субъектом;</w:t>
      </w:r>
    </w:p>
    <w:bookmarkEnd w:id="10"/>
    <w:bookmarkStart w:name="z18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форма ФМ-1 – форма сведений и информации об операции, подлежащей финансовому мониторингу, предусмотренная Правилами представления субъектами финансового мониторинга сведений и информации об операциях, подлежащих финансовому мониторингу, и признаков определения подозрительной операции утвержденными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Председателя Агентства Республики Казахстан по финансовому мониторингу от 22 февраля 2022 года № 13 "Об утверждении Правил представления субъектами финансового мониторинга сведений и информации об операциях, подлежащих финансовому мониторингу, и признаков определения подозрительной операции" (зарегистрирован в Реестре государственной регистрации нормативных правовых актов № 26924);</w:t>
      </w:r>
    </w:p>
    <w:bookmarkEnd w:id="11"/>
    <w:bookmarkStart w:name="z19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риски легализации (отмывания) доходов и финансирования терроризма – нанесение ущерба финансовой системе и экономике страны, путем совершения финансовых операций (сделок) в целях легализации (отмывания) доходов и финансирования терроризма, в связи с реализацией угроз и (или) наличием уязвимостей;</w:t>
      </w:r>
    </w:p>
    <w:bookmarkEnd w:id="12"/>
    <w:bookmarkStart w:name="z20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управление рисками легализации (отмывания) доходов, полученных преступным путем, финансированию терроризма и финансированию распространения оружия массового уничтожения (далее – ОД/ФТ/ФРОМУ) – совокупность принимаемых Субъектами мер по мониторингу, выявлению рисков ОД/ФТ/ФРОМУ, а также их минимизации (в отношении услуг клиентов);</w:t>
      </w:r>
    </w:p>
    <w:bookmarkEnd w:id="13"/>
    <w:bookmarkStart w:name="z21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безупречная деловая репутация – наличие фактов, подтверждающих профессионализм, добросовестность, отсутствие неснятой или непогашенной судимости, в том числе отсутствие вступившего в законную силу решения суда о применении уголовного наказания в виде лишения права занимать должность руководящего работника финансовой организации, банковского и (или) страхового холдинга и являться крупным участником (крупным акционером) финансовой организации пожизненно;</w:t>
      </w:r>
    </w:p>
    <w:bookmarkEnd w:id="14"/>
    <w:bookmarkStart w:name="z22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уполномоченный орган – государственный орган, осуществляющий финансовый мониторинг и принимающий иные меры по противодействию ОД/ФТ/ФРОМУ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 о ПОД/ФТ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15"/>
    <w:bookmarkStart w:name="z23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Внутренний контроль осуществляется в целях:</w:t>
      </w:r>
    </w:p>
    <w:bookmarkEnd w:id="16"/>
    <w:bookmarkStart w:name="z24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обеспечения выполнения Субъектами требований </w:t>
      </w:r>
      <w:r>
        <w:rPr>
          <w:rFonts w:ascii="Times New Roman"/>
          <w:b w:val="false"/>
          <w:i w:val="false"/>
          <w:color w:val="000000"/>
          <w:sz w:val="28"/>
        </w:rPr>
        <w:t>Закона о ПОД/ФТ</w:t>
      </w:r>
      <w:r>
        <w:rPr>
          <w:rFonts w:ascii="Times New Roman"/>
          <w:b w:val="false"/>
          <w:i w:val="false"/>
          <w:color w:val="000000"/>
          <w:sz w:val="28"/>
        </w:rPr>
        <w:t>;</w:t>
      </w:r>
    </w:p>
    <w:bookmarkEnd w:id="17"/>
    <w:bookmarkStart w:name="z25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поддержания эффективности системы внутреннего контроля на уровне, достаточном для управления рисками ОД/ФТ/ФРОМУ;</w:t>
      </w:r>
    </w:p>
    <w:bookmarkEnd w:id="18"/>
    <w:bookmarkStart w:name="z26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минимизации рисков ОД/ФТ/ФРОМУ.</w:t>
      </w:r>
    </w:p>
    <w:bookmarkEnd w:id="19"/>
    <w:bookmarkStart w:name="z27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В рамках организации внутреннего контроля в целях противодействия легализации (отмывания) доходов, полученных преступным путем, финансированию терроризма и финансированию распространения оружия массового уничтожения (далее – ПОД/ФТ/ФРОМУ) Субъектами обеспечивается:</w:t>
      </w:r>
    </w:p>
    <w:bookmarkEnd w:id="20"/>
    <w:bookmarkStart w:name="z28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разработка и принятие правил внутреннего контроля (далее – ПВК) органом управления или исполнительным органом в соответствии с Требованиями, включающими проведение службой внутреннего аудита организации либо иным органом, уполномоченным на проведение внутреннего аудита, оценки эффективности внутреннего контроля в целях ПОД/ФТ/ФРОМУ, а также независимого аудита, в случае наличия решения органа управления или исполнительного органа организации на проведение независимого аудита;</w:t>
      </w:r>
    </w:p>
    <w:bookmarkEnd w:id="21"/>
    <w:bookmarkStart w:name="z29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наличие выделенного канала связи.</w:t>
      </w:r>
    </w:p>
    <w:bookmarkEnd w:id="22"/>
    <w:bookmarkStart w:name="z30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ПВК являются документом, который регламентирует организационные основы работы, направленные на ПОД/ФТ/ФРОМУ и устанавливает порядок действий Субъектов в целях ПОД/ФТ/ФРОМУ.</w:t>
      </w:r>
    </w:p>
    <w:bookmarkEnd w:id="23"/>
    <w:bookmarkStart w:name="z31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ПВК разрабатывается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11 Закона о ПОД/ФТ.</w:t>
      </w:r>
    </w:p>
    <w:bookmarkEnd w:id="24"/>
    <w:bookmarkStart w:name="z32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В случае внесения изменений и (или) дополнений в законодательство Республики Казахстан о ПОД/ФТ, с момента официального опубликования Субъекты в течение 30 (тридцати) календарных дней вносят в ПВК соответствующие изменения и (или) дополнения.</w:t>
      </w:r>
    </w:p>
    <w:bookmarkEnd w:id="25"/>
    <w:bookmarkStart w:name="z33" w:id="2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Программа организации внутреннего контроля в целях ПОД/ФТ/ФРОМУ, включая требование о назначении лица, ответственного за реализацию и соблюдение ПВК, из числа руководящих работников Субъектов или иных руководителей Субъектов не ниже уровня руководителя соответствующего структурного подразделения, а также иные требования, предъявляемые к работникам Субъектов, ответственным за реализацию и соблюдение ПВК, в том числе о наличии безупречной деловой репутации</w:t>
      </w:r>
    </w:p>
    <w:bookmarkEnd w:id="26"/>
    <w:bookmarkStart w:name="z34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Программа организации внутреннего контроля в целях ПОД/ФТ/ФРОМУ включает процедуры:</w:t>
      </w:r>
    </w:p>
    <w:bookmarkEnd w:id="27"/>
    <w:bookmarkStart w:name="z35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применения автоматизированных информационных систем и программных обеспечений, используемых Субъектом для осуществления внутреннего контроля в целях ПОД/ФТ/ФРОМУ;</w:t>
      </w:r>
    </w:p>
    <w:bookmarkEnd w:id="28"/>
    <w:bookmarkStart w:name="z36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отказа клиентам в установлении деловых отношений и прекращения деловых отношений, отказа в проведении операции с деньгами и (или) иным имуществом, и принятия мер по замораживанию операций с деньгами и (или) иным имуществом;</w:t>
      </w:r>
    </w:p>
    <w:bookmarkEnd w:id="29"/>
    <w:bookmarkStart w:name="z37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признания Субъектом сложной, необычно крупной и другой необычной операции, подлежащей изучению, в качестве подозрительной операции;</w:t>
      </w:r>
    </w:p>
    <w:bookmarkEnd w:id="30"/>
    <w:bookmarkStart w:name="z38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предоставления сведений и информации об операциях, подлежащих финансовому мониторингу, фактов отказа физическому лицу в установлении деловых отношений, прекращения деловых отношений с клиентом, отказа в проведении операции с деньгами и (или) иным имуществом в уполномоченный орган, включая указания и регламенты работы в автоматизированных информационных системах и программном обеспечении, используемых для передачи сведений, информации и документов в уполномоченный орган;</w:t>
      </w:r>
    </w:p>
    <w:bookmarkEnd w:id="31"/>
    <w:bookmarkStart w:name="z39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информирования работниками Субъекта руководителя о ставших им известными фактах нарушения законодательства Республики Казахстан о ПОД/ФТ, ПВК, допущенных работниками Субъекта;</w:t>
      </w:r>
    </w:p>
    <w:bookmarkEnd w:id="32"/>
    <w:bookmarkStart w:name="z40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взаимодействия лица, ответственного за реализацию и соблюдение ПВК с другими подразделениями, персоналом организации, филиалами, уполномоченными органами и их должностными лицами, при осуществлении внутреннего контроля в целях ПОД/ФТ/ФРОМУ;</w:t>
      </w:r>
    </w:p>
    <w:bookmarkEnd w:id="33"/>
    <w:bookmarkStart w:name="z41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выполнения требований по ПОД/ФТ/ФРОМУ (при наличии), установленных юридическим лицом, которое имеет контроль над организацией;</w:t>
      </w:r>
    </w:p>
    <w:bookmarkEnd w:id="34"/>
    <w:bookmarkStart w:name="z42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подготовки и представления органам и уполномоченным лицам юридического лица, имеющим контроль над организацией, управленческой отчетности по результатам оценки эффективности внутреннего контроля в целях ПОД/ФТ/ФРОМУ службой внутреннего аудита организации либо органом, уполномоченным на проведение внутреннего аудита, а также проведения независимого аудита, в случае наличия решения органа управления или исполнительного органа организации на проведение независимого аудита;</w:t>
      </w:r>
    </w:p>
    <w:bookmarkEnd w:id="35"/>
    <w:bookmarkStart w:name="z43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идентификации клиента (его представителя) и бенефициарного собственника, в том числе особенности процедур применения упрощенных и усиленных мер проверки клиента (его представителя) и бенефициарного собственника, юридического лица-нерезидента, иной иностранной структуры без образования юридического лица;</w:t>
      </w:r>
    </w:p>
    <w:bookmarkEnd w:id="36"/>
    <w:bookmarkStart w:name="z44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признания операции клиента, имеющей характеристики, соответствующие типологиям, схемам и способам ОД/ФТ/ФРОМУ в качестве подозрительной;</w:t>
      </w:r>
    </w:p>
    <w:bookmarkEnd w:id="37"/>
    <w:bookmarkStart w:name="z45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оценки, определения, документального фиксирования и обновления результатов оценки рисков ОД/ФТ/ФРОМУ;</w:t>
      </w:r>
    </w:p>
    <w:bookmarkEnd w:id="38"/>
    <w:bookmarkStart w:name="z46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разработки мер контроля, процедуры по управлению рисками ОД/ФТ/ФРОМУ и снижению рисков ОД/ФТ/ФРОМУ;</w:t>
      </w:r>
    </w:p>
    <w:bookmarkEnd w:id="39"/>
    <w:bookmarkStart w:name="z47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классификации своих клиентов с учетом степени риска ОД/ФТ/ФРОМУ;</w:t>
      </w:r>
    </w:p>
    <w:bookmarkEnd w:id="40"/>
    <w:bookmarkStart w:name="z48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хранения всех документов и сведений, в том числе по разовым операциям, а также, полученных по результатам надлежащей проверки клиента (его представителя) и бенефициарного собственника, включая досье клиента (его представителя) и бенефициарного собственника и переписку с ним, не менее пяти лет со дня прекращения деловых отношений с клиентом (его представителем) и бенефициарным собственником или после даты разовой сделки, с учетом возможности их использования в качестве доказательства в суде, чтобы они могли быть своевременно доступны уполномоченному органу, а также иным государственным органам в соответствии с их компетенцией.</w:t>
      </w:r>
    </w:p>
    <w:bookmarkEnd w:id="41"/>
    <w:bookmarkStart w:name="z49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Допускается включение Субъектом в программу дополнительных мер по организации внутреннего контроля в целях ПОД/ФТ/ФРОМУ.</w:t>
      </w:r>
    </w:p>
    <w:bookmarkEnd w:id="42"/>
    <w:bookmarkStart w:name="z50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Субъекты назначают лицо, ответственное за реализацию и соблюдение ПВК (далее – ответственный работник) из числа руководящих работников Субъектов или иных руководителей Субъектов не ниже уровня руководителя соответствующего структурного подразделения, а также работников Субъектов, ответственных за реализацию и соблюдение ПВК (далее – работник подразделения по ПОД/ФТ/ФРОМУ).</w:t>
      </w:r>
    </w:p>
    <w:bookmarkEnd w:id="43"/>
    <w:bookmarkStart w:name="z51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должность ответственного работника назначается лицо, имеющее:</w:t>
      </w:r>
    </w:p>
    <w:bookmarkEnd w:id="44"/>
    <w:bookmarkStart w:name="z52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высшее образование;</w:t>
      </w:r>
    </w:p>
    <w:bookmarkEnd w:id="45"/>
    <w:bookmarkStart w:name="z53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стаж работы не менее двух лет в сфере информатизации;</w:t>
      </w:r>
    </w:p>
    <w:bookmarkEnd w:id="46"/>
    <w:bookmarkStart w:name="z54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безупречную деловую репутацию.</w:t>
      </w:r>
    </w:p>
    <w:bookmarkEnd w:id="47"/>
    <w:bookmarkStart w:name="z55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должность работника подразделения по ПОД/ФТ/ФРОМУ назначается лицо, имеющее:</w:t>
      </w:r>
    </w:p>
    <w:bookmarkEnd w:id="48"/>
    <w:bookmarkStart w:name="z56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высшее образование;</w:t>
      </w:r>
    </w:p>
    <w:bookmarkEnd w:id="49"/>
    <w:bookmarkStart w:name="z57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стаж работы не менее одного года в сфере информатизации;</w:t>
      </w:r>
    </w:p>
    <w:bookmarkEnd w:id="50"/>
    <w:bookmarkStart w:name="z58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безупречную деловую репутацию.</w:t>
      </w:r>
    </w:p>
    <w:bookmarkEnd w:id="51"/>
    <w:bookmarkStart w:name="z59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Функции ответственного работника либо работника структурного подразделения по ПОД/ФТ/ФРОМУ в соответствии с программой организации внутреннего контроля в целях ПОД/ФТ/ФРОМУ включают:</w:t>
      </w:r>
    </w:p>
    <w:bookmarkEnd w:id="52"/>
    <w:bookmarkStart w:name="z60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разработку ПВК, внесение изменений и (или) дополнений к ним, и последующее согласование с руководителем Субъекта, а также мониторинг реализации и соблюдения ПВК;</w:t>
      </w:r>
    </w:p>
    <w:bookmarkEnd w:id="53"/>
    <w:bookmarkStart w:name="z61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организацию и контроль по представлению сведений и информации об операциях, подлежащих финансовому мониторингу в уполномоченный орган в соответствии с Законом о ПОД/ФТ;</w:t>
      </w:r>
    </w:p>
    <w:bookmarkEnd w:id="54"/>
    <w:bookmarkStart w:name="z62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принятие решений о признании операций клиентов подозрительными;</w:t>
      </w:r>
    </w:p>
    <w:bookmarkEnd w:id="55"/>
    <w:bookmarkStart w:name="z63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принятие решений об отнесении операций клиентов к сложным, необычно крупным, к операциям, имеющим характеристики, соответствующие типологиям, схемам и способам ОД/ФТ/ФРОМУ;</w:t>
      </w:r>
    </w:p>
    <w:bookmarkEnd w:id="56"/>
    <w:bookmarkStart w:name="z64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принятие решений о приостановлении либо об отказе от проведения операций клиентов и необходимости направления информации об операциях в уполномоченный орган;</w:t>
      </w:r>
    </w:p>
    <w:bookmarkEnd w:id="57"/>
    <w:bookmarkStart w:name="z65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принятие решений об установлении, продолжении либо прекращении деловых отношений с клиентами;</w:t>
      </w:r>
    </w:p>
    <w:bookmarkEnd w:id="58"/>
    <w:bookmarkStart w:name="z66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направление запросов руководителю Субъекта для принятия решений об установлении, продолжении либо прекращении деловых отношений с клиентами;</w:t>
      </w:r>
    </w:p>
    <w:bookmarkEnd w:id="59"/>
    <w:bookmarkStart w:name="z67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документальное фиксирование решений, принятых в отношении операции клиента (его представителя) и бенефициарного собственника;</w:t>
      </w:r>
    </w:p>
    <w:bookmarkEnd w:id="60"/>
    <w:bookmarkStart w:name="z68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формирование досье клиента на основании данных, полученных в результате реализации ПВК;</w:t>
      </w:r>
    </w:p>
    <w:bookmarkEnd w:id="61"/>
    <w:bookmarkStart w:name="z69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информирование руководителя Субъекта о выявленных нарушениях ПВК;</w:t>
      </w:r>
    </w:p>
    <w:bookmarkEnd w:id="62"/>
    <w:bookmarkStart w:name="z70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принятие мер по улучшению системы управления рисками и внутреннего контроля;</w:t>
      </w:r>
    </w:p>
    <w:bookmarkEnd w:id="63"/>
    <w:bookmarkStart w:name="z71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обеспечение конфиденциальности сведений, полученных при осуществлении своих функций;</w:t>
      </w:r>
    </w:p>
    <w:bookmarkEnd w:id="64"/>
    <w:bookmarkStart w:name="z72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предоставление информации в уполномоченный орган для осуществления контроля за исполнением законодательства о ПОД/ФТ;</w:t>
      </w:r>
    </w:p>
    <w:bookmarkEnd w:id="65"/>
    <w:bookmarkStart w:name="z73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предоставление в уполномоченный орган по его запросу информации, сведений и документов;</w:t>
      </w:r>
    </w:p>
    <w:bookmarkEnd w:id="66"/>
    <w:bookmarkStart w:name="z74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подготовка информации о результатах реализации ПВК и рекомендуемых мерах по улучшению системы управления рисками ОД/ФТ/ФРОМУ и внутреннего контроля ПОД/ФТ/ФРОМУ для формирования отчетов руководителю Субъекта;</w:t>
      </w:r>
    </w:p>
    <w:bookmarkEnd w:id="67"/>
    <w:bookmarkStart w:name="z75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обеспечение мер по хранению всех документов и сведений.</w:t>
      </w:r>
    </w:p>
    <w:bookmarkEnd w:id="68"/>
    <w:bookmarkStart w:name="z76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Субъекты в соответствии с возложенными функциями:</w:t>
      </w:r>
    </w:p>
    <w:bookmarkEnd w:id="69"/>
    <w:bookmarkStart w:name="z77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обеспечивают конфиденциальность сведений, полученных при осуществлении полномочий;</w:t>
      </w:r>
    </w:p>
    <w:bookmarkEnd w:id="70"/>
    <w:bookmarkStart w:name="z78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предоставляет информацию соответствующим государственным органам для осуществления контроля за исполнением законодательства Республики Казахстан о ПОД/ФТ;</w:t>
      </w:r>
    </w:p>
    <w:bookmarkEnd w:id="71"/>
    <w:bookmarkStart w:name="z79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предоставляют в уполномоченный орган по его запросу необходимую информацию, сведения и документы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3-1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 Закона о ПОД/ФТ.</w:t>
      </w:r>
    </w:p>
    <w:bookmarkEnd w:id="72"/>
    <w:bookmarkStart w:name="z80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Допускается включение Субъектами дополнительных функций и полномочий ответственного работника либо подразделения по ПОД/ФТ/ФРОМУ.</w:t>
      </w:r>
    </w:p>
    <w:bookmarkEnd w:id="73"/>
    <w:bookmarkStart w:name="z81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При наличии в филиалах, представительствах и иных обособленных структурных подразделениях работников, на которых полностью или частично возложены функции и полномочия, предусмотренные пунктами 9,10 настоящих Требований, координацию их деятельности по вопросам ПОД/ФТ/ФРОМУ осуществляет ответственный работник.</w:t>
      </w:r>
    </w:p>
    <w:bookmarkEnd w:id="74"/>
    <w:bookmarkStart w:name="z82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Функции ответственного работника, а также работников подразделения по ПОД/ФТ/ФРОМУ, на которых возложены функции, предусмотренные пунктами 9, 10 настоящих Требований, не совмещаются с функциями службы внутреннего аудита либо органа, уполномоченного на проведение внутреннего аудита, а также функциями подразделений, осуществляющих операционную (текущую) деятельность организации.</w:t>
      </w:r>
    </w:p>
    <w:bookmarkEnd w:id="75"/>
    <w:bookmarkStart w:name="z83" w:id="7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Программа управления рисками (низкий, высокий уровни риска) легализации ОД/ФТ/ФРОМУ, учитывающая риски клиентов и риски использования услуг в преступных целях, включая риск и использования технологических достижений</w:t>
      </w:r>
    </w:p>
    <w:bookmarkEnd w:id="76"/>
    <w:bookmarkStart w:name="z84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В целях организации управления рисками ОД/ФТ/ФРОМУ Субъекты разрабатывают программу управления рисками ОД/ФТ/ФРОМУ, учитывающую риски клиентов и риски использования услуг в преступных целях, включая риск использования технологических достижений.</w:t>
      </w:r>
    </w:p>
    <w:bookmarkEnd w:id="77"/>
    <w:bookmarkStart w:name="z85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Программа управления рисками ОД/ФТ/ФРОМУ включает, но не ограничивается:</w:t>
      </w:r>
    </w:p>
    <w:bookmarkEnd w:id="78"/>
    <w:bookmarkStart w:name="z86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процедуру управления рисками ОД/ФТ/ФРОМУ Субъекта, в том числе в разрезе его структурных подразделений (при наличии);</w:t>
      </w:r>
    </w:p>
    <w:bookmarkEnd w:id="79"/>
    <w:bookmarkStart w:name="z87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процедуру оценки рисков ОД/ФТ/ФРОМУ с учетом основных категорий рисков (по типу клиента, страновому риску и риску услуг/продуктов, и (или) способа ее (его) предоставления) в отношении уровня риска клиента, а также степени подверженности услуг (продуктов) Субъекта рискам ОД/ФТ/ФРОМУ;</w:t>
      </w:r>
    </w:p>
    <w:bookmarkEnd w:id="80"/>
    <w:bookmarkStart w:name="z88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процедуру осуществления регулярного мониторинга, анализа и контроля за рисками клиентов и степенью подверженности продуктов (услуг) Субъекта рискам ОД/ФТ/ФРОМУ, предусматривающий перечень предупредительных мероприятий, порядок и сроки их проведения, контроль за результатами в соответствии с принятыми мерами;</w:t>
      </w:r>
    </w:p>
    <w:bookmarkEnd w:id="81"/>
    <w:bookmarkStart w:name="z89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присвоение, сроки и основания для пересмотра уровней рисков клиентов.</w:t>
      </w:r>
    </w:p>
    <w:bookmarkEnd w:id="82"/>
    <w:bookmarkStart w:name="z90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Субъекты на ежегодной основе осуществляют оценку степени подверженности клиентов, услуг Субъектов рискам ОД/ФТ/ФРОМУ, с учетом информации из отчета рисков ОД/ФТ/ФРОМУ и следующих специфических категорий рисков: риск по типу клиентов, страновой (географический) риск, риск услуги и (или) способа ее (его) предоставления.</w:t>
      </w:r>
    </w:p>
    <w:bookmarkEnd w:id="83"/>
    <w:bookmarkStart w:name="z91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Оценка степени подверженности клиентов, услуг (продуктов) Субъектов рискам ОД/ФТ/ФРОМУ сопровождается описанием возможных мероприятий, направленных на минимизацию выявленных рисков, включая изменение процедур идентификации и мониторинга операций клиентов, изменение условий предоставления услуг (продуктов), отказ от предоставления услуг (продуктов).</w:t>
      </w:r>
    </w:p>
    <w:bookmarkEnd w:id="84"/>
    <w:bookmarkStart w:name="z92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Результаты оценки рисков предоставляются по требованию соответствующих государственных органов и некоммерческих организаций, членами которых являются Субъекты.</w:t>
      </w:r>
    </w:p>
    <w:bookmarkEnd w:id="85"/>
    <w:bookmarkStart w:name="z93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Типы клиентов, чей статус и (или) чья деятельность повышают риск ОД/ФТ/ФРОМУ, включают следующие факторы, но не ограничиваются:</w:t>
      </w:r>
    </w:p>
    <w:bookmarkEnd w:id="86"/>
    <w:bookmarkStart w:name="z94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публичные должностные лица, их супруги и близкие родственники, а также юридические лица, бенефициарными владельцами которых являются указанные лица;</w:t>
      </w:r>
    </w:p>
    <w:bookmarkEnd w:id="87"/>
    <w:bookmarkStart w:name="z95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лица без гражданства;</w:t>
      </w:r>
    </w:p>
    <w:bookmarkEnd w:id="88"/>
    <w:bookmarkStart w:name="z96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граждане Республики Казахстан, не имеющие адреса регистрации или пребывания в Республики Казахстан;</w:t>
      </w:r>
    </w:p>
    <w:bookmarkEnd w:id="89"/>
    <w:bookmarkStart w:name="z97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организации и лица, включенные в список лиц, причастных к террористической деятельности (далее – Список) и (или) в перечень организаций и лиц, связанных с финансированием терроризма и экстремизма, а также в перечень организаций и лиц, связанных с финансированием распространения оружия массового уничтожения (далее – Перечни), предусмотренные </w:t>
      </w:r>
      <w:r>
        <w:rPr>
          <w:rFonts w:ascii="Times New Roman"/>
          <w:b w:val="false"/>
          <w:i w:val="false"/>
          <w:color w:val="000000"/>
          <w:sz w:val="28"/>
        </w:rPr>
        <w:t>статьями 12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12-1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о ПОД/ФТ, а также организации и лица, бенефициарными собственниками которых являются указанные лица либо, находящиеся под контролем и действующие в интересах указанных лиц.</w:t>
      </w:r>
    </w:p>
    <w:bookmarkEnd w:id="90"/>
    <w:bookmarkStart w:name="z98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Список и Перечни размещаются на официальном интернет-ресурсе уполномоченного органа, и актуализируются по мере внесения в них изменений (обновления);</w:t>
      </w:r>
    </w:p>
    <w:bookmarkEnd w:id="91"/>
    <w:bookmarkStart w:name="z99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некоммерческие организации в организационно-правовой форме фондов, религиозных объединений;</w:t>
      </w:r>
    </w:p>
    <w:bookmarkEnd w:id="92"/>
    <w:bookmarkStart w:name="z100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лица, расположенные (зарегистрированные) в иностранных государствах, указанных в пункте 19 настоящих Требований, а также расположенные в Республике Казахстан филиалы и представительства таких лиц;</w:t>
      </w:r>
    </w:p>
    <w:bookmarkEnd w:id="93"/>
    <w:bookmarkStart w:name="z101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клиент, в отношении которого имеются основания для сомнения в достоверности полученных данных;</w:t>
      </w:r>
    </w:p>
    <w:bookmarkEnd w:id="94"/>
    <w:bookmarkStart w:name="z102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клиент настаивает на поспешности проведения операции либо на нестандартных или необычно сложных схемах расчетов, использование которых отличаются от обычной практики Субъектов;</w:t>
      </w:r>
    </w:p>
    <w:bookmarkEnd w:id="95"/>
    <w:bookmarkStart w:name="z103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клиент, в отношении которого у Субъекта ранее возникали подозрения;</w:t>
      </w:r>
    </w:p>
    <w:bookmarkEnd w:id="96"/>
    <w:bookmarkStart w:name="z104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10) клиент (его представитель) и бенефициарный собственник совершает действия, направленные на уклонение от процедур надлежащей проверки клиента (его представителя) и бенефициарного собственника,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Законом о ПОД/ФТ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97"/>
    <w:bookmarkStart w:name="z105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Типы клиентов, чей статус и (или) чья деятельность понижают риск ОД/ФТ/ФРОМУ, включают следующие факторы, но не ограничиваются:</w:t>
      </w:r>
    </w:p>
    <w:bookmarkEnd w:id="98"/>
    <w:bookmarkStart w:name="z106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государственные органы Республики Казахстан, а также юридические лица, контроль над которыми осуществляется государственными органами;</w:t>
      </w:r>
    </w:p>
    <w:bookmarkEnd w:id="99"/>
    <w:bookmarkStart w:name="z107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организации, акции которых включены в официальный список фондовой биржи Республики Казахстан и (или) фондовой биржи иностранного государства;</w:t>
      </w:r>
    </w:p>
    <w:bookmarkEnd w:id="100"/>
    <w:bookmarkStart w:name="z108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международные организации, расположенные на территории Республики Казахстан либо участником которых является Республика Казахстан.</w:t>
      </w:r>
    </w:p>
    <w:bookmarkEnd w:id="101"/>
    <w:bookmarkStart w:name="z109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Программа оценки риска предусматривает проведение оценки риска клиентов на основе информации, полученной в результате реализации программы изучения клиента, а также признаков операций, видов и условий деятельности, имеющих повышенный риск совершения клиентами операций в целях ОД/ФТ/ФРОМУ, с учетом рекомендаций Группы разработки финансовых мер борьбы с отмыванием денег (ФАТФ).</w:t>
      </w:r>
    </w:p>
    <w:bookmarkEnd w:id="102"/>
    <w:bookmarkStart w:name="z110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При оценке степени подверженности услуг (продуктов) рискам ОД/ФТ учитываются дополнительные сведения, влияющие на итоговую степень риска, включая, но не ограничиваясь:</w:t>
      </w:r>
    </w:p>
    <w:bookmarkEnd w:id="103"/>
    <w:bookmarkStart w:name="z111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операций (сделок), подлежащих финансовому мониторингу;</w:t>
      </w:r>
    </w:p>
    <w:bookmarkEnd w:id="104"/>
    <w:bookmarkStart w:name="z112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необычных операций (сделок), в том числе подпадающих под критерии выявления и признаки необычных сделок, осуществление которых может быть направлено на ОД/ФТ/ФРОМУ;</w:t>
      </w:r>
    </w:p>
    <w:bookmarkEnd w:id="105"/>
    <w:bookmarkStart w:name="z113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обмен одной или нескольких форм обеспеченных цифровых активов на другие обеспеченные цифровые активы;</w:t>
      </w:r>
    </w:p>
    <w:bookmarkEnd w:id="106"/>
    <w:bookmarkStart w:name="z114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трансграничных платежей и переводов обеспеченных цифровых активов, а также переводы на территории Республики Казахстан;</w:t>
      </w:r>
    </w:p>
    <w:bookmarkEnd w:id="107"/>
    <w:bookmarkStart w:name="z115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ответственное хранение и/или управление обеспеченными цифровыми активами или инструментами, позволяющими контролировать обеспеченные цифровые активы;</w:t>
      </w:r>
    </w:p>
    <w:bookmarkEnd w:id="108"/>
    <w:bookmarkStart w:name="z116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участие в предоставлении и предоставление финансовых услуг, связанных с предложением и/или продажей обеспеченных цифровых активов эмитента.</w:t>
      </w:r>
    </w:p>
    <w:bookmarkEnd w:id="109"/>
    <w:bookmarkStart w:name="z117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Субъекты осуществляют оценку странового (географического) риска, связанного с ведением деятельности в иностранных государствах, указанных в настоящем пункте, предоставлением услуг (продуктов) клиентам из таких иностранных государств и осуществлением операций с деньгами и (или) иным имуществом с участием таких иностранных государств в случаях:</w:t>
      </w:r>
    </w:p>
    <w:bookmarkEnd w:id="110"/>
    <w:bookmarkStart w:name="z118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выполнения и (или) недостаточного выполнения рекомендаций Группы разработки финансовых мер борьбы с отмыванием денег (далее – ФАТФ);</w:t>
      </w:r>
    </w:p>
    <w:bookmarkEnd w:id="111"/>
    <w:bookmarkStart w:name="z119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повышенного уровня коррупции или иной преступной деятельностью;</w:t>
      </w:r>
    </w:p>
    <w:bookmarkEnd w:id="112"/>
    <w:bookmarkStart w:name="z120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подвержения санкциям, эмбарго и аналогичным мерам, налагаемым Организацией Объединенных Наций (далее – ООН);</w:t>
      </w:r>
    </w:p>
    <w:bookmarkEnd w:id="113"/>
    <w:bookmarkStart w:name="z121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осуществления финансирования или поддержки террористической (экстремисткой) деятельности, и в которых имеются установленные террористические (экстремистские) организации.</w:t>
      </w:r>
    </w:p>
    <w:bookmarkEnd w:id="114"/>
    <w:bookmarkStart w:name="z122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Ссылки на перечни таких государств (территорий) и международных организаций по данным ООН размещаются на интернет-ресурсе уполномоченного государственного органа;</w:t>
      </w:r>
    </w:p>
    <w:bookmarkEnd w:id="115"/>
    <w:bookmarkStart w:name="z123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осуществления операций с обеспеченными цифровыми активам;</w:t>
      </w:r>
    </w:p>
    <w:bookmarkEnd w:id="116"/>
    <w:bookmarkStart w:name="z124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осуществления операций без физического присутствия сторон;</w:t>
      </w:r>
    </w:p>
    <w:bookmarkEnd w:id="117"/>
    <w:bookmarkStart w:name="z125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совершения от имени или в пользу неизвестных или несвязанных третьих лиц;</w:t>
      </w:r>
    </w:p>
    <w:bookmarkEnd w:id="118"/>
    <w:bookmarkStart w:name="z126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связи с анонимными банковскими счетами или с использованием анонимных, вымышленных имен;</w:t>
      </w:r>
    </w:p>
    <w:bookmarkEnd w:id="119"/>
    <w:bookmarkStart w:name="z127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отсутствия личного контакта при осуществлении операций с обеспеченными цифровыми активами, продукты или услуги, связанные с обеспеченными цифровыми активами;</w:t>
      </w:r>
    </w:p>
    <w:bookmarkEnd w:id="120"/>
    <w:bookmarkStart w:name="z128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осуществления операций под псевдонимами или повышенной степени анонимности операций, если они ограничивают возможности лиц, осуществляющих деятельность цифровыми активами по идентификации (установлению) бенефициаров;</w:t>
      </w:r>
    </w:p>
    <w:bookmarkEnd w:id="121"/>
    <w:bookmarkStart w:name="z129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отсутствия экономического смысла или правовой цели;</w:t>
      </w:r>
    </w:p>
    <w:bookmarkEnd w:id="122"/>
    <w:bookmarkStart w:name="z130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совершения клиентом с несвойственной ему частотой или на крупную для данного клиента сумму;</w:t>
      </w:r>
    </w:p>
    <w:bookmarkEnd w:id="123"/>
    <w:bookmarkStart w:name="z131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которым имеется информация о высоком риске легализации ОД/ФТ/ФРОМУ.</w:t>
      </w:r>
    </w:p>
    <w:bookmarkEnd w:id="124"/>
    <w:bookmarkStart w:name="z132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Допускается включение Субъектами дополнительных факторов риска.</w:t>
      </w:r>
    </w:p>
    <w:bookmarkEnd w:id="125"/>
    <w:bookmarkStart w:name="z133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В рамках реализации программы управления рисками ОД/ФТ/ФРОМУ Субъектами принимаются меры по классификации клиентов с учетом категорий и факторов риска, указанных в пунктах 15, 16 настоящих Требований, а также иных категорий рисков, устанавливаемых Субъектами.</w:t>
      </w:r>
    </w:p>
    <w:bookmarkEnd w:id="126"/>
    <w:bookmarkStart w:name="z134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Уровень риска клиента (группы клиентов) устанавливается Субъектами по результатам анализа имеющихся у Субъектов сведений о клиенте (клиентах) и оценивается по шкале определения уровня риска, которая состоит из низкого и высокого уровня.</w:t>
      </w:r>
    </w:p>
    <w:bookmarkEnd w:id="127"/>
    <w:bookmarkStart w:name="z135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Оценка рисков с использованием категорий и факторов рисков, указанных в пунктах 15, 16, 19 настоящих Требований, проводится в отношении клиентов (групп клиентов) на основе результатов мониторинга операций (деловых отношений).</w:t>
      </w:r>
    </w:p>
    <w:bookmarkEnd w:id="128"/>
    <w:bookmarkStart w:name="z136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Пересмотр уровня риска клиента (группы клиентов) осуществляется Субъектами по мере обновления сведений о клиенте (группе клиентов) и результатов мониторинга операций (деловых отношений).</w:t>
      </w:r>
    </w:p>
    <w:bookmarkEnd w:id="129"/>
    <w:bookmarkStart w:name="z137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Субъекты определяют и оценивают риски ОД/ФТ/ФРОМУ, возникающие при:</w:t>
      </w:r>
    </w:p>
    <w:bookmarkEnd w:id="130"/>
    <w:bookmarkStart w:name="z138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разработке новых продуктов и новой деловой практики, включая новые механизмы передачи;</w:t>
      </w:r>
    </w:p>
    <w:bookmarkEnd w:id="131"/>
    <w:bookmarkStart w:name="z139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использовании новых или развивающихся технологий как для новых, так и для уже существующих продуктов.</w:t>
      </w:r>
    </w:p>
    <w:bookmarkEnd w:id="132"/>
    <w:bookmarkStart w:name="z140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Оценка рисков ОД/ФТ/ФРОМУ проводится до запуска новых продуктов, деловой практики или использования новых или развивающихся технологий.</w:t>
      </w:r>
    </w:p>
    <w:bookmarkEnd w:id="133"/>
    <w:bookmarkStart w:name="z141" w:id="13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Программа идентификации клиентов</w:t>
      </w:r>
    </w:p>
    <w:bookmarkEnd w:id="134"/>
    <w:bookmarkStart w:name="z142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Программа идентификации клиента его представителя и бенефициарного собственника заключается в проведении Субъектами мероприятий по фиксированию и проверке достоверности, достаточности сведений о клиенте (его представителе), выявлению бенефициарного собственника и фиксированию сведений о нем, обновлению ранее полученных сведений о клиенте (его представителе), установлению и фиксированию предполагаемой цели и характера и деловых отношений, а также получению и фиксированию иных предусмотренных Законом сведений о клиенте и их представителях, включает, но не ограничивается:</w:t>
      </w:r>
    </w:p>
    <w:bookmarkEnd w:id="135"/>
    <w:bookmarkStart w:name="z143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порядок принятия клиентов, включая процедуру и основания для отказа в установлении деловых отношений и (или) в проведении операции, а также прекращения деловых отношений;</w:t>
      </w:r>
    </w:p>
    <w:bookmarkEnd w:id="136"/>
    <w:bookmarkStart w:name="z144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порядок идентификации клиента (его представителя) и бенефициарного собственника, в том числе особенности процедур применения упрощенных и усиленных мер надлежащей проверки клиента (его представителя) и бенефициарного собственника, порядок принятия Субъектом решения о признании физического лица бенефициарным собственником клиента;</w:t>
      </w:r>
    </w:p>
    <w:bookmarkEnd w:id="137"/>
    <w:bookmarkStart w:name="z145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описание мер, направленных на выявление Субъектом среди физических лиц, находящихся на обслуживании или принимаемых на обслуживание, публичных должностных лиц, их супругов и близких родственников, а также среди юридических лиц клиентов, чьими бенефициарными собственниками являются указанные лица, и принятие таких клиентов на обслуживание (с получением письменного разрешения руководящего работника организации);</w:t>
      </w:r>
    </w:p>
    <w:bookmarkEnd w:id="138"/>
    <w:bookmarkStart w:name="z146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порядок проверки клиента (его представителя) и бенефициарного собственника на наличие в Списке и Перечнях;</w:t>
      </w:r>
    </w:p>
    <w:bookmarkEnd w:id="139"/>
    <w:bookmarkStart w:name="z147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особенности идентификации при дистанционном установлении деловых отношений (без личного присутствия клиента или его представителя);</w:t>
      </w:r>
    </w:p>
    <w:bookmarkEnd w:id="140"/>
    <w:bookmarkStart w:name="z148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особенности обмена сведениями, полученными в процессе идентификации клиента (его представителя) и бенефициарного собственника, в рамках выполнения Требований;</w:t>
      </w:r>
    </w:p>
    <w:bookmarkEnd w:id="141"/>
    <w:bookmarkStart w:name="z149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особенности идентификации клиентов путем получения сведений от других организаций, в том числе идентификации физических и юридических лиц, в пользу или от имени которых (его представителя) и бенефициарного собственника совершаются операции;</w:t>
      </w:r>
    </w:p>
    <w:bookmarkEnd w:id="142"/>
    <w:bookmarkStart w:name="z150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описание дополнительных источников информации, в том числе предоставляемых государственными органами, в целях идентификации клиента (его представителя) и бенефициарного собственника;</w:t>
      </w:r>
    </w:p>
    <w:bookmarkEnd w:id="143"/>
    <w:bookmarkStart w:name="z151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порядок проверки достоверности и достаточности сведений о клиенте (его представителе) и бенефициарном собственнике;</w:t>
      </w:r>
    </w:p>
    <w:bookmarkEnd w:id="144"/>
    <w:bookmarkStart w:name="z152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требования к форме, содержанию и порядку ведения досье клиента, обновления сведений (не реже 1 раза в год), содержащихся в досье, с указанием периодичности обновления сведений;</w:t>
      </w:r>
    </w:p>
    <w:bookmarkEnd w:id="145"/>
    <w:bookmarkStart w:name="z153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процедуру обеспечения доступа работников субъекта к информации, полученной при проведении идентификации;</w:t>
      </w:r>
    </w:p>
    <w:bookmarkEnd w:id="146"/>
    <w:bookmarkStart w:name="z154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порядок оценки уровня риска клиента, основания оценки такого риска.</w:t>
      </w:r>
    </w:p>
    <w:bookmarkEnd w:id="147"/>
    <w:bookmarkStart w:name="z155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Если Субъект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 о ПОД/ФТ</w:t>
      </w:r>
      <w:r>
        <w:rPr>
          <w:rFonts w:ascii="Times New Roman"/>
          <w:b w:val="false"/>
          <w:i w:val="false"/>
          <w:color w:val="000000"/>
          <w:sz w:val="28"/>
        </w:rPr>
        <w:t xml:space="preserve"> на основании договора поручил иному лицу, либо иностранной финансовой организации применение в отношении клиентов субъекта мер, предусмотренных подпунктами 1), 2), 2-1), 2-2) и 4) пункта 3 </w:t>
      </w:r>
      <w:r>
        <w:rPr>
          <w:rFonts w:ascii="Times New Roman"/>
          <w:b w:val="false"/>
          <w:i w:val="false"/>
          <w:color w:val="000000"/>
          <w:sz w:val="28"/>
        </w:rPr>
        <w:t>статьи 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о ПОД/ФТ, Субъект разрабатывает правила взаимодействия с такими лицами, которые включают:</w:t>
      </w:r>
    </w:p>
    <w:bookmarkEnd w:id="148"/>
    <w:bookmarkStart w:name="z156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процедуру заключения Субъектами договоров с лицами, которым поручено проведение идентификации, а также перечень должностных лиц организации, уполномоченных заключать такие договора;</w:t>
      </w:r>
    </w:p>
    <w:bookmarkEnd w:id="149"/>
    <w:bookmarkStart w:name="z157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процедуру идентификации клиента (его представителя) и бенефициарного собственника в соответствии с договорами между организацией и лицами, которым поручено проведение идентификации;</w:t>
      </w:r>
    </w:p>
    <w:bookmarkEnd w:id="150"/>
    <w:bookmarkStart w:name="z158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процедуру и сроки передачи организации сведений, полученных при проведении идентификации лицами, которым поручено проведение идентификации;</w:t>
      </w:r>
    </w:p>
    <w:bookmarkEnd w:id="151"/>
    <w:bookmarkStart w:name="z159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процедуру осуществления Субъектом контроля за соблюдением лицами, которым поручено проведение идентификации, требований по идентификации, включая процедуру, сроки и полноту передачи организации, полученных сведений, а также меры, принимаемые Субъектом по устранению выявленных нарушений;</w:t>
      </w:r>
    </w:p>
    <w:bookmarkEnd w:id="152"/>
    <w:bookmarkStart w:name="z160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основания, процедуру и сроки принятия Субъектом решения об одностороннем отказе в исполнении договора с лицами, которым поручено проведение идентификации, в случае несоблюдения ими требований по идентификации, в том числе процедур, сроков и полноты передачи организации полученных сведений;</w:t>
      </w:r>
    </w:p>
    <w:bookmarkEnd w:id="153"/>
    <w:bookmarkStart w:name="z161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перечень должностных лиц организации, уполномоченных принимать решение об одностороннем отказе от исполнения договора с лицами, которым поручено проведение идентификации;</w:t>
      </w:r>
    </w:p>
    <w:bookmarkEnd w:id="154"/>
    <w:bookmarkStart w:name="z162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положения об ответственности лиц, которым Субъект поручил проведение идентификации, за несоблюдение ими требований по идентификации, включая процедуру, сроки и полноту передачи организации полученных сведений;</w:t>
      </w:r>
    </w:p>
    <w:bookmarkEnd w:id="155"/>
    <w:bookmarkStart w:name="z163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процедуру взаимодействия организации с лицами, которым поручено проведение идентификации по вопросам оказания им методологической помощи в целях выполнения требований по идентификации;</w:t>
      </w:r>
    </w:p>
    <w:bookmarkEnd w:id="156"/>
    <w:bookmarkStart w:name="z164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процедуру выявления возможных рисков ОД/ФТ/ФРОМУ.</w:t>
      </w:r>
    </w:p>
    <w:bookmarkEnd w:id="157"/>
    <w:bookmarkStart w:name="z165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10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о ПОД/ФТ Субъекты не вправе совершать действия, предусмотренные </w:t>
      </w:r>
      <w:r>
        <w:rPr>
          <w:rFonts w:ascii="Times New Roman"/>
          <w:b w:val="false"/>
          <w:i w:val="false"/>
          <w:color w:val="000000"/>
          <w:sz w:val="28"/>
        </w:rPr>
        <w:t>пунктами 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6-1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8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о ПОД/ФТ, в случае регистрации, пребывания или нахождения другого Субъекта, или иностранной финансовой организации в государстве (территории), которое не выполняет и (или) недостаточно выполняет рекомендации Группы разработки финансовых мер борьбы с отмыванием денег (ФАТФ).</w:t>
      </w:r>
    </w:p>
    <w:bookmarkEnd w:id="158"/>
    <w:bookmarkStart w:name="z166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Субъекты при проведении надлежащей проверки клиента (его представителя) и бенефициарного собственника идентифицируют их по следующим критериям:</w:t>
      </w:r>
    </w:p>
    <w:bookmarkEnd w:id="159"/>
    <w:bookmarkStart w:name="z167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идентификация клиента (его представителя) и бенефициарного собственника и подтверждение личности клиента с использованием надежных, независимых первичных документов, данных или информации;</w:t>
      </w:r>
    </w:p>
    <w:bookmarkEnd w:id="160"/>
    <w:bookmarkStart w:name="z168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определение бенефициарного собственника и принятие разумных мер по проверке личности бенефициарного собственника, которые позволяет Субъекту считать, что ему известно, кто является бенефициарным собственником. Для юридических лиц и иностранных структур без образования юридического лица это должно включать получение информации Субъектом о структуре управления и собственности клиента;</w:t>
      </w:r>
    </w:p>
    <w:bookmarkEnd w:id="161"/>
    <w:bookmarkStart w:name="z169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понимание и, когда это необходимо, получение информации о целях и предполагаемом характере деловых отношений;</w:t>
      </w:r>
    </w:p>
    <w:bookmarkEnd w:id="162"/>
    <w:bookmarkStart w:name="z170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проведение на постоянной основе надлежащей проверки деловых отношений и полный анализ сделок, совершенных в рамках таких отношений для того, чтобы убедиться в соответствии проводимых сделок сведениям Субъектов о клиенте (его представителе) и бенефициарном собственнике, его хозяйственной деятельности и характере рисков, в том числе, когда необходимо, об источнике средств;</w:t>
      </w:r>
    </w:p>
    <w:bookmarkEnd w:id="163"/>
    <w:bookmarkStart w:name="z171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 отношении иностранных структур без образования юридического лица юридических образований, личных данных, занимающих эквивалентные или похожие должности.</w:t>
      </w:r>
    </w:p>
    <w:bookmarkEnd w:id="164"/>
    <w:bookmarkStart w:name="z172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Субъекты при определении бенефициарного собственника и принятие мер по проверке личности бенефициарного собственника руководствуются </w:t>
      </w:r>
      <w:r>
        <w:rPr>
          <w:rFonts w:ascii="Times New Roman"/>
          <w:b w:val="false"/>
          <w:i w:val="false"/>
          <w:color w:val="000000"/>
          <w:sz w:val="28"/>
        </w:rPr>
        <w:t>Правилами</w:t>
      </w:r>
      <w:r>
        <w:rPr>
          <w:rFonts w:ascii="Times New Roman"/>
          <w:b w:val="false"/>
          <w:i w:val="false"/>
          <w:color w:val="000000"/>
          <w:sz w:val="28"/>
        </w:rPr>
        <w:t xml:space="preserve"> ведения Реестра бенефициарных собственников юридических лиц, утвержденными приказом Председателя Агентства Республики Казахстан по финансовому мониторингу от 25 сентября 2023 года № 5 (зарегистрирован в Реестре государственной регистрации нормативных правовых актов № 33464), а также </w:t>
      </w:r>
      <w:r>
        <w:rPr>
          <w:rFonts w:ascii="Times New Roman"/>
          <w:b w:val="false"/>
          <w:i w:val="false"/>
          <w:color w:val="000000"/>
          <w:sz w:val="28"/>
        </w:rPr>
        <w:t>Правилами</w:t>
      </w:r>
      <w:r>
        <w:rPr>
          <w:rFonts w:ascii="Times New Roman"/>
          <w:b w:val="false"/>
          <w:i w:val="false"/>
          <w:color w:val="000000"/>
          <w:sz w:val="28"/>
        </w:rPr>
        <w:t xml:space="preserve"> и сроками представления сведений и документов о бенефициарных собственниках юридическим лицом и иностранной структурой без образования юридического лица по запросу уполномоченного органа по финансовому мониторингу и форма фиксирования сведений, необходимых для идентификации бенефициарных собственников юридическим лицом и иностранной структурой без образования юридического лица, утвержденными приказом Председателя Агентства Республики Казахстан по финансовому мониторингу от 16 сентября 2022 года № 33 (зарегистрирован в Реестре государственной регистрации нормативных правовых актов № 29649).</w:t>
      </w:r>
    </w:p>
    <w:bookmarkEnd w:id="165"/>
    <w:bookmarkStart w:name="z173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Перечень документов, необходимых для надлежащей проверки клиента (его представителя) и бенефициарного собственника Субъектами:</w:t>
      </w:r>
    </w:p>
    <w:bookmarkEnd w:id="166"/>
    <w:bookmarkStart w:name="z174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 (-ы), удостоверяющий (-ие) личность должностного (-ых) лица (лиц), уполномоченного (-ых) подписывать документы юридического лица, а также, на совершение действий от имени клиента без доверенности на совершение операций с деньгами и (или) иным имуществом;</w:t>
      </w:r>
    </w:p>
    <w:bookmarkEnd w:id="167"/>
    <w:bookmarkStart w:name="z175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документы, подтверждающие полномочия представителя клиента на совершение операций с деньгами и (или) иным имуществом от имени клиента, в том числе на подписание документов клиента;</w:t>
      </w:r>
    </w:p>
    <w:bookmarkEnd w:id="168"/>
    <w:bookmarkStart w:name="z176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документ, удостоверяющий регистрацию в уполномоченных органах Республики Казахстан на право въезда, выезда и пребывания физического лица-нерезидента на территории Республики Казахстан, если иное не предусмотрено международными договорами, ратифицированными Республикой Казахстан.</w:t>
      </w:r>
    </w:p>
    <w:bookmarkEnd w:id="169"/>
    <w:bookmarkStart w:name="z177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Субъекты при проведении надлежащей проверки клиента (его представителя) и бенефициарного собственника документально фиксируют сведения о клиенте (его представителе) и бенефициарном собственнике на основании представляемых по выбору клиента (его представителя) оригиналов либо нотариально засвидетельствованных копий документов, либо копий документов с проставлением апостиля или в легализованном порядке, установленном международными договорами, ратифицированными Республикой Казахстан.</w:t>
      </w:r>
    </w:p>
    <w:bookmarkEnd w:id="170"/>
    <w:bookmarkStart w:name="z178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24. С учетом требований </w:t>
      </w:r>
      <w:r>
        <w:rPr>
          <w:rFonts w:ascii="Times New Roman"/>
          <w:b w:val="false"/>
          <w:i w:val="false"/>
          <w:color w:val="000000"/>
          <w:sz w:val="28"/>
        </w:rPr>
        <w:t>статьи 6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о ПОД/ФТ Субъекты проводят идентификацию клиента (его представителя) и бенефициарного собственника до установления деловых отношений.</w:t>
      </w:r>
    </w:p>
    <w:bookmarkEnd w:id="171"/>
    <w:bookmarkStart w:name="z179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25. С учетом требований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7 Закона о ПОД/ФТ Субъекты проводят идентификацию клиента (его представителя) и бенефициарного собственника, проверку деловых отношений и изучение операций, включая при необходимости получение и фиксирование сведений об источнике финансирования совершаемых операций, с учетом уровня риска клиента, а также проводит проверку достоверности полученных сведений о клиенте в случаях:</w:t>
      </w:r>
    </w:p>
    <w:bookmarkEnd w:id="172"/>
    <w:bookmarkStart w:name="z180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совершения клиентом пороговой операции (сделки);</w:t>
      </w:r>
    </w:p>
    <w:bookmarkEnd w:id="173"/>
    <w:bookmarkStart w:name="z181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совершения (попытки совершения) клиентом подозрительной операции (сделки);</w:t>
      </w:r>
    </w:p>
    <w:bookmarkEnd w:id="174"/>
    <w:bookmarkStart w:name="z182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совершения клиентом необычной операции (сделки);</w:t>
      </w:r>
    </w:p>
    <w:bookmarkEnd w:id="175"/>
    <w:bookmarkStart w:name="z183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совершения клиентом операции (сделки), имеющей характеристики, соответствующие типологиям, схемам и способам ОД/ФТ/ФРОМУ.</w:t>
      </w:r>
    </w:p>
    <w:bookmarkEnd w:id="176"/>
    <w:bookmarkStart w:name="z184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совершении клиентом операции (сделки) в рамках установленных деловых отношений, идентификация клиента (его представителя) и бенефициарного собственника не проводится, если она проводилась при установлении таких деловых отношений, за исключением случаев, предусмотренных подпунктами 2), 3) и 4) части первой настоящего пункта, а также необходимости обновления, ранее полученных либо получения дополнительных сведений в соответствии с уровнем риска клиента и настоящих Требований.</w:t>
      </w:r>
    </w:p>
    <w:bookmarkEnd w:id="177"/>
    <w:bookmarkStart w:name="z185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неустановления лица, имеющего контрольную долю участия, бенефициарного собственника, или отсутствия физических лиц, осуществляющих контроль посредством доли в правах собственности, Субъекты проверяют личность бенефициарных собственников с использованием личных данных физического лица, осуществляющего контроль над юридическим лицом или иностранной структурой без образования юридического лица.</w:t>
      </w:r>
    </w:p>
    <w:bookmarkEnd w:id="178"/>
    <w:bookmarkStart w:name="z186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Бенефициарным собственником признается лицо, которому прямо или косвенно принадлежат более двадцати пяти процентов долей участия в уставном капитале либо размещенных (за вычетом привилегированных и выкупленных обществом) акций клиента – юридического лица, иностранной структурой без образования юридического лица,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3)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 Закона о ПОД/ФТ.</w:t>
      </w:r>
    </w:p>
    <w:bookmarkEnd w:id="179"/>
    <w:bookmarkStart w:name="z187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невозможности установления бенефициарного собственника на основании участия в уставном капитале бенефициарным собственником признается лицо, осуществляющее контроль над клиентом иным образом либо в интересах которого клиентом совершаются операции с деньгами и (или) иным имуществом.</w:t>
      </w:r>
    </w:p>
    <w:bookmarkEnd w:id="180"/>
    <w:bookmarkStart w:name="z188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Документы и сведения, полученные в соответствии с пунктом 24 настоящих Требований в рамках идентификации клиента (его представителя) и бенефициарного собственника, документально фиксируются и вносятся (включаются) Субъектами в досье клиента.</w:t>
      </w:r>
    </w:p>
    <w:bookmarkEnd w:id="181"/>
    <w:bookmarkStart w:name="z189"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Документы и сведения об операциях с деньгами и (или) иным имуществом, в том числе подлежащих финансовому мониторингу, и подозрительных операциях, а также результаты изучения всех сложных, необычно крупных и других необычных операций подлежат хранению Субъектом на протяжении всего периода деловых отношений с клиентом и не менее 5 (пяти) лет со дня прекращения деловых отношений с клиентом.</w:t>
      </w:r>
    </w:p>
    <w:bookmarkEnd w:id="182"/>
    <w:bookmarkStart w:name="z190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применении Субъектами подпункта 1) пункта 6 </w:t>
      </w:r>
      <w:r>
        <w:rPr>
          <w:rFonts w:ascii="Times New Roman"/>
          <w:b w:val="false"/>
          <w:i w:val="false"/>
          <w:color w:val="000000"/>
          <w:sz w:val="28"/>
        </w:rPr>
        <w:t>статьи 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о ПОД/ФТ они незамедлительно получают сведения о клиенте (его представителе) и бенефициарном собственнике от других субъектов финансового мониторинга для внесения (включения) в досье клиента, а также по запросу без задержки получает копии подтверждающих документов, к которым, в том числе относятся информация, выписки из информационных систем или баз данных других Субъектов, на меры надлежащей проверки клиента клиента (его представителя) и бенефициарного собственника которого полагаются Субъекты.</w:t>
      </w:r>
    </w:p>
    <w:bookmarkEnd w:id="183"/>
    <w:bookmarkStart w:name="z191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Субъекты формируют досье клиента путем фиксирования сведений о нем в зависимости от уровня его риска, присвоенного ими в соответствии с их ПВК. В случае присвоения клиенту низкого уровня в отношении него проводятся упрощенные меры надлежащей проверки и фиксируется перечень сведений, предусмотренный подпунктами 1), 2), 2-1), 2-2) и 4) пункта 3 </w:t>
      </w:r>
      <w:r>
        <w:rPr>
          <w:rFonts w:ascii="Times New Roman"/>
          <w:b w:val="false"/>
          <w:i w:val="false"/>
          <w:color w:val="000000"/>
          <w:sz w:val="28"/>
        </w:rPr>
        <w:t>статьи 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о ПОД/ФТ.</w:t>
      </w:r>
    </w:p>
    <w:bookmarkEnd w:id="184"/>
    <w:bookmarkStart w:name="z192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 присвоения клиенту высокого уровня риска к дополнительным сведениям относятся сведения, предусмотренные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о ПОД/ФТ (сведения о налоговом резидентстве, роде деятельности и источнике финансирования совершаемых операций).</w:t>
      </w:r>
    </w:p>
    <w:bookmarkEnd w:id="185"/>
    <w:bookmarkStart w:name="z193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Усиленные меры надлежащей проверки клиента (его представителя) и бенефициарного собственника применяются при высоком уровне риска ОД/ФТ/ФРОМУ.</w:t>
      </w:r>
    </w:p>
    <w:bookmarkEnd w:id="186"/>
    <w:bookmarkStart w:name="z194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Упрощенные меры надлежащей проверки клиентов (их представителей) и бенефициарных собственников применяются при низком уровне риска ОД/ФТ/ФРОМУ.</w:t>
      </w:r>
    </w:p>
    <w:bookmarkEnd w:id="187"/>
    <w:bookmarkStart w:name="z195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В процессе идентификации клиента (его представителя) и бенефициарного собственника Субъектами проводится проверка на наличие такого клиента в Списке и Перечнях.</w:t>
      </w:r>
    </w:p>
    <w:bookmarkEnd w:id="188"/>
    <w:bookmarkStart w:name="z196"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Проверка наличия клиента (его представителя) и бенефициарного собственника в Списке и Перечнях (включения в Список и Перечни) не зависит от уровня риска клиента и осуществляется по мере внесения в них изменений (обновления).</w:t>
      </w:r>
    </w:p>
    <w:bookmarkEnd w:id="189"/>
    <w:bookmarkStart w:name="z197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Субъекты в процессе идентификации клиента (его представителя) и бенефициарного собственника проводят проверку на принадлежность такого клиента к публичному должностному лицу, его супруге (супругу) и близкому родственнику.</w:t>
      </w:r>
    </w:p>
    <w:bookmarkEnd w:id="190"/>
    <w:bookmarkStart w:name="z198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Обновление сведений о клиенте (его представителе) и бенефициарном собственнике с высоким уровнем риска ОД/ФТ/ФРОМУ осуществляется не реже 1 (одного) раза в полугодие.</w:t>
      </w:r>
    </w:p>
    <w:bookmarkEnd w:id="191"/>
    <w:bookmarkStart w:name="z199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Периодичность обновления и (или) необходимость получения дополнительных сведений о клиенте (его представителе) и бенефициарном собственнике устанавливается с учетом уровня риска клиента (группы клиентов) и (или) степени подверженности услуг (продуктов) Субъекта, которыми пользуется клиент, рискам ОД/ФТ/ФРОМУ.</w:t>
      </w:r>
    </w:p>
    <w:bookmarkEnd w:id="192"/>
    <w:bookmarkStart w:name="z200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 отказа клиенту в установлении деловых отношений и проведении операции с деньгами и (или) иным имуществом, в случае невозможности принятия мер, предусмотренных подпунктами 1), 2), 2-2), 4) и 6) пункта 3 </w:t>
      </w:r>
      <w:r>
        <w:rPr>
          <w:rFonts w:ascii="Times New Roman"/>
          <w:b w:val="false"/>
          <w:i w:val="false"/>
          <w:color w:val="000000"/>
          <w:sz w:val="28"/>
        </w:rPr>
        <w:t>статьи 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о ПОД/ФТ, а также принятия мер по замораживанию операций с деньгами и (или) иным имуществом, Субъекты направляют в уполномоченный орган сообщение о таком факте по Форме ФМ-1.</w:t>
      </w:r>
    </w:p>
    <w:bookmarkEnd w:id="193"/>
    <w:bookmarkStart w:name="z201"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 невозможности принятия мер, предусмотренных подпунктом 6) пункта 3 </w:t>
      </w:r>
      <w:r>
        <w:rPr>
          <w:rFonts w:ascii="Times New Roman"/>
          <w:b w:val="false"/>
          <w:i w:val="false"/>
          <w:color w:val="000000"/>
          <w:sz w:val="28"/>
        </w:rPr>
        <w:t>статьи 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о ПОД/ФТ, а также в случае возникновения в процессе изучения операций, совершаемых клиентом, подозрений о том, что деловые отношения используются клиентом в целях ОД/ФТ/ФРОМУ, Субъекты прекращают деловые отношения с клиентом. Если деловые отношения прекращены по вышеобозначенным основаниям, Субъекты направляют в уполномоченный орган сообщение по Форме ФМ-1.</w:t>
      </w:r>
    </w:p>
    <w:bookmarkEnd w:id="194"/>
    <w:bookmarkStart w:name="z202" w:id="19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Программа мониторинга и изучения операций клиентов, включая изучение сложных, необычно крупных операций клиентов</w:t>
      </w:r>
    </w:p>
    <w:bookmarkEnd w:id="195"/>
    <w:bookmarkStart w:name="z203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28. В целях реализации требований </w:t>
      </w:r>
      <w:r>
        <w:rPr>
          <w:rFonts w:ascii="Times New Roman"/>
          <w:b w:val="false"/>
          <w:i w:val="false"/>
          <w:color w:val="000000"/>
          <w:sz w:val="28"/>
        </w:rPr>
        <w:t>Закона о ПОД/ФТ</w:t>
      </w:r>
      <w:r>
        <w:rPr>
          <w:rFonts w:ascii="Times New Roman"/>
          <w:b w:val="false"/>
          <w:i w:val="false"/>
          <w:color w:val="000000"/>
          <w:sz w:val="28"/>
        </w:rPr>
        <w:t xml:space="preserve"> по надлежащей проверке клиента (его представителя) и бенефициарного собственника, а также по выявлению и направлению в уполномоченный орган сообщений об операциях, подлежащих финансовому мониторингу, Субъекты разрабатывают программу мониторинга и изучения операций клиентов.</w:t>
      </w:r>
    </w:p>
    <w:bookmarkEnd w:id="196"/>
    <w:bookmarkStart w:name="z204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Программа мониторинга и изучения операций клиентов включает:</w:t>
      </w:r>
    </w:p>
    <w:bookmarkEnd w:id="197"/>
    <w:bookmarkStart w:name="z205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перечень признаков необычных и подозрительных операций, составленный на основе признаков определения подозрительных операций, утверждаемых уполномоченным органом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 Закона о ПОД/ФТ, а также разработанных Субъектами самостоятельно;</w:t>
      </w:r>
    </w:p>
    <w:bookmarkEnd w:id="198"/>
    <w:bookmarkStart w:name="z206"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процедуру выявления операции клиента, имеющей характеристики, соответствующие типологиям, схемам и способам ОД/ФТ/ФРОМУ, утвержденным уполномоченным органом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 Закона о ПОД/ФТ;</w:t>
      </w:r>
    </w:p>
    <w:bookmarkEnd w:id="199"/>
    <w:bookmarkStart w:name="z207"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процедуру принятия и описание мер, принимаемых Субъектами в отношении клиента и его операций, в случае осуществления клиентом систематически и (или) в значительных объемах необычных и (или) подозрительных операций;</w:t>
      </w:r>
    </w:p>
    <w:bookmarkEnd w:id="200"/>
    <w:bookmarkStart w:name="z208" w:id="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осуществление постоянного усиленного мониторинга финансовых операций, принятых на обслуживание клиентов, являющихся публичными должностными лицами, их супругом (супругой) и близкими родственниками, а также чьими бенефициарными собственниками являются указанные лица независимо от формы их осуществления и суммы, на которую они совершены либо могут или могли быть совершены, включая установление источника происхождения денежных средств и (или) иного имущества таких клиентов.</w:t>
      </w:r>
    </w:p>
    <w:bookmarkEnd w:id="201"/>
    <w:bookmarkStart w:name="z209" w:id="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назначения Субъектом ответственного работника либо работников подразделения по ПОД/ФТ/ФРОМУ, программа мониторинга и изучения операций клиентов дополнительно включает, но не ограничивается:</w:t>
      </w:r>
    </w:p>
    <w:bookmarkEnd w:id="202"/>
    <w:bookmarkStart w:name="z210" w:id="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распределение обязанностей между подразделениями (работниками) Субъекта по обновлению ранее полученных и (или) получению дополнительных сведений о клиенте (его представителе) и бенефициарном собственнике в случаях, предусмотренных настоящими Требованиями;</w:t>
      </w:r>
    </w:p>
    <w:bookmarkEnd w:id="203"/>
    <w:bookmarkStart w:name="z211" w:id="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распределение обязанностей между подразделениями (работниками) Субъекта по выявлению и передаче между подразделениями (работниками) сведений о пороговых, необычных и подозрительных операциях;</w:t>
      </w:r>
    </w:p>
    <w:bookmarkEnd w:id="204"/>
    <w:bookmarkStart w:name="z212" w:id="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описание механизма взаимодействия подразделений Субъекта при выявлении пороговых, необычных и подозрительных операциях;</w:t>
      </w:r>
    </w:p>
    <w:bookmarkEnd w:id="205"/>
    <w:bookmarkStart w:name="z213" w:id="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порядок, основания и срок принятия ответственным работником решения о квалификации операции клиента;</w:t>
      </w:r>
    </w:p>
    <w:bookmarkEnd w:id="206"/>
    <w:bookmarkStart w:name="z214" w:id="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порядок взаимодействия подразделений (работников) по принятию решения об отказе в проведении операции клиента (за исключением отказа в связи с нахождением клиента, бенефициарного собственника в Перечне), а также о прекращении деловых отношений с клиентом;</w:t>
      </w:r>
    </w:p>
    <w:bookmarkEnd w:id="207"/>
    <w:bookmarkStart w:name="z215" w:id="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порядок взаимодействия подразделений (работников) Субъекта по выявлению клиентов и бенефициарных собственников, находящихся в Списке и Перечнях, а также по отказу в проведении операции с деньгами и (или) иным имуществом, таких клиентов, обслуживании таких клиентов либо прекращению деловых отношений с ним;</w:t>
      </w:r>
    </w:p>
    <w:bookmarkEnd w:id="208"/>
    <w:bookmarkStart w:name="z216" w:id="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порядок информирования (при необходимости) должностных лиц Субъекта о выявлении пороговой и подозрительной операции, клиентов из Списка и Перечней.</w:t>
      </w:r>
    </w:p>
    <w:bookmarkEnd w:id="209"/>
    <w:bookmarkStart w:name="z217" w:id="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В рамках программы мониторинга и изучения операций клиентов Субъектами проводятся мероприятия, направленные на установление целей и оснований всех пороговых, необычных, подозрительных операций и операций, имеющих характеристики, соответствующие типологиям, схемам и способам ОД/ФТ/ФРОМУ.</w:t>
      </w:r>
    </w:p>
    <w:bookmarkEnd w:id="210"/>
    <w:bookmarkStart w:name="z218" w:id="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Результаты мониторинга и изучения операций клиентов используются для ежегодной оценки степени подверженности услуг Субъектов рискам ОД/ФТ/ФРОМУ, а также для пересмотра уровней рисков клиентов.</w:t>
      </w:r>
    </w:p>
    <w:bookmarkEnd w:id="211"/>
    <w:bookmarkStart w:name="z219" w:id="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Полученные в рамках реализации программы мониторинга и изучения операций клиента сведения вносятся в досье клиента и (или) хранятся у Субъекта на протяжении всего периода деловых отношений с клиентом и не менее 5 (пяти) лет после совершения операции.</w:t>
      </w:r>
    </w:p>
    <w:bookmarkEnd w:id="212"/>
    <w:bookmarkStart w:name="z220" w:id="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31. Частота изучения операций клиента определяется Субъектами с учетом уровня риска клиента и (или) степени подверженности услуг Субъектов, которыми пользуется клиент, рискам ОД/ФТ/ФРОМУ, совершения (попытки совершения) клиентом операций (операции) с деньгами и (или) иным имуществом, а также с учетом типологий, схем и способов ОД/ФТ/ФРОМУ, утверждаемых уполномоченным органом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 Закона о ПОД/ФТ.</w:t>
      </w:r>
    </w:p>
    <w:bookmarkEnd w:id="213"/>
    <w:bookmarkStart w:name="z221" w:id="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присвоения клиенту высокого уровня риска, а также в случае совершения клиентом подозрительной операции Субъектами изучаются операции, которые проводит (проводил) клиент за период до проведения операции, определяемый Субъектом, но как правило не более одного месяца.</w:t>
      </w:r>
    </w:p>
    <w:bookmarkEnd w:id="214"/>
    <w:bookmarkStart w:name="z222" w:id="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32. Операции клиента признаются подозрительными в случае, если по результатам изучения операций, указанных в пункте 19 настоящих Требований, у Субъектов имеются основания полагать, что операции клиента связаны с легализацией ОД/ФТ/ФРОМУ.</w:t>
      </w:r>
    </w:p>
    <w:bookmarkEnd w:id="215"/>
    <w:bookmarkStart w:name="z223" w:id="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Субъектами самостоятельно принимается решение о признании (непризнании) операции клиента в качестве подозрительной на основании имеющихся в его распоряжении сведений и документов, характеризующих статус и деятельность клиента (его представителя) и бенефициарного собственника, осуществляющего операцию, а также информации о финансово-хозяйственной деятельности, финансовом положении и деловой репутации клиента.</w:t>
      </w:r>
    </w:p>
    <w:bookmarkEnd w:id="216"/>
    <w:bookmarkStart w:name="z224" w:id="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разница между временем совершения операции и временем признания такой операции подозрительной не может превышать промежуток времени, определяющий частоту изучения операции клиента в соответствии с ПВК Субъекта.</w:t>
      </w:r>
    </w:p>
    <w:bookmarkEnd w:id="217"/>
    <w:bookmarkStart w:name="z225" w:id="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Субъекты представляют в уполномоченный орган сообщения о совершении подозрительной операции с деньгами и (или) иным имуществом, не позднее рабочего дня, следующего за днем принятия Субъектами соответствующего решения (совершения действия) электронным способом посредством выделенных каналов связи.</w:t>
      </w:r>
    </w:p>
    <w:bookmarkEnd w:id="218"/>
    <w:bookmarkStart w:name="z226" w:id="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Сообщения о совершенных операциях с деньгами и (или) иным имуществом, которые не были признаны подозрительными до их проведения, представляются Субъектами в уполномоченный орган не позднее двадцати четырех часов после признания операции подозрительной.</w:t>
      </w:r>
    </w:p>
    <w:bookmarkEnd w:id="219"/>
    <w:bookmarkStart w:name="z227" w:id="2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6. Программа подготовки и обучения Субъектов в сфере ПОД/ФТ/ФРОМУ</w:t>
      </w:r>
    </w:p>
    <w:bookmarkEnd w:id="220"/>
    <w:bookmarkStart w:name="z228" w:id="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33. Программа подготовки и обучения Субъектов в сфере ПОД/ФТ/ФРОМУ (далее – Программа обучения) разрабатывается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Требованиями</w:t>
      </w:r>
      <w:r>
        <w:rPr>
          <w:rFonts w:ascii="Times New Roman"/>
          <w:b w:val="false"/>
          <w:i w:val="false"/>
          <w:color w:val="000000"/>
          <w:sz w:val="28"/>
        </w:rPr>
        <w:t xml:space="preserve"> к субъектам финансового мониторинга по подготовке и обучению в сфере ПОД/ФТ/ФРОМУ, утвержденными приказом Председателя Агентства Республики Казахстан по финансовому мониторингу от 9 августа 2021 года № 6 (зарегистрирован в Реестре государственной регистрации нормативных правовых актов № 23952).</w:t>
      </w:r>
    </w:p>
    <w:bookmarkEnd w:id="221"/>
    <w:bookmarkStart w:name="z229" w:id="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Целью Программы обучения является получение работниками Субъектов знаний и формирование навыков, необходимых для исполнения ими требований законодательства Республики Казахстан о ПОД/ФТ, а также ПВК и иных внутренних документов Субъекта в сфере ПОД/ФТ/ФРОМУ.</w:t>
      </w:r>
    </w:p>
    <w:bookmarkEnd w:id="222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