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e343c5" w14:textId="be343c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постановление Правления Агентства Республики Казахстан по регулированию и развитию финансового рынка от 22 марта 2020 года № 18 "Об утверждении Требований к Правилам внутреннего контроля в целях противодействия легализации (отмыванию) доходов, полученных преступным путем, и финансированию терроризма для банков второго уровня, филиалов банков-нерезидентов Республики Казахстан и Национального оператора почты"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Правления Агентства Республики Казахстан по регулированию и развитию финансового рынка от 24 февраля 2022 года № 13. Зарегистрировано в Министерстве юстиции Республики Казахстан 28 февраля 2022 года № 26962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Порядок введения в действие см. </w:t>
      </w:r>
      <w:r>
        <w:rPr>
          <w:rFonts w:ascii="Times New Roman"/>
          <w:b w:val="false"/>
          <w:i w:val="false"/>
          <w:color w:val="ff0000"/>
          <w:sz w:val="28"/>
        </w:rPr>
        <w:t>п.4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Правление Агентства Республики Казахстан по регулированию и развитию финансового рынка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Правления Агентства Республики Казахстан по регулированию и развитию финансового рынка от 22 марта 2020 года № 18 "Об утверждении Требований к Правилам внутреннего контроля в целях противодействия легализации (отмыванию) доходов, полученных преступным путем, и финансированию терроризма для банков второго уровня, филиалов банков-нерезидентов Республики Казахстан и Национального оператора почты" (зарегистрировано в Реестре государственной регистрации нормативных правовых актов Республики Казахстан под № 20160) следующие изменения и дополнения: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Требованиях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 внутреннего контроля в целях противодействия легализации (отмыванию) доходов, полученных преступным путем, и финансированию терроризма для банков второго уровня, филиалов банков-нерезидентов Республики Казахстан и Национального оператора почты, утвержденных указанным постановлением: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"2. Если Требованиями не предусмотрено иное, понятия, применяемые в Требованиях, используются в значениях, указанных в </w:t>
      </w:r>
      <w:r>
        <w:rPr>
          <w:rFonts w:ascii="Times New Roman"/>
          <w:b w:val="false"/>
          <w:i w:val="false"/>
          <w:color w:val="000000"/>
          <w:sz w:val="28"/>
        </w:rPr>
        <w:t>Законе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ПОД/ФТ, Законе Республики Казахстан "О платежах и платежных системах" и </w:t>
      </w:r>
      <w:r>
        <w:rPr>
          <w:rFonts w:ascii="Times New Roman"/>
          <w:b w:val="false"/>
          <w:i w:val="false"/>
          <w:color w:val="000000"/>
          <w:sz w:val="28"/>
        </w:rPr>
        <w:t>Законе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"Об акционерных обществах".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целей Требований используются следующие понятия: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необычная операция (сделка) - операция (сделка) клиента, подлежащая обязательному изучению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 Закона о ПОД/ФТ с учетом признаков определения подозрительной операции, определенных уполномоченным органом, осуществляющим финансовый мониторинг и принимающим иные меры по противодействию легализации (отмыванию) доходов, полученных преступным путем, финансированию терроризма, финансированию распространения оружия массового уничтожения (далее - уполномоченный орган по финансовому мониторингу)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 Закона о ПОД/ФТ, а также разработанных банком самостоятельно;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разовая операция (сделка) – предоставление банком услуг путем проведения операций по зачислению денег на банковский счет физического лица либо проведению платежа в пользу поставщика услуг посредством оборудования (устройства), предназначенного для приема наличных денег, безналичному платежу или переводу денег без использования банковского счета, покупке, продаже или обмену наличной иностранной валюты в обменном пункте, использованию платежной карточки, не являющейся средством доступа к банковскому счету такого клиента, оплате задолженности в рамках исполнительного производства в пользу государственных органов посредством оборудования (устройства), покупке аффинированного золота в слитках через обменные пункты, а также предоставление банком услуг неидентифицированным владельцам электронных денег путем проведения операций по приобретению и использованию электронных денег;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публичное должностное лицо - национальное и иностранное публичное должностное лицо;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иностранная структура без образования юридического лица – структура, созданная в соответствии с законодательством иностранного государства (территории) или с применением иностранного права без образования юридического лица, которая вправе осуществлять деятельность, направленную на извлечение прибыли (дохода) в интересах своих участников либо иных выгодоприобретателей;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риски легализации (отмывания) доходов, полученных преступным путем, финансирования терроризма (далее – риски ОД/ФТ) - риски преднамеренного или непреднамеренного вовлечения банка в процессы легализации (отмывания) доходов, полученных преступным путем, финансирования терроризма (далее – ОД/ФТ) или иную преступную деятельность;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рисками ОД/ФТ - совокупность принимаемых банком мер по выявлению, оценке, мониторингу рисков ОД/ФТ, а также их минимизации (в отношении услуг (продуктов), клиентов, а также совершаемых клиентами операций);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клиент – физическое лицо и (или) юридическое лицо и (или) иностранная структура без образования юридического лица, получающие услуги банка;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национальное публичное должностное лицо (далее - НПДЛ): 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лицо, занимающее ответственную государственную должность;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должностное лицо;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лицо, уполномоченное на выполнение государственных функций;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лицо, исполняющее управленческие функции в государственной организации или субъекте квазигосударственного сектора;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цифровой актив – имущество, созданное в электронно-цифровой форме с применением средств криптографии и компьютерных вычислений, не являющееся финансовым инструментом, а также электронно-цифровая форма удостоверения имущественных прав;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пороговая операция - операция клиента с деньгами и (или) иным имуществом, которая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 Закона о ПОД/ФТ подлежит финансовому мониторингу;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иностранное публичное должностное лицо (далее – ИПДЛ):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лицо, назначаемое или избираемое, занимающее какую-либо должность в законодательном, исполнительном, административном, судебном органах или вооруженных силах иностранного государства;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лицо, выполняющее какую-либо публичную функцию для иностранного государства;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лицо, занимающее руководящую должность в организациях, созданных странами на основе соглашений, которые имеют статус международных договоров;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деловые отношения - отношения по предоставлению банком клиенту услуг (продуктов), относящихся к финансовой деятельности и финансовым услугам.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Внутренний контроль в целях противодействия легализации (отмыванию) доходов, полученных преступным путем, финансированию терроризма (далее – ПОД/ФТ) осуществляется банком в целях: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обеспечения выполнения банком требований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о ПОД/ФТ;</w:t>
      </w:r>
    </w:p>
    <w:bookmarkEnd w:id="25"/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поддержания эффективности системы внутреннего контроля банка на уровне, достаточном для управления рисками ОД/ФТ и сопряженными рисками (операционного, репутационного);</w:t>
      </w:r>
    </w:p>
    <w:bookmarkEnd w:id="26"/>
    <w:bookmarkStart w:name="z3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исключения вовлечения банка, его должностных лиц и работников в процессы ОД/ФТ.</w:t>
      </w:r>
    </w:p>
    <w:bookmarkEnd w:id="2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Помимо внутреннего контроля, предусмотренного частью первой настоящего пункта, банк дополнительно осуществляет соблюдение требований по целевым финансовым санкциям, относящимся к предупреждению, воспрепятствованию и прекращению распространения оружия массового уничтожения и его финансирования,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статьями 12-1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о ПОД/ФТ.</w:t>
      </w:r>
    </w:p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 рамках организации внутреннего контроля в целях ПОД/ФТ в банке разрабатываются правила внутреннего контроля, включающие требования к проведению службой внутреннего аудита банка оценки эффективности внутреннего контроля в целях ПОД/ФТ.</w:t>
      </w:r>
    </w:p>
    <w:bookmarkEnd w:id="2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Правила внутреннего контроля включают в себя программы, предусмотренные </w:t>
      </w:r>
      <w:r>
        <w:rPr>
          <w:rFonts w:ascii="Times New Roman"/>
          <w:b w:val="false"/>
          <w:i w:val="false"/>
          <w:color w:val="000000"/>
          <w:sz w:val="28"/>
        </w:rPr>
        <w:t>статьей 11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о ПОД/ФТ, разрабатываются банком самостоятельно в соответствии с Требованиями и являются внутренним документом банка либо совокупностью таких документов, утвержденных органом управления или исполнительным органом банка.";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7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"7. Программа организации внутреннего контроля в целях ПОД/ФТ включает, но не ограничивается:</w:t>
      </w:r>
    </w:p>
    <w:bookmarkEnd w:id="29"/>
    <w:bookmarkStart w:name="z3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порядок фиксирования сведений, а также хранения документов и информации, полученных в ходе реализации внутреннего контроля в целях ПОД/ФТ;</w:t>
      </w:r>
    </w:p>
    <w:bookmarkEnd w:id="3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порядок информирования работниками банка, в том числе ответственным работником, органа управления и исполнительного органа банка о ставших им известными фактах нарушения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о ПОД/ФТ, а также правил внутреннего контроля, допущенных работниками банка;</w:t>
      </w:r>
    </w:p>
    <w:bookmarkStart w:name="z40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описание требований по ПОД/ФТ банковского конгломерата, в который входит банк (при наличии);</w:t>
      </w:r>
    </w:p>
    <w:bookmarkEnd w:id="31"/>
    <w:bookmarkStart w:name="z41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порядок подготовки и представления органу управления и исполнительному органу банка управленческой отчетности, в том числе на консолидированной основе в рамках банковского конгломерата, по результатам оценки эффективности внутреннего контроля в целях ПОД/ФТ службой внутреннего аудита банка;</w:t>
      </w:r>
    </w:p>
    <w:bookmarkEnd w:id="3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порядок принятия решений ответственным работником, органом управления и (или) исполнительным органом банка или руководящим работником банка об установлении, продолжении либо прекращении деловых отношений с клиентами, о приостановлении либо отказе в проведении операций клиентов в случаях,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о ПОД/ФТ и (или) договорами с клиентами, и в порядке, предусмотренном внутренними документами банка;</w:t>
      </w:r>
    </w:p>
    <w:bookmarkStart w:name="z43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процедуру оценки, определения, документального фиксирования и обновления результатов оценки рисков ОД/ФТ;</w:t>
      </w:r>
    </w:p>
    <w:bookmarkEnd w:id="33"/>
    <w:bookmarkStart w:name="z44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описание функций подразделения по ПОД/ФТ, в том числе, процедуру взаимодействия с другими подразделениями банка, филиалами, дочерними организациями при осуществлении внутреннего контроля в целях ПОД/ФТ, а также функций, полномочий ответственного работника, процедуру взаимодействия ответственного работника с органом управления и исполнительным органом банка;</w:t>
      </w:r>
    </w:p>
    <w:bookmarkEnd w:id="34"/>
    <w:bookmarkStart w:name="z45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порядок соблюдения и реализации правил внутреннего контроля своими филиалами, представительствами, дочерними организациями, расположенными как в Республике Казахстан, так и за ее пределами, если это не противоречит законодательству государства их места нахождения.</w:t>
      </w:r>
    </w:p>
    <w:bookmarkEnd w:id="35"/>
    <w:bookmarkStart w:name="z46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Функции ответственного работника и работников подразделения по ПОД/ФТ в соответствии с программой организации внутреннего контроля в целях ПОД/ФТ включают, но не ограничиваются:</w:t>
      </w:r>
    </w:p>
    <w:bookmarkEnd w:id="36"/>
    <w:bookmarkStart w:name="z47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обеспечение наличия разработанных и согласованных с органом управления или исполнительным органом банка правил внутреннего контроля и (или) изменений (дополнений) к ним, а также мониторинга за их соблюдением в банке;</w:t>
      </w:r>
    </w:p>
    <w:bookmarkEnd w:id="3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организация представления и контроль за представлением сообщений в уполномоченный орган по финансовому мониторингу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о ПОД/ФТ;</w:t>
      </w:r>
    </w:p>
    <w:bookmarkStart w:name="z49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принятие решений о признании операций клиентов в качестве подозрительных и необходимости направления сообщений в уполномоченный орган по финансовому мониторингу в порядке, предусмотренном внутренними документами банка;</w:t>
      </w:r>
    </w:p>
    <w:bookmarkEnd w:id="38"/>
    <w:bookmarkStart w:name="z50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информирование органа управления банка и (или) исполнительного органа банка о выявленных нарушениях правил внутреннего контроля в порядке, предусмотренном внутренними документами банка;</w:t>
      </w:r>
    </w:p>
    <w:bookmarkEnd w:id="39"/>
    <w:bookmarkStart w:name="z51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подготовка информации о результатах реализации правил внутреннего контроля и рекомендуемых мерах по улучшению систем управления рисками ОД/ФТ и внутреннего контроля в целях ПОД/ФТ, в том числе в рамках банковского конгломерата, для формирования отчетов органу управления банка и исполнительному органу о выявленных недостатках;</w:t>
      </w:r>
    </w:p>
    <w:bookmarkEnd w:id="40"/>
    <w:bookmarkStart w:name="z52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координация по сбору количественных и качественных показателей для оценки риска вовлеченности банка рискам в процессы ОД/ФТ и передачи запрашиваемой информации в уполномоченный орган по регулированию, контролю и надзору финансового рынка и финансовых организаций (далее - уполномоченный орган) ежегодно не позднее 5 февраля года, следующего за отчетным годом.";</w:t>
      </w:r>
    </w:p>
    <w:bookmarkEnd w:id="4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54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"13. В целях организации управления рисками ОД/ФТ банк разрабатывает программу управления рисками ОД/ФТ.</w:t>
      </w:r>
    </w:p>
    <w:bookmarkEnd w:id="4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Результаты оценки рисков предоставляются по требованию уполномоченного органа в соответствии с частью первой </w:t>
      </w:r>
      <w:r>
        <w:rPr>
          <w:rFonts w:ascii="Times New Roman"/>
          <w:b w:val="false"/>
          <w:i w:val="false"/>
          <w:color w:val="000000"/>
          <w:sz w:val="28"/>
        </w:rPr>
        <w:t>статьи 14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государственном регулировании, контроле и надзоре финансового рынка и финансовых организаций.";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57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"15. Типы клиентов, чей статус и (или) чья деятельность повышают риск ОД/ФТ, включают, но не ограничиваются:</w:t>
      </w:r>
    </w:p>
    <w:bookmarkEnd w:id="43"/>
    <w:bookmarkStart w:name="z58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публичные должностные лица, их супруги и близкие родственники;</w:t>
      </w:r>
    </w:p>
    <w:bookmarkEnd w:id="44"/>
    <w:bookmarkStart w:name="z59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иностранные финансовые организации;</w:t>
      </w:r>
    </w:p>
    <w:bookmarkEnd w:id="45"/>
    <w:bookmarkStart w:name="z60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юридические лица и индивидуальные предприниматели, деятельность которых связана с интенсивным оборотом наличных денег, в том числе:</w:t>
      </w:r>
    </w:p>
    <w:bookmarkEnd w:id="46"/>
    <w:bookmarkStart w:name="z61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юридические лица, осуществляющие деятельность исключительно через обменные пункты на основании лицензии Национального Банка Республики Казахстане на обменные операции с наличной иностранной валютой;</w:t>
      </w:r>
    </w:p>
    <w:bookmarkEnd w:id="47"/>
    <w:bookmarkStart w:name="z62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юридические лица, исключительной деятельностью которых является инкассация банкнот, монет и ценностей на основании лицензии Национального Банка Республики Казахстан (за исключением дочерних организаций банков, которые соблюдают требования по ПОД/ФТ, установленные банком);</w:t>
      </w:r>
    </w:p>
    <w:bookmarkEnd w:id="48"/>
    <w:bookmarkStart w:name="z63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организации, осуществляющие микрофинансовую деятельность;</w:t>
      </w:r>
    </w:p>
    <w:bookmarkEnd w:id="49"/>
    <w:bookmarkStart w:name="z64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агенты (поверенные) поставщиков услуг (кроме финансовых), осуществляющие прием от потребителей наличных денег, в том числе через электронные терминалы;</w:t>
      </w:r>
    </w:p>
    <w:bookmarkEnd w:id="50"/>
    <w:bookmarkStart w:name="z65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организаторы игорного бизнеса, а также лица, предоставляющие услуги либо получающие доходы от деятельности онлайн-казино за пределами Республики Казахстан;</w:t>
      </w:r>
    </w:p>
    <w:bookmarkEnd w:id="51"/>
    <w:bookmarkStart w:name="z66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лица, предоставляющие туристские услуги, а также услуги, связанные с интенсивным оборотом наличных денег;</w:t>
      </w:r>
    </w:p>
    <w:bookmarkEnd w:id="5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адвокаты и другие независимые специалисты по юридическим вопросам в случаях, когда они от имени или по поручению клиента участвуют в операциях с деньгами и (или) имуществом в отношении деятельности, указанной в </w:t>
      </w:r>
      <w:r>
        <w:rPr>
          <w:rFonts w:ascii="Times New Roman"/>
          <w:b w:val="false"/>
          <w:i w:val="false"/>
          <w:color w:val="000000"/>
          <w:sz w:val="28"/>
        </w:rPr>
        <w:t>подпункте 7)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3 Закона о ПОД/ФТ, профессиональные участники рынка ценных бумаг (за исключением дочерних организаций банков второго уровня, которые соблюдают требования по ПОД/ФТ, установленные банками второго уровня);</w:t>
      </w:r>
    </w:p>
    <w:bookmarkStart w:name="z68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страховые (перестраховочные) организации, страховые брокеры, осуществляющие деятельность по отрасли "страхование жизни" (за исключением дочерних организаций банка, которые соблюдают требования по ПОД/ФТ, установленные банком);</w:t>
      </w:r>
    </w:p>
    <w:bookmarkEnd w:id="53"/>
    <w:bookmarkStart w:name="z69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лица, предоставляющие услуги по финансовому лизингу (за исключением дочерних организаций банков второго уровня, которые соблюдают требования по ПОД/ФТ, установленные банками второго уровня);</w:t>
      </w:r>
    </w:p>
    <w:bookmarkEnd w:id="54"/>
    <w:bookmarkStart w:name="z70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лица, осуществляющие деятельность в качестве страховых агентов;</w:t>
      </w:r>
    </w:p>
    <w:bookmarkEnd w:id="55"/>
    <w:bookmarkStart w:name="z71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лица, осуществляющие посредническую деятельность по купле-продаже недвижимости;</w:t>
      </w:r>
    </w:p>
    <w:bookmarkEnd w:id="56"/>
    <w:bookmarkStart w:name="z72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лица, деятельность которых связана с производством и (или) торговлей оружием, взрывчатыми веществами;</w:t>
      </w:r>
    </w:p>
    <w:bookmarkEnd w:id="57"/>
    <w:bookmarkStart w:name="z73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лица, деятельность которых связана с добычей и (или) обработкой, а также куплей-продажей, драгоценных металлов, драгоценных камней либо изделий из них;</w:t>
      </w:r>
    </w:p>
    <w:bookmarkEnd w:id="58"/>
    <w:bookmarkStart w:name="z74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некоммерческие организации в организационно-правовой форме фондов, религиозных объединений;</w:t>
      </w:r>
    </w:p>
    <w:bookmarkEnd w:id="59"/>
    <w:bookmarkStart w:name="z75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лица, расположенные (зарегистрированные) в иностранных государствах, указанных в пункте 17 Требований, а также расположенные в Республике Казахстан филиалы и представительства таких лиц;</w:t>
      </w:r>
    </w:p>
    <w:bookmarkEnd w:id="60"/>
    <w:bookmarkStart w:name="z76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клиент, в отношении которого имеются основания для сомнения в достоверности полученных данных;</w:t>
      </w:r>
    </w:p>
    <w:bookmarkEnd w:id="6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14) клиент совершает действия, направленные на уклонение от процедур надлежащей проверки клиента,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о ПОД/ФТ;</w:t>
      </w:r>
    </w:p>
    <w:bookmarkStart w:name="z78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лица, осуществляющие деятельность по выпуску цифровых активов, организации торгов ими, а также предоставлению услуг по обмену цифровых активов на деньги, ценности и иное имущество.";</w:t>
      </w:r>
    </w:p>
    <w:bookmarkEnd w:id="62"/>
    <w:bookmarkStart w:name="z79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20-1 следующего содержания:</w:t>
      </w:r>
    </w:p>
    <w:bookmarkEnd w:id="63"/>
    <w:bookmarkStart w:name="z80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"20-1. Банки определяют и оценивают риски ОД/ФТ, которые могут возникнуть в связи с:</w:t>
      </w:r>
    </w:p>
    <w:bookmarkEnd w:id="64"/>
    <w:bookmarkStart w:name="z81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разработкой новых продуктов и новой деловой практикой, включая новые механизмы их передачи;</w:t>
      </w:r>
    </w:p>
    <w:bookmarkEnd w:id="65"/>
    <w:bookmarkStart w:name="z82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использованием новых или развивающихся технологий как для новых, так и для действующих продуктов.</w:t>
      </w:r>
    </w:p>
    <w:bookmarkEnd w:id="66"/>
    <w:bookmarkStart w:name="z83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рисков ОД/ФТ проводится до запуска новых продуктов, деловой практики или использования новых (развивающихся) технологий.";</w:t>
      </w:r>
    </w:p>
    <w:bookmarkEnd w:id="6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21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"21. В целях реализации требований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о ПОД/ФТ по надлежащей проверке клиента банк разрабатывает программу идентификации клиентов.</w:t>
      </w:r>
    </w:p>
    <w:bookmarkStart w:name="z86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Идентификация клиента (его представителя) и бенефициарного собственника заключается в проведении банком мероприятий по фиксированию сведений о клиенте (его представителе), выявлению бенефициарного собственника и фиксированию сведений о нем, установлению и фиксированию предполагаемой цели деловых отношений или разовой операции (сделки), а также получению и фиксированию иных предусмотренных Законом о ПОД/ФТ сведений о клиенте и их представителях.</w:t>
      </w:r>
    </w:p>
    <w:bookmarkEnd w:id="68"/>
    <w:bookmarkStart w:name="z87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Проведение на постоянной основе проверки деловых отношений и изучения операций, осуществляемых клиентом через данный субъект финансового мониторинга, включая при необходимости получение и фиксирование сведений об источнике финансирования совершаемых операций.</w:t>
      </w:r>
    </w:p>
    <w:bookmarkEnd w:id="69"/>
    <w:bookmarkStart w:name="z88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Программа идентификации клиента, его представителя и бенефициарного собственника включает, но не ограничивается:</w:t>
      </w:r>
    </w:p>
    <w:bookmarkEnd w:id="70"/>
    <w:bookmarkStart w:name="z89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порядок принятия клиентов на обслуживание, включая процедуру, основания и сроки принятия банком решения об отказе в установлении деловых отношений и (или) в проведении операции, а также прекращении деловых отношений;</w:t>
      </w:r>
    </w:p>
    <w:bookmarkEnd w:id="71"/>
    <w:bookmarkStart w:name="z90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порядок идентификации клиента (его представителя) и бенефициарного собственника, в том числе особенности процедур применения упрощенных и усиленных мер надлежащей проверки клиента;</w:t>
      </w:r>
    </w:p>
    <w:bookmarkEnd w:id="72"/>
    <w:bookmarkStart w:name="z91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особенности проведения идентификации при установлении корреспондентских отношений с иностранными финансовыми организациями;</w:t>
      </w:r>
    </w:p>
    <w:bookmarkEnd w:id="73"/>
    <w:bookmarkStart w:name="z92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описание мер, направленных на выявление банком среди клиентов (их представителей) и бенефициарных собственников, находящихся на обслуживании или принимаемых на обслуживание, публичных должностных лиц, их супругов и близких родственников;</w:t>
      </w:r>
    </w:p>
    <w:bookmarkEnd w:id="7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порядок применения целевых финансовых санкций, проверки клиента (его представителя) и бенефициарного собственника на наличие в перечнях организаций и лиц, связанных с финансированием терроризма и экстремизма, финансированием распространения оружия массового уничтожения, составляемых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12</w:t>
      </w:r>
      <w:r>
        <w:rPr>
          <w:rFonts w:ascii="Times New Roman"/>
          <w:b w:val="false"/>
          <w:i w:val="false"/>
          <w:color w:val="000000"/>
          <w:sz w:val="28"/>
        </w:rPr>
        <w:t xml:space="preserve"> (далее - Перечень) и </w:t>
      </w:r>
      <w:r>
        <w:rPr>
          <w:rFonts w:ascii="Times New Roman"/>
          <w:b w:val="false"/>
          <w:i w:val="false"/>
          <w:color w:val="000000"/>
          <w:sz w:val="28"/>
        </w:rPr>
        <w:t>12-1</w:t>
      </w:r>
      <w:r>
        <w:rPr>
          <w:rFonts w:ascii="Times New Roman"/>
          <w:b w:val="false"/>
          <w:i w:val="false"/>
          <w:color w:val="000000"/>
          <w:sz w:val="28"/>
        </w:rPr>
        <w:t xml:space="preserve"> (далее - Перечень ФРОМУ) Закона о ПОД/ФТ;</w:t>
      </w:r>
    </w:p>
    <w:bookmarkStart w:name="z94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порядок прекращения действия целевых финансовых санкций при исключении сведений о клиенте (его представителе) и бенефициарного собственника из Перечня и Перечня ФРОМУ;</w:t>
      </w:r>
    </w:p>
    <w:bookmarkEnd w:id="75"/>
    <w:bookmarkStart w:name="z95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особенности идентификации при дистанционном установлении деловых отношений (без личного присутствия клиента или его представителя);</w:t>
      </w:r>
    </w:p>
    <w:bookmarkEnd w:id="76"/>
    <w:bookmarkStart w:name="z96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особенности обмена сведениями, полученными в процессе идентификации клиента (его представителя) и бенефициарного собственника, а также хранения и обеспечения конфиденциальности таких сведений, в рамках выполнения требований по ПОД/ФТ, установленных банковским конгломератом, в который входит банк (при наличии);</w:t>
      </w:r>
    </w:p>
    <w:bookmarkEnd w:id="77"/>
    <w:bookmarkStart w:name="z97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особенности идентификации клиентов путем получения сведений от других финансовых организаций, в том числе идентификации физических и юридических лиц, в пользу или от имени которых брокером (дилером) совершаются операции по своему банковскому счету;</w:t>
      </w:r>
    </w:p>
    <w:bookmarkEnd w:id="78"/>
    <w:bookmarkStart w:name="z98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порядок проверки достоверности сведений о клиенте (его представителе) и бенефициарном собственнике;</w:t>
      </w:r>
    </w:p>
    <w:bookmarkEnd w:id="79"/>
    <w:bookmarkStart w:name="z99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требования к форме, содержанию и порядку ведения досье клиента, обновления сведений, содержащихся в досье, с указанием периодичности обновления сведений;</w:t>
      </w:r>
    </w:p>
    <w:bookmarkEnd w:id="80"/>
    <w:bookmarkStart w:name="z100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порядок оценки уровня риска клиента, основания оценки такого риска;</w:t>
      </w:r>
    </w:p>
    <w:bookmarkEnd w:id="8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13) порядок получения и представления по запросу банка сведений о бенефициарных собственниках клиентов по форме и порядке, определенным уполномоченным органом по финансовому мониторингу в соответствии с частью третьей и четвертой </w:t>
      </w:r>
      <w:r>
        <w:rPr>
          <w:rFonts w:ascii="Times New Roman"/>
          <w:b w:val="false"/>
          <w:i w:val="false"/>
          <w:color w:val="000000"/>
          <w:sz w:val="28"/>
        </w:rPr>
        <w:t>пункта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 Закона о ПОД/ФТ.</w:t>
      </w:r>
    </w:p>
    <w:bookmarkStart w:name="z102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Документы, представляемые клиентом (его представителем) в целях подтверждения сведений о клиенте (его представителе) и бенефициарном собственнике, проверяются на их действительность.</w:t>
      </w:r>
    </w:p>
    <w:bookmarkEnd w:id="8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Если банк в соответствии с Законом о ПОД/ФТ на основании договора поручил иному лицу применение в отношении клиентов банка мер, предусмотренных подпунктами 1), 2), 2-1) и 4) 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 Закона о ПОД/ФТ, банк разрабатывает правила взаимодействия с такими лицами, которые включают:</w:t>
      </w:r>
    </w:p>
    <w:bookmarkStart w:name="z104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процедуру заключения банком договоров с лицами, которым поручено проведение идентификации, а также перечень должностных лиц банка, уполномоченных заключать такие договоры;</w:t>
      </w:r>
    </w:p>
    <w:bookmarkEnd w:id="83"/>
    <w:bookmarkStart w:name="z105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процедуру идентификации клиента (его представителя) и бенефициарного собственника в соответствии с договорами между банком и лицами, которым поручено проведение идентификации;</w:t>
      </w:r>
    </w:p>
    <w:bookmarkEnd w:id="84"/>
    <w:bookmarkStart w:name="z106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процедуру и сроки передачи банку сведений, полученных при проведении идентификации, лицами, которым поручено проведение идентификации;</w:t>
      </w:r>
    </w:p>
    <w:bookmarkEnd w:id="85"/>
    <w:bookmarkStart w:name="z107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процедуру осуществления банком контроля за соблюдением лицами, которым поручено проведение идентификации, требований по идентификации, включая процедуру, сроки и полноту передачи банку полученных сведений, а также меры, принимаемые банком по устранению выявленных нарушений;</w:t>
      </w:r>
    </w:p>
    <w:bookmarkEnd w:id="86"/>
    <w:bookmarkStart w:name="z108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основания, процедуру и сроки принятия банком решения об одностороннем отказе от исполнения договора с лицами, которым поручено проведение идентификации, в случае несоблюдения ими требований по идентификации, в том числе процедур, сроков и полноты передачи банку полученных сведений;</w:t>
      </w:r>
    </w:p>
    <w:bookmarkEnd w:id="87"/>
    <w:bookmarkStart w:name="z109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перечень должностных лиц банка, уполномоченных принимать решение об одностороннем отказе от исполнения договора с лицами, которым поручено проведение идентификации;</w:t>
      </w:r>
    </w:p>
    <w:bookmarkEnd w:id="88"/>
    <w:bookmarkStart w:name="z110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положения об ответственности лиц, которым банк поручил проведение идентификации, за несоблюдение ими требований по идентификации, включая процедуру, сроки и полноту передачи банку полученных сведений;</w:t>
      </w:r>
    </w:p>
    <w:bookmarkEnd w:id="89"/>
    <w:bookmarkStart w:name="z111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процедуру взаимодействия банка с лицами, которым поручено проведение идентификации, по вопросам оказания им методологической помощи в целях выполнения требований по идентификации.</w:t>
      </w:r>
    </w:p>
    <w:bookmarkEnd w:id="90"/>
    <w:bookmarkStart w:name="z112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Допускается включение банком дополнительных условий в правила взаимодействия.";</w:t>
      </w:r>
    </w:p>
    <w:bookmarkEnd w:id="9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25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"24. С учетом требований пунктов 2, 3-1 </w:t>
      </w:r>
      <w:r>
        <w:rPr>
          <w:rFonts w:ascii="Times New Roman"/>
          <w:b w:val="false"/>
          <w:i w:val="false"/>
          <w:color w:val="000000"/>
          <w:sz w:val="28"/>
        </w:rPr>
        <w:t>статьи 5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 Закона о ПОД/ФТ банк проводит идентификацию клиента (его представителя) и бенефициарного собственника, проверку деловых отношений и изучение операций, включая при необходимости получение и фиксирование сведений об источнике финансирования совершаемых операций, с учетом уровня риска клиента, а также проводит проверку достоверности полученных сведений о клиенте (его представителе) и бенефициарном собственнике и устанавливает предполагаемую цель деловых отношений или разовой операции (сделки) в случаях:</w:t>
      </w:r>
    </w:p>
    <w:bookmarkStart w:name="z115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совершения клиентом пороговой операции (сделки);</w:t>
      </w:r>
    </w:p>
    <w:bookmarkEnd w:id="92"/>
    <w:bookmarkStart w:name="z116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совершения клиентом подозрительных операций (попытки совершения);</w:t>
      </w:r>
    </w:p>
    <w:bookmarkEnd w:id="93"/>
    <w:bookmarkStart w:name="z117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совершения клиентом операции (сделки), имеющей характеристики, соответствующие типологиям, схемам и способам легализации (отмывания) преступных доходов и финансирования терроризма;</w:t>
      </w:r>
    </w:p>
    <w:bookmarkEnd w:id="94"/>
    <w:bookmarkStart w:name="z118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совершения клиентом необычной операции (сделки);</w:t>
      </w:r>
    </w:p>
    <w:bookmarkEnd w:id="95"/>
    <w:bookmarkStart w:name="z119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наличия оснований для сомнения в достоверности ранее полученных данных о клиенте (его представителе), бенефициарном собственнике;</w:t>
      </w:r>
    </w:p>
    <w:bookmarkEnd w:id="96"/>
    <w:bookmarkStart w:name="z120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совершения клиентом разовой операции (сделки) на сумму, превышающую 500 000 тенге, либо сумму в иностранной валюте, превышающую эквивалент 500 000 тенге, в том числе путем совершения операции по зачислению денег на банковский счет физического лица либо проведению платежа в пользу поставщика услуг посредством оборудования (устройства), предназначенного для приема наличных денег, безналичного платежа или перевода денег без использования банковского счета, операции по покупке, продаже или обмену наличной иностранной валюты в обменном пункте и покупке аффинированного золота в слитках через обменные пункты;</w:t>
      </w:r>
    </w:p>
    <w:bookmarkEnd w:id="97"/>
    <w:bookmarkStart w:name="z121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совершения клиентом разовой операции (сделки) на сумму, превышающую 200 000 тенге, либо сумму в иностранной валюте, превышающую эквивалент 200 000 тенге по операциям с использованием платежной карточки, не являющейся средством доступа к банковскому счету такого клиента;</w:t>
      </w:r>
    </w:p>
    <w:bookmarkEnd w:id="98"/>
    <w:bookmarkStart w:name="z122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совершения клиентом операции по оплате задолженности в рамках исполнительного производства в пользу государственных органов посредством оборудования (устройства), предназначенного для приема наличных денег;</w:t>
      </w:r>
    </w:p>
    <w:bookmarkEnd w:id="9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совершения неидентифицированными владельцами электронных денег – физическими лицами операций по приобретению и использованию электронных денег, не превышающих сумму, предусмотренную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44 Закона Республики Казахстан "О платежах и платежных системах".</w:t>
      </w:r>
    </w:p>
    <w:bookmarkStart w:name="z124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Проверка достоверности представленных сведений осуществляется путем сверки с данными оригиналов или нотариально удостоверенных копий соответствующих документов, представленных клиентом (его представителем), либо сверки с данными из доступных источников (базами данных), либо проверки сведений другими способами.</w:t>
      </w:r>
    </w:p>
    <w:bookmarkEnd w:id="100"/>
    <w:bookmarkStart w:name="z125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совершении клиентом операции в рамках установленных деловых отношений, идентификация клиента (его представителя) и бенефициарного собственника не проводится, если она проводилась при установлении таких деловых отношений, за исключением случаев, предусмотренных подпунктами 2), 3), 4) и 5) части первой настоящего пункта, а также необходимости обновления ранее полученных либо получения дополнительных сведений в соответствии с уровнем риска клиента и Требованиями.</w:t>
      </w:r>
    </w:p>
    <w:bookmarkEnd w:id="101"/>
    <w:bookmarkStart w:name="z126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Сведения, полученные в соответствии с пунктами 23 и 24 Требований в рамках идентификации клиента (его представителя) и бенефициарного собственника, документально фиксируются и вносятся (включаются) банком в досье клиента, которое хранится в банке на протяжении всего периода деловых отношений с клиентом и не менее 5 (пяти) лет со дня прекращения деловых отношений с клиентом либо совершения разовой операции (сделки).</w:t>
      </w:r>
    </w:p>
    <w:bookmarkEnd w:id="10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применении банком подпункта 1) </w:t>
      </w:r>
      <w:r>
        <w:rPr>
          <w:rFonts w:ascii="Times New Roman"/>
          <w:b w:val="false"/>
          <w:i w:val="false"/>
          <w:color w:val="000000"/>
          <w:sz w:val="28"/>
        </w:rPr>
        <w:t>пункта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 Закона о ПОД/ФТ банк незамедлительно получает сведения о клиенте (его представителе) и бенефициарном собственнике от других субъектов финансового мониторинга для внесения (включения) в досье клиента, а также по запросу без задержки получает копии подтверждающих документов, к которым, в том числе относятся информация, выписки из информационных систем или баз данных других субъектов финансового мониторинга, на меры надлежащей проверки клиента которого полагается банк.</w:t>
      </w:r>
    </w:p>
    <w:bookmarkStart w:name="z128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Группы клиентов, по которым банком в соответствии с внутренними документами ведутся досье, включают, но не ограничиваются:</w:t>
      </w:r>
    </w:p>
    <w:bookmarkEnd w:id="103"/>
    <w:bookmarkStart w:name="z129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физические лица;</w:t>
      </w:r>
    </w:p>
    <w:bookmarkEnd w:id="104"/>
    <w:bookmarkStart w:name="z130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иностранные структуры без образования юридического лица;</w:t>
      </w:r>
    </w:p>
    <w:bookmarkEnd w:id="105"/>
    <w:bookmarkStart w:name="z131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юридические лица, в том числе иностранные финансовые организации-респонденты.</w:t>
      </w:r>
    </w:p>
    <w:bookmarkEnd w:id="10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Банк формирует досье клиента путем фиксирования сведений о нем в зависимости от уровня его риска, присвоенного банком в соответствии с правилами внутреннего контроля банка. В случае присвоения клиенту низкого уровня в отношении него проводятся упрощенные меры надлежащей проверки и фиксируется перечень сведений, предусмотренный подпунктами 1), 2), 2-1) и 4) 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 Закона о ПОД/ФТ.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присвоения клиенту высокого уровня риска в отношении него проводятся усиленные меры надлежащей проверки и фиксируются дополнительные сведения, предусмотренные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 Закона о ПОД/ФТ (сведений о налоговом резидентстве, роде деятельности и источнике финансирования совершаемых операций).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осуществлении платежей и (или) переводов денег иностранной финансовой организацией и ее клиентами через корреспондентские счета, банком проверяется наличие в платежном документе сведений,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 Закона о ПОД/ФТ.</w:t>
      </w:r>
    </w:p>
    <w:bookmarkStart w:name="z135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В процессе идентификации клиента (его представителя) и бенефициарного собственника банком проводится проверка на наличие такого клиента (его представителя) и бенефициарного собственника в Перечне и Перечне ФРОМУ.</w:t>
      </w:r>
    </w:p>
    <w:bookmarkEnd w:id="107"/>
    <w:bookmarkStart w:name="z136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Банком в процессе идентификации клиента (его представителя) и выявления бенефициарного собственника проводится проверка на принадлежность такого клиента (его представителя) и бенефициарного собственника к НПДЛ и ИПДЛ, их супругам и близким родственникам.</w:t>
      </w:r>
    </w:p>
    <w:bookmarkEnd w:id="108"/>
    <w:bookmarkStart w:name="z137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Банки в отношении ИПДЛ, его супруги (супруга) и близких родственников обязаны:</w:t>
      </w:r>
    </w:p>
    <w:bookmarkEnd w:id="109"/>
    <w:bookmarkStart w:name="z138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осуществлять оценку репутации ИПДЛ в отношении причастности его к случаям ОД/ФТ;</w:t>
      </w:r>
    </w:p>
    <w:bookmarkEnd w:id="110"/>
    <w:bookmarkStart w:name="z139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получать разрешение руководящего работника банка на установление, продолжение деловых отношений с такими клиентами (их представителями) и бенефициарными собственниками;</w:t>
      </w:r>
    </w:p>
    <w:bookmarkEnd w:id="111"/>
    <w:bookmarkStart w:name="z140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предпринимать доступные меры для установления источника средств клиента (его представителя) и бенефициарного собственника;</w:t>
      </w:r>
    </w:p>
    <w:bookmarkEnd w:id="112"/>
    <w:bookmarkStart w:name="z141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предпринимать усиленные меры надлежащей проверки клиентов (их представителей) и бенефициарных собственников.</w:t>
      </w:r>
    </w:p>
    <w:bookmarkEnd w:id="113"/>
    <w:bookmarkStart w:name="z142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отношении НПДЛ, его супруги (супруга) и близких родственников, которым присвоен высокий уровень риска, банк дополнительно обязан применять меры, установленные подпунктами 1), 2), 3) и 4) части третьей настоящего пункта.</w:t>
      </w:r>
    </w:p>
    <w:bookmarkEnd w:id="114"/>
    <w:bookmarkStart w:name="z143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 миграционных карточках не требуется получать в отношении граждан государств, входящих в Евразийский экономический союз.</w:t>
      </w:r>
    </w:p>
    <w:bookmarkEnd w:id="115"/>
    <w:bookmarkStart w:name="z144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Проверка наличия клиента (его представителя) и бенефициарного собственника в Перечне и Перечне ФРОМУ (включения в Перечень и Перечень ФРОМУ) не зависит от уровня риска клиента и осуществляется по мере внесения изменений в Перечень и Перечень ФРОМУ (обновления Перечня и Перечня ФРОМУ).</w:t>
      </w:r>
    </w:p>
    <w:bookmarkEnd w:id="116"/>
    <w:bookmarkStart w:name="z145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Банк при идентификации физического лица (руководителя юридического лица или иностранной структуры без образования юридического лица, бенефициарного собственника) устанавливает и фиксирует следующие данные:</w:t>
      </w:r>
    </w:p>
    <w:bookmarkEnd w:id="117"/>
    <w:bookmarkStart w:name="z146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фамилию, имя, отчество (при наличии); </w:t>
      </w:r>
    </w:p>
    <w:bookmarkEnd w:id="118"/>
    <w:bookmarkStart w:name="z147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гражданство; </w:t>
      </w:r>
    </w:p>
    <w:bookmarkEnd w:id="119"/>
    <w:bookmarkStart w:name="z148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дату и место рождения; </w:t>
      </w:r>
    </w:p>
    <w:bookmarkEnd w:id="120"/>
    <w:bookmarkStart w:name="z149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юридический адрес; </w:t>
      </w:r>
    </w:p>
    <w:bookmarkEnd w:id="121"/>
    <w:bookmarkStart w:name="z150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реквизиты документа, удостоверяющего личность, и (или) иного документа, на основании которого проводится идентификация;</w:t>
      </w:r>
    </w:p>
    <w:bookmarkEnd w:id="122"/>
    <w:bookmarkStart w:name="z151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вид деятельности (для индивидуальных предпринимателей);</w:t>
      </w:r>
    </w:p>
    <w:bookmarkEnd w:id="123"/>
    <w:bookmarkStart w:name="z152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индивидуальный идентификационный номер (за исключением случаев, когда физическому лицу не присвоен индивидуальный идентификационный номер в соответствии с законодательством Республики Казахстан).</w:t>
      </w:r>
    </w:p>
    <w:bookmarkEnd w:id="124"/>
    <w:bookmarkStart w:name="z153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Банк при идентификации клиента-юридического лица и клиента-иностранную структуру без образования юридического лица, устанавливает и фиксирует следующие данные:</w:t>
      </w:r>
    </w:p>
    <w:bookmarkEnd w:id="125"/>
    <w:bookmarkStart w:name="z154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наименование;</w:t>
      </w:r>
    </w:p>
    <w:bookmarkEnd w:id="126"/>
    <w:bookmarkStart w:name="z155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регистрационный номер и дату государственной регистрации организации;</w:t>
      </w:r>
    </w:p>
    <w:bookmarkEnd w:id="127"/>
    <w:bookmarkStart w:name="z156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регистрирующего органа (при их наличии);</w:t>
      </w:r>
    </w:p>
    <w:bookmarkEnd w:id="128"/>
    <w:bookmarkStart w:name="z157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нахождения и регистрации;</w:t>
      </w:r>
    </w:p>
    <w:bookmarkEnd w:id="129"/>
    <w:bookmarkStart w:name="z158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бизнес идентификационный номер (за исключением случаев, когда юридическому лицу не присвоен бизнес-идентификационный номер в соответствии с законодательством Республики Казахстан), либо номер, под которым юридическое лицо-нерезидент зарегистрировано в иностранном государстве; </w:t>
      </w:r>
    </w:p>
    <w:bookmarkEnd w:id="130"/>
    <w:bookmarkStart w:name="z159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вид деятельности;</w:t>
      </w:r>
    </w:p>
    <w:bookmarkEnd w:id="131"/>
    <w:bookmarkStart w:name="z160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данные о руководителе (ином лице, уполномоченном в соответствии с учредительными документами действовать от имени клиента-юридического лица), лице, имеющего право подписи на финансовых документах;</w:t>
      </w:r>
    </w:p>
    <w:bookmarkEnd w:id="132"/>
    <w:bookmarkStart w:name="z161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данные о бенефициарном собственнике.";</w:t>
      </w:r>
    </w:p>
    <w:bookmarkEnd w:id="13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29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30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63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"29. Программа мониторинга и изучения операций клиентов включает, но не ограничивается:</w:t>
      </w:r>
    </w:p>
    <w:bookmarkEnd w:id="13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перечень признаков подозрительных операций, составленный на основе признаков определения подозрительной операции, определенных уполномоченным органом по финансовому мониторингу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 Закона о ПОД/ФТ, а также разработанных банком самостоятельно;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процедуру выявления операций клиента, имеющих характеристики, соответствующие типологиям, схемам и способам ОД/ФТ, утвержденным уполномоченным органом по финансовому мониторингу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 Закона о ПОД/ФТ;</w:t>
      </w:r>
    </w:p>
    <w:bookmarkStart w:name="z166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распределение обязанностей между подразделениями (работниками) банка по обновлению ранее полученных и (или) получению дополнительных сведений о клиенте (его представителе) и бенефициарном собственнике в случаях, предусмотренных Требованиями;</w:t>
      </w:r>
    </w:p>
    <w:bookmarkEnd w:id="135"/>
    <w:bookmarkStart w:name="z167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распределение обязанностей между подразделениями (работниками) банка по выявлению и передаче между подразделениями (работниками) сведений о пороговых, необычных и подозрительных операциях;</w:t>
      </w:r>
    </w:p>
    <w:bookmarkEnd w:id="136"/>
    <w:bookmarkStart w:name="z168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порядок, основания и срок принятия ответственным работником решения о квалификации операции клиента;</w:t>
      </w:r>
    </w:p>
    <w:bookmarkEnd w:id="137"/>
    <w:bookmarkStart w:name="z169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порядок фиксирования (в том числе способы фиксирования) и хранения сведений о результатах изучения необычных операций (сделок), а также сведений о пороговых и подозрительных операциях (в том числе сумме операции);</w:t>
      </w:r>
    </w:p>
    <w:bookmarkEnd w:id="138"/>
    <w:bookmarkStart w:name="z170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порядок проведения мониторинга и изучения операций клиентов высокого уровня риска;</w:t>
      </w:r>
    </w:p>
    <w:bookmarkEnd w:id="139"/>
    <w:bookmarkStart w:name="z171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порядок принятия и описание мер, принимаемых банком в отношении клиента и его операций в случае осуществления клиентом систематически и (или) в значительных объемах необычных и (или) подозрительных операций;</w:t>
      </w:r>
    </w:p>
    <w:bookmarkEnd w:id="140"/>
    <w:bookmarkStart w:name="z172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порядок представления в уполномоченный орган по финансовому мониторингу сообщений о пороговых и подозрительных операциях;</w:t>
      </w:r>
    </w:p>
    <w:bookmarkEnd w:id="141"/>
    <w:bookmarkStart w:name="z173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порядок информирования (при необходимости) уполномоченных органов и должностных лиц банка о выявлении пороговой и подозрительной операции.</w:t>
      </w:r>
    </w:p>
    <w:bookmarkEnd w:id="14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Для целей признаков определения подозрительных операций, определенных уполномоченным органом по финансовому мониторингу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 Закона о ПОД/ФТ, банк в правилах внутреннего контроля самостоятельно определяет оценочные категории (включая, но не ограничиваясь, систематичность, регулярность, значительность, существенность, излишняя озабоченность, необоснованная поспешность, небольшой период, большое количество, группа лиц) с учетом масштаба и основных направлений деятельности банка, характера, масштаба и основных направлений деятельности его клиентов, уровня рисков, связанных с клиентами и их операциями.</w:t>
      </w:r>
    </w:p>
    <w:bookmarkStart w:name="z175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В рамках программы мониторинга и изучения операций клиентов банком проводятся мероприятия, направленные на установление целей и оснований всех пороговых, необычных, подозрительных операций и операций, имеющих характеристики, соответствующие типологиям, схемам и способам ОД/ФТ, а также при необходимости источника финансирования.</w:t>
      </w:r>
    </w:p>
    <w:bookmarkEnd w:id="143"/>
    <w:bookmarkStart w:name="z176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Результаты мониторинга и изучения операций клиентов используются для ежегодной оценки степени подверженности услуг (продуктов) банка рискам ОД/ФТ, а также для пересмотра уровней рисков клиентов.</w:t>
      </w:r>
    </w:p>
    <w:bookmarkEnd w:id="144"/>
    <w:bookmarkStart w:name="z177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Полученные в рамках реализации программы мониторинга и изучения операций клиента сведения вносятся в досье клиента, предусмотренное пунктом 25 Требований, и (или) хранятся в банке на протяжении всего периода деловых отношений с клиентом и не менее пяти лет после совершения операции либо совершения разовой операции (сделки).</w:t>
      </w:r>
    </w:p>
    <w:bookmarkEnd w:id="145"/>
    <w:bookmarkStart w:name="z178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Частота изучения операций клиента определяется банком с учетом уровня риска клиента (группы клиентов) и (или) степени подверженности услуг (продуктов) банка, которыми пользуется клиент, рискам ОД/ФТ, совершения (попытки совершения) клиентом операций (операции), подлежащих (подлежащей) финансовому мониторингу, а также с учетом имеющихся у банка типологий, схем и способов ОД/ФТ, утвержденных уполномоченным органом по финансовому мониторингу.</w:t>
      </w:r>
    </w:p>
    <w:bookmarkEnd w:id="146"/>
    <w:bookmarkStart w:name="z179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присвоения клиенту высокого уровня риска, а также в случае совершения клиентом подозрительной операции банком изучаются операции, которые проводит (проводил) клиент за определенный период времени, но не менее чем за последний месяц.</w:t>
      </w:r>
    </w:p>
    <w:bookmarkEnd w:id="14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Помимо оснований,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 Закона о ПОД/ФТ, банком дополнительно изучается операция по единовременной выдаче клиенту высокого уровня риска наличных денег, в том числе с использованием банковского (банковских) счета (счетов) на сумму, определенную банком в правилах внутреннего контроля банка самостоятельно. В случае направления уполномоченным органом указания о необходимости пересмотра суммы операции по единовременной выдаче клиенту высокого уровня риска наличных денег, банк устанавливает лимиты в соответствии с указанием.".</w:t>
      </w:r>
    </w:p>
    <w:bookmarkStart w:name="z181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методологии и пруденциального регулирования финансовых организаций в установленном законодательством Республики Казахстан порядке обеспечить:</w:t>
      </w:r>
    </w:p>
    <w:bookmarkEnd w:id="148"/>
    <w:bookmarkStart w:name="z182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совместно с Юридическим департаментом государственную регистрацию настоящего постановления в Министерстве юстиции Республики Казахстан;</w:t>
      </w:r>
    </w:p>
    <w:bookmarkEnd w:id="149"/>
    <w:bookmarkStart w:name="z183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официальном интернет-ресурсе Агентства Республики Казахстан по регулированию и развитию финансового рынка после его официального опубликования;</w:t>
      </w:r>
    </w:p>
    <w:bookmarkEnd w:id="150"/>
    <w:bookmarkStart w:name="z184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постановления представление в Юридический департамент сведений об исполнении мероприятия, предусмотренного подпунктом 2) настоящего пункта.</w:t>
      </w:r>
    </w:p>
    <w:bookmarkEnd w:id="151"/>
    <w:bookmarkStart w:name="z185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Контроль за исполнением настоящего постановления возложить на курирующего заместителя Председателя Агентства Республики Казахстан по регулированию и развитию финансового рынка. </w:t>
      </w:r>
    </w:p>
    <w:bookmarkEnd w:id="152"/>
    <w:bookmarkStart w:name="z186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тридцати календарных дней после дня его первого официального опубликования.</w:t>
      </w:r>
    </w:p>
    <w:bookmarkEnd w:id="15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Агентства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 по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регулированию и развитию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финансового рынка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Абылкасымова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88" w:id="154"/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Агентство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 финансовому мониторингу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