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dc7a" w14:textId="51fd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физических лиц, являющихся получателями государственной адресной социальной помощи, телевизионными абонентскими приставками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информации и общественного развития Республики Казахстан от 28 февраля 2022 года № 51. Зарегистрирован в Министерстве юстиции Республики Казахстан 28 февраля 2022 года № 26945. Утратил силу приказом и.о. Министра культуры и информации Республики Казахстан от 17 сентября 2024 года № 433-НҚ.</w:t>
      </w:r>
    </w:p>
    <w:p>
      <w:pPr>
        <w:spacing w:after="0"/>
        <w:ind w:left="0"/>
        <w:jc w:val="both"/>
      </w:pPr>
      <w:r>
        <w:rPr>
          <w:rFonts w:ascii="Times New Roman"/>
          <w:b w:val="false"/>
          <w:i w:val="false"/>
          <w:color w:val="ff0000"/>
          <w:sz w:val="28"/>
        </w:rPr>
        <w:t xml:space="preserve">
      Сноска. Утратил силу приказом и.о. Министра культуры и информации РК от 17.09.2024 № </w:t>
      </w:r>
      <w:r>
        <w:rPr>
          <w:rFonts w:ascii="Times New Roman"/>
          <w:b w:val="false"/>
          <w:i w:val="false"/>
          <w:color w:val="ff0000"/>
          <w:sz w:val="28"/>
        </w:rPr>
        <w:t>433-НҚ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42 Закона Республики Казахстан "О телерадиовещании"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физических лиц, являющихся получателями государственной адресной социальной помощи, телевизионными абонентскими приставками.</w:t>
      </w:r>
    </w:p>
    <w:bookmarkEnd w:id="1"/>
    <w:bookmarkStart w:name="z6" w:id="2"/>
    <w:p>
      <w:pPr>
        <w:spacing w:after="0"/>
        <w:ind w:left="0"/>
        <w:jc w:val="both"/>
      </w:pPr>
      <w:r>
        <w:rPr>
          <w:rFonts w:ascii="Times New Roman"/>
          <w:b w:val="false"/>
          <w:i w:val="false"/>
          <w:color w:val="000000"/>
          <w:sz w:val="28"/>
        </w:rPr>
        <w:t>
      2.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информации и общественного развития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предоставление в Юридический департамент Министерства информации и общественного развития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общественного развития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информации</w:t>
            </w:r>
          </w:p>
          <w:p>
            <w:pPr>
              <w:spacing w:after="20"/>
              <w:ind w:left="20"/>
              <w:jc w:val="both"/>
            </w:pPr>
          </w:p>
          <w:p>
            <w:pPr>
              <w:spacing w:after="20"/>
              <w:ind w:left="20"/>
              <w:jc w:val="both"/>
            </w:pPr>
            <w:r>
              <w:rPr>
                <w:rFonts w:ascii="Times New Roman"/>
                <w:b w:val="false"/>
                <w:i/>
                <w:color w:val="000000"/>
                <w:sz w:val="20"/>
              </w:rPr>
              <w:t>и общественного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Умаров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2022 года № 51</w:t>
            </w:r>
          </w:p>
        </w:tc>
      </w:tr>
    </w:tbl>
    <w:bookmarkStart w:name="z15" w:id="9"/>
    <w:p>
      <w:pPr>
        <w:spacing w:after="0"/>
        <w:ind w:left="0"/>
        <w:jc w:val="left"/>
      </w:pPr>
      <w:r>
        <w:rPr>
          <w:rFonts w:ascii="Times New Roman"/>
          <w:b/>
          <w:i w:val="false"/>
          <w:color w:val="000000"/>
        </w:rPr>
        <w:t xml:space="preserve"> Правила обеспечения физических лиц, являющихся получателями государственной адресной социальной помощи, телевизионными абонентскими приставками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Правила обеспечения физических лиц, являющихся получателями государственной адресной социальной помощи, телевизионными абонентскими приставками (далее – Правила)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42 Закона Республики Казахстан "О телерадиовещании" и определяют порядок обеспечения физических лиц, являющихся получателями государственной адресной социальной помощи, телевизионными абонентскими приставками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адресной социальной помощи".</w:t>
      </w:r>
    </w:p>
    <w:bookmarkEnd w:id="11"/>
    <w:bookmarkStart w:name="z18" w:id="12"/>
    <w:p>
      <w:pPr>
        <w:spacing w:after="0"/>
        <w:ind w:left="0"/>
        <w:jc w:val="both"/>
      </w:pPr>
      <w:r>
        <w:rPr>
          <w:rFonts w:ascii="Times New Roman"/>
          <w:b w:val="false"/>
          <w:i w:val="false"/>
          <w:color w:val="000000"/>
          <w:sz w:val="28"/>
        </w:rPr>
        <w:t>
      2. Для целей настоящих Правил используются следующие понятия:</w:t>
      </w:r>
    </w:p>
    <w:bookmarkEnd w:id="12"/>
    <w:bookmarkStart w:name="z19" w:id="13"/>
    <w:p>
      <w:pPr>
        <w:spacing w:after="0"/>
        <w:ind w:left="0"/>
        <w:jc w:val="both"/>
      </w:pPr>
      <w:r>
        <w:rPr>
          <w:rFonts w:ascii="Times New Roman"/>
          <w:b w:val="false"/>
          <w:i w:val="false"/>
          <w:color w:val="000000"/>
          <w:sz w:val="28"/>
        </w:rPr>
        <w:t>
      1)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13"/>
    <w:bookmarkStart w:name="z20" w:id="14"/>
    <w:p>
      <w:pPr>
        <w:spacing w:after="0"/>
        <w:ind w:left="0"/>
        <w:jc w:val="both"/>
      </w:pPr>
      <w:r>
        <w:rPr>
          <w:rFonts w:ascii="Times New Roman"/>
          <w:b w:val="false"/>
          <w:i w:val="false"/>
          <w:color w:val="000000"/>
          <w:sz w:val="28"/>
        </w:rPr>
        <w:t>
      2) исполнительный орган, финансируемый из местного бюджета (далее – исполнительный орган) – государственное учреждение, уполномоченное акиматом на осуществление отдельных функций местного государственного управления и самоуправления, финансируемое из соответствующих местных бюджетов;</w:t>
      </w:r>
    </w:p>
    <w:bookmarkEnd w:id="14"/>
    <w:bookmarkStart w:name="z21" w:id="15"/>
    <w:p>
      <w:pPr>
        <w:spacing w:after="0"/>
        <w:ind w:left="0"/>
        <w:jc w:val="both"/>
      </w:pPr>
      <w:r>
        <w:rPr>
          <w:rFonts w:ascii="Times New Roman"/>
          <w:b w:val="false"/>
          <w:i w:val="false"/>
          <w:color w:val="000000"/>
          <w:sz w:val="28"/>
        </w:rPr>
        <w:t>
      3) телевизионная абонентская приставка (далее – приставка) – отдельное техническое средство, предназначенное для приема абонентом цифрового теле-, радиосигнала;</w:t>
      </w:r>
    </w:p>
    <w:bookmarkEnd w:id="15"/>
    <w:bookmarkStart w:name="z22" w:id="16"/>
    <w:p>
      <w:pPr>
        <w:spacing w:after="0"/>
        <w:ind w:left="0"/>
        <w:jc w:val="both"/>
      </w:pPr>
      <w:r>
        <w:rPr>
          <w:rFonts w:ascii="Times New Roman"/>
          <w:b w:val="false"/>
          <w:i w:val="false"/>
          <w:color w:val="000000"/>
          <w:sz w:val="28"/>
        </w:rPr>
        <w:t>
      4) национальный оператор телерадиовещания (далее – национальный оператор) – юридическое лицо, определенное Правительством Республики Казахстан, на которое собственником в лице государства возложены задачи по содержанию и развитию национальной сети телерадиовещания.</w:t>
      </w:r>
    </w:p>
    <w:bookmarkEnd w:id="16"/>
    <w:bookmarkStart w:name="z23" w:id="17"/>
    <w:p>
      <w:pPr>
        <w:spacing w:after="0"/>
        <w:ind w:left="0"/>
        <w:jc w:val="left"/>
      </w:pPr>
      <w:r>
        <w:rPr>
          <w:rFonts w:ascii="Times New Roman"/>
          <w:b/>
          <w:i w:val="false"/>
          <w:color w:val="000000"/>
        </w:rPr>
        <w:t xml:space="preserve"> Глава 2. Порядок обеспечения физических лиц, являющихся получателями государственной адресной социальной помощи, телевизионными абонентскими приставками</w:t>
      </w:r>
    </w:p>
    <w:bookmarkEnd w:id="17"/>
    <w:bookmarkStart w:name="z24" w:id="18"/>
    <w:p>
      <w:pPr>
        <w:spacing w:after="0"/>
        <w:ind w:left="0"/>
        <w:jc w:val="both"/>
      </w:pPr>
      <w:r>
        <w:rPr>
          <w:rFonts w:ascii="Times New Roman"/>
          <w:b w:val="false"/>
          <w:i w:val="false"/>
          <w:color w:val="000000"/>
          <w:sz w:val="28"/>
        </w:rPr>
        <w:t>
      3. Приставки обеспечивают прием цифрового теле-, радиосигнала в стандартах вещания DVB T2, MPEG 4 (для цифрового эфирного телерадиовещания), интегрируются с национальной сетью цифрового эфирного телевещания.</w:t>
      </w:r>
    </w:p>
    <w:bookmarkEnd w:id="18"/>
    <w:bookmarkStart w:name="z25" w:id="19"/>
    <w:p>
      <w:pPr>
        <w:spacing w:after="0"/>
        <w:ind w:left="0"/>
        <w:jc w:val="both"/>
      </w:pPr>
      <w:r>
        <w:rPr>
          <w:rFonts w:ascii="Times New Roman"/>
          <w:b w:val="false"/>
          <w:i w:val="false"/>
          <w:color w:val="000000"/>
          <w:sz w:val="28"/>
        </w:rPr>
        <w:t>
      4. Местный исполнительный орган до полного перехода на цифровое эфирное телерадиовещание организует обеспечение исполнительным органом физических лиц, являющихся получателями государственной адресной социальной помощи, приставками.</w:t>
      </w:r>
    </w:p>
    <w:bookmarkEnd w:id="19"/>
    <w:bookmarkStart w:name="z26" w:id="20"/>
    <w:p>
      <w:pPr>
        <w:spacing w:after="0"/>
        <w:ind w:left="0"/>
        <w:jc w:val="both"/>
      </w:pPr>
      <w:r>
        <w:rPr>
          <w:rFonts w:ascii="Times New Roman"/>
          <w:b w:val="false"/>
          <w:i w:val="false"/>
          <w:color w:val="000000"/>
          <w:sz w:val="28"/>
        </w:rPr>
        <w:t>
      5. Обеспечение приставками производится в формах поставки и установки на безвозмездной основе заявителю.</w:t>
      </w:r>
    </w:p>
    <w:bookmarkEnd w:id="20"/>
    <w:bookmarkStart w:name="z27" w:id="21"/>
    <w:p>
      <w:pPr>
        <w:spacing w:after="0"/>
        <w:ind w:left="0"/>
        <w:jc w:val="both"/>
      </w:pPr>
      <w:r>
        <w:rPr>
          <w:rFonts w:ascii="Times New Roman"/>
          <w:b w:val="false"/>
          <w:i w:val="false"/>
          <w:color w:val="000000"/>
          <w:sz w:val="28"/>
        </w:rPr>
        <w:t xml:space="preserve">
      Заявителем является физическое лицо, обратившееся от себя лично или от имени членов его семьи и других лиц, постоянно проживающих с ним совместно, с </w:t>
      </w:r>
      <w:r>
        <w:rPr>
          <w:rFonts w:ascii="Times New Roman"/>
          <w:b w:val="false"/>
          <w:i w:val="false"/>
          <w:color w:val="000000"/>
          <w:sz w:val="28"/>
        </w:rPr>
        <w:t>заявлением</w:t>
      </w:r>
      <w:r>
        <w:rPr>
          <w:rFonts w:ascii="Times New Roman"/>
          <w:b w:val="false"/>
          <w:i w:val="false"/>
          <w:color w:val="000000"/>
          <w:sz w:val="28"/>
        </w:rPr>
        <w:t xml:space="preserve"> на получение телевизионной абонентской приставки по форме согласно приложению к настоящим Правилам, на безвозмездное получение приставки в исполнительный орган по месту жительства, а в сельской местности – к акиму поселка, села, сельского округа, города районного значения, и являющееся получателем государственной адресной социальной помощи.</w:t>
      </w:r>
    </w:p>
    <w:bookmarkEnd w:id="21"/>
    <w:bookmarkStart w:name="z28" w:id="22"/>
    <w:p>
      <w:pPr>
        <w:spacing w:after="0"/>
        <w:ind w:left="0"/>
        <w:jc w:val="both"/>
      </w:pPr>
      <w:r>
        <w:rPr>
          <w:rFonts w:ascii="Times New Roman"/>
          <w:b w:val="false"/>
          <w:i w:val="false"/>
          <w:color w:val="000000"/>
          <w:sz w:val="28"/>
        </w:rPr>
        <w:t>
      6. Обеспечение приставками производится из расчета одна приставка на одного заявителя, обратившегося от себя лично или от имени семьи и других лиц, постоянно проживающих с ним совместно.</w:t>
      </w:r>
    </w:p>
    <w:bookmarkEnd w:id="22"/>
    <w:bookmarkStart w:name="z29" w:id="23"/>
    <w:p>
      <w:pPr>
        <w:spacing w:after="0"/>
        <w:ind w:left="0"/>
        <w:jc w:val="both"/>
      </w:pPr>
      <w:r>
        <w:rPr>
          <w:rFonts w:ascii="Times New Roman"/>
          <w:b w:val="false"/>
          <w:i w:val="false"/>
          <w:color w:val="000000"/>
          <w:sz w:val="28"/>
        </w:rPr>
        <w:t>
      Обеспечение приставками является единовременным и повторно не поставляется получившему ее заявителю, членам его семьи и другим лицам, постоянно проживающим с ним совместно.</w:t>
      </w:r>
    </w:p>
    <w:bookmarkEnd w:id="23"/>
    <w:bookmarkStart w:name="z30" w:id="24"/>
    <w:p>
      <w:pPr>
        <w:spacing w:after="0"/>
        <w:ind w:left="0"/>
        <w:jc w:val="both"/>
      </w:pPr>
      <w:r>
        <w:rPr>
          <w:rFonts w:ascii="Times New Roman"/>
          <w:b w:val="false"/>
          <w:i w:val="false"/>
          <w:color w:val="000000"/>
          <w:sz w:val="28"/>
        </w:rPr>
        <w:t>
      7. В населенных пунктах, охваченных цифровым эфирным телерадиовещанием, заявители обеспечиваются приставками, которые предназначены для приема цифрового теле-, радиосигнала, распространяемого национальным оператором в сети цифрового эфирного телерадиовещания.</w:t>
      </w:r>
    </w:p>
    <w:bookmarkEnd w:id="24"/>
    <w:bookmarkStart w:name="z31" w:id="25"/>
    <w:p>
      <w:pPr>
        <w:spacing w:after="0"/>
        <w:ind w:left="0"/>
        <w:jc w:val="both"/>
      </w:pPr>
      <w:r>
        <w:rPr>
          <w:rFonts w:ascii="Times New Roman"/>
          <w:b w:val="false"/>
          <w:i w:val="false"/>
          <w:color w:val="000000"/>
          <w:sz w:val="28"/>
        </w:rPr>
        <w:t xml:space="preserve">
      8. Местный исполнительный орган информирует население через средства массовой информации о возможности безвозмездного получения приставки заявителями и обеспечивает их полной и своевременной информацией о порядке и условиях получения приставки. </w:t>
      </w:r>
    </w:p>
    <w:bookmarkEnd w:id="25"/>
    <w:bookmarkStart w:name="z32" w:id="26"/>
    <w:p>
      <w:pPr>
        <w:spacing w:after="0"/>
        <w:ind w:left="0"/>
        <w:jc w:val="both"/>
      </w:pPr>
      <w:r>
        <w:rPr>
          <w:rFonts w:ascii="Times New Roman"/>
          <w:b w:val="false"/>
          <w:i w:val="false"/>
          <w:color w:val="000000"/>
          <w:sz w:val="28"/>
        </w:rPr>
        <w:t>
      9. Заявитель обращается за получением приставки в исполнительный орган по месту жительства, а в сельской местности – к акиму поселка, села, сельского округа, города районного значения, которые регистрируют документы в журнале регистрации заявлений о поставке на безвозмездной основе приставки и выдают заявителю подтверждение о принятии документов.</w:t>
      </w:r>
    </w:p>
    <w:bookmarkEnd w:id="26"/>
    <w:bookmarkStart w:name="z33" w:id="27"/>
    <w:p>
      <w:pPr>
        <w:spacing w:after="0"/>
        <w:ind w:left="0"/>
        <w:jc w:val="both"/>
      </w:pPr>
      <w:r>
        <w:rPr>
          <w:rFonts w:ascii="Times New Roman"/>
          <w:b w:val="false"/>
          <w:i w:val="false"/>
          <w:color w:val="000000"/>
          <w:sz w:val="28"/>
        </w:rPr>
        <w:t xml:space="preserve">
      К </w:t>
      </w:r>
      <w:r>
        <w:rPr>
          <w:rFonts w:ascii="Times New Roman"/>
          <w:b w:val="false"/>
          <w:i w:val="false"/>
          <w:color w:val="000000"/>
          <w:sz w:val="28"/>
        </w:rPr>
        <w:t>заявлению</w:t>
      </w:r>
      <w:r>
        <w:rPr>
          <w:rFonts w:ascii="Times New Roman"/>
          <w:b w:val="false"/>
          <w:i w:val="false"/>
          <w:color w:val="000000"/>
          <w:sz w:val="28"/>
        </w:rPr>
        <w:t xml:space="preserve"> прилагаются копия удостоверения личности заявителя. После сверки оригинал удостоверения личности возвращается заявителю.</w:t>
      </w:r>
    </w:p>
    <w:bookmarkEnd w:id="27"/>
    <w:bookmarkStart w:name="z34" w:id="28"/>
    <w:p>
      <w:pPr>
        <w:spacing w:after="0"/>
        <w:ind w:left="0"/>
        <w:jc w:val="both"/>
      </w:pPr>
      <w:r>
        <w:rPr>
          <w:rFonts w:ascii="Times New Roman"/>
          <w:b w:val="false"/>
          <w:i w:val="false"/>
          <w:color w:val="000000"/>
          <w:sz w:val="28"/>
        </w:rPr>
        <w:t>
      В сельской местности аким поселка, села, сельского округа, города районного значения не позднее пяти рабочих дней со дня получения направляет заявление с документами в исполнительный орган.</w:t>
      </w:r>
    </w:p>
    <w:bookmarkEnd w:id="28"/>
    <w:bookmarkStart w:name="z35" w:id="29"/>
    <w:p>
      <w:pPr>
        <w:spacing w:after="0"/>
        <w:ind w:left="0"/>
        <w:jc w:val="both"/>
      </w:pPr>
      <w:r>
        <w:rPr>
          <w:rFonts w:ascii="Times New Roman"/>
          <w:b w:val="false"/>
          <w:i w:val="false"/>
          <w:color w:val="000000"/>
          <w:sz w:val="28"/>
        </w:rPr>
        <w:t>
      10. Исполнительный орган производит проверку данных заявителя или членов его семьи и других лиц постоянно проживающим с ним совместно, на принадлежность его к получателям государственной адресной социальной помощи, а также установление фактов в соответствии с пунктом 6 настоящих Правил.</w:t>
      </w:r>
    </w:p>
    <w:bookmarkEnd w:id="29"/>
    <w:bookmarkStart w:name="z36" w:id="30"/>
    <w:p>
      <w:pPr>
        <w:spacing w:after="0"/>
        <w:ind w:left="0"/>
        <w:jc w:val="both"/>
      </w:pPr>
      <w:r>
        <w:rPr>
          <w:rFonts w:ascii="Times New Roman"/>
          <w:b w:val="false"/>
          <w:i w:val="false"/>
          <w:color w:val="000000"/>
          <w:sz w:val="28"/>
        </w:rPr>
        <w:t>
      Исполнительный орган на основании заявлений определяет потребность в приставках с указанием их перечня и количества.</w:t>
      </w:r>
    </w:p>
    <w:bookmarkEnd w:id="30"/>
    <w:bookmarkStart w:name="z37" w:id="31"/>
    <w:p>
      <w:pPr>
        <w:spacing w:after="0"/>
        <w:ind w:left="0"/>
        <w:jc w:val="both"/>
      </w:pPr>
      <w:r>
        <w:rPr>
          <w:rFonts w:ascii="Times New Roman"/>
          <w:b w:val="false"/>
          <w:i w:val="false"/>
          <w:color w:val="000000"/>
          <w:sz w:val="28"/>
        </w:rPr>
        <w:t>
      11. В течение десяти рабочих дней со дня принятия документов от заявителя или акима поселка, села, сельского округа, города районного значения исполнительный орган выносит решение об обеспечении на безвозмездной основе приставки заявителю (в трех экземплярах) или отказе в ее обеспечении (в двух экземплярах), о чем письменно уведомляет заявителя, в случае отказа – с указанием его причины.</w:t>
      </w:r>
    </w:p>
    <w:bookmarkEnd w:id="31"/>
    <w:bookmarkStart w:name="z38" w:id="32"/>
    <w:p>
      <w:pPr>
        <w:spacing w:after="0"/>
        <w:ind w:left="0"/>
        <w:jc w:val="both"/>
      </w:pPr>
      <w:r>
        <w:rPr>
          <w:rFonts w:ascii="Times New Roman"/>
          <w:b w:val="false"/>
          <w:i w:val="false"/>
          <w:color w:val="000000"/>
          <w:sz w:val="28"/>
        </w:rPr>
        <w:t>
      Заявителю направляется уведомление с приложением предварительного решения об отказе в обеспечении приставкой в срок не позднее чем за три рабочих дня до его подписания.</w:t>
      </w:r>
    </w:p>
    <w:bookmarkEnd w:id="32"/>
    <w:bookmarkStart w:name="z39" w:id="33"/>
    <w:p>
      <w:pPr>
        <w:spacing w:after="0"/>
        <w:ind w:left="0"/>
        <w:jc w:val="both"/>
      </w:pPr>
      <w:r>
        <w:rPr>
          <w:rFonts w:ascii="Times New Roman"/>
          <w:b w:val="false"/>
          <w:i w:val="false"/>
          <w:color w:val="000000"/>
          <w:sz w:val="28"/>
        </w:rPr>
        <w:t>
      Заявителем предоставляется возражение к предварительному решению об отказе в обеспечении приставкой в срок не позднее двух рабочих дней со дня получения уведомления.</w:t>
      </w:r>
    </w:p>
    <w:bookmarkEnd w:id="33"/>
    <w:bookmarkStart w:name="z40" w:id="34"/>
    <w:p>
      <w:pPr>
        <w:spacing w:after="0"/>
        <w:ind w:left="0"/>
        <w:jc w:val="both"/>
      </w:pPr>
      <w:r>
        <w:rPr>
          <w:rFonts w:ascii="Times New Roman"/>
          <w:b w:val="false"/>
          <w:i w:val="false"/>
          <w:color w:val="000000"/>
          <w:sz w:val="28"/>
        </w:rPr>
        <w:t>
      По результатам рассмотрения возражения, в случае поступления от заявителя, исполнительный орган обеспечивает заявителя на безвозмездной основе приставкой либо выносит мотивированный отказ в обеспечении приставкой.</w:t>
      </w:r>
    </w:p>
    <w:bookmarkEnd w:id="34"/>
    <w:bookmarkStart w:name="z41" w:id="35"/>
    <w:p>
      <w:pPr>
        <w:spacing w:after="0"/>
        <w:ind w:left="0"/>
        <w:jc w:val="both"/>
      </w:pPr>
      <w:r>
        <w:rPr>
          <w:rFonts w:ascii="Times New Roman"/>
          <w:b w:val="false"/>
          <w:i w:val="false"/>
          <w:color w:val="000000"/>
          <w:sz w:val="28"/>
        </w:rPr>
        <w:t>
      12. В случае принятия решения об обеспечении на безвозмездной основе приставкой заявителя, первый экземпляр решения направляется заявителю, второй – поставщику, осуществляющему поставку приставок по итогам проведенных государственных закупок, и третий остается в исполнительном органе.</w:t>
      </w:r>
    </w:p>
    <w:bookmarkEnd w:id="35"/>
    <w:bookmarkStart w:name="z42" w:id="36"/>
    <w:p>
      <w:pPr>
        <w:spacing w:after="0"/>
        <w:ind w:left="0"/>
        <w:jc w:val="both"/>
      </w:pPr>
      <w:r>
        <w:rPr>
          <w:rFonts w:ascii="Times New Roman"/>
          <w:b w:val="false"/>
          <w:i w:val="false"/>
          <w:color w:val="000000"/>
          <w:sz w:val="28"/>
        </w:rPr>
        <w:t>
      Поставщиком является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заключившие договор о государственных закупках.</w:t>
      </w:r>
    </w:p>
    <w:bookmarkEnd w:id="36"/>
    <w:bookmarkStart w:name="z43" w:id="37"/>
    <w:p>
      <w:pPr>
        <w:spacing w:after="0"/>
        <w:ind w:left="0"/>
        <w:jc w:val="both"/>
      </w:pPr>
      <w:r>
        <w:rPr>
          <w:rFonts w:ascii="Times New Roman"/>
          <w:b w:val="false"/>
          <w:i w:val="false"/>
          <w:color w:val="000000"/>
          <w:sz w:val="28"/>
        </w:rPr>
        <w:t>
      В случае отказа в обеспечении на безвозмездной основе приставкой заявителя, первый экземпляр решения направляется заявителю, второй остается в исполнительном органе.</w:t>
      </w:r>
    </w:p>
    <w:bookmarkEnd w:id="37"/>
    <w:bookmarkStart w:name="z44" w:id="38"/>
    <w:p>
      <w:pPr>
        <w:spacing w:after="0"/>
        <w:ind w:left="0"/>
        <w:jc w:val="both"/>
      </w:pPr>
      <w:r>
        <w:rPr>
          <w:rFonts w:ascii="Times New Roman"/>
          <w:b w:val="false"/>
          <w:i w:val="false"/>
          <w:color w:val="000000"/>
          <w:sz w:val="28"/>
        </w:rPr>
        <w:t>
      13. Основаниями для отказа в предоставлении на безвозмездной основе приставки являются случаи, если:</w:t>
      </w:r>
    </w:p>
    <w:bookmarkEnd w:id="38"/>
    <w:bookmarkStart w:name="z45" w:id="39"/>
    <w:p>
      <w:pPr>
        <w:spacing w:after="0"/>
        <w:ind w:left="0"/>
        <w:jc w:val="both"/>
      </w:pPr>
      <w:r>
        <w:rPr>
          <w:rFonts w:ascii="Times New Roman"/>
          <w:b w:val="false"/>
          <w:i w:val="false"/>
          <w:color w:val="000000"/>
          <w:sz w:val="28"/>
        </w:rPr>
        <w:t xml:space="preserve">
      1) заявитель на момент подачи </w:t>
      </w:r>
      <w:r>
        <w:rPr>
          <w:rFonts w:ascii="Times New Roman"/>
          <w:b w:val="false"/>
          <w:i w:val="false"/>
          <w:color w:val="000000"/>
          <w:sz w:val="28"/>
        </w:rPr>
        <w:t>заявления</w:t>
      </w:r>
      <w:r>
        <w:rPr>
          <w:rFonts w:ascii="Times New Roman"/>
          <w:b w:val="false"/>
          <w:i w:val="false"/>
          <w:color w:val="000000"/>
          <w:sz w:val="28"/>
        </w:rPr>
        <w:t xml:space="preserve"> не является получателем государственной адресной социальной помощи;</w:t>
      </w:r>
    </w:p>
    <w:bookmarkEnd w:id="39"/>
    <w:bookmarkStart w:name="z46" w:id="40"/>
    <w:p>
      <w:pPr>
        <w:spacing w:after="0"/>
        <w:ind w:left="0"/>
        <w:jc w:val="both"/>
      </w:pPr>
      <w:r>
        <w:rPr>
          <w:rFonts w:ascii="Times New Roman"/>
          <w:b w:val="false"/>
          <w:i w:val="false"/>
          <w:color w:val="000000"/>
          <w:sz w:val="28"/>
        </w:rPr>
        <w:t>
      2) заявителю, членам его семьи и другим лицам, постоянно проживающим с ним совместно, ранее предоставлялась приставка в соответствии с настоящими Правилами.</w:t>
      </w:r>
    </w:p>
    <w:bookmarkEnd w:id="40"/>
    <w:bookmarkStart w:name="z47" w:id="41"/>
    <w:p>
      <w:pPr>
        <w:spacing w:after="0"/>
        <w:ind w:left="0"/>
        <w:jc w:val="both"/>
      </w:pPr>
      <w:r>
        <w:rPr>
          <w:rFonts w:ascii="Times New Roman"/>
          <w:b w:val="false"/>
          <w:i w:val="false"/>
          <w:color w:val="000000"/>
          <w:sz w:val="28"/>
        </w:rPr>
        <w:t>
      14. Поставщик с момента получения решения исполнительного органа об обеспечении на безвозмездной основе приставкой заявителя в пределах сроков, указанных в договоре о государственных закупках, осуществляет по адресу, указанному в решении, доставку приставки, а также установку и подключение.</w:t>
      </w:r>
    </w:p>
    <w:bookmarkEnd w:id="41"/>
    <w:bookmarkStart w:name="z48" w:id="42"/>
    <w:p>
      <w:pPr>
        <w:spacing w:after="0"/>
        <w:ind w:left="0"/>
        <w:jc w:val="both"/>
      </w:pPr>
      <w:r>
        <w:rPr>
          <w:rFonts w:ascii="Times New Roman"/>
          <w:b w:val="false"/>
          <w:i w:val="false"/>
          <w:color w:val="000000"/>
          <w:sz w:val="28"/>
        </w:rPr>
        <w:t>
      15. Заявитель подписывает акт приема-передачи приставки в течение одного дня с момента ее доставки, установки и подключения.</w:t>
      </w:r>
    </w:p>
    <w:bookmarkEnd w:id="42"/>
    <w:bookmarkStart w:name="z49" w:id="43"/>
    <w:p>
      <w:pPr>
        <w:spacing w:after="0"/>
        <w:ind w:left="0"/>
        <w:jc w:val="both"/>
      </w:pPr>
      <w:r>
        <w:rPr>
          <w:rFonts w:ascii="Times New Roman"/>
          <w:b w:val="false"/>
          <w:i w:val="false"/>
          <w:color w:val="000000"/>
          <w:sz w:val="28"/>
        </w:rPr>
        <w:t xml:space="preserve">
      16. Рассмотрение жалобы производится в порядке, установленном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обеспечения</w:t>
            </w:r>
            <w:r>
              <w:br/>
            </w:r>
            <w:r>
              <w:rPr>
                <w:rFonts w:ascii="Times New Roman"/>
                <w:b w:val="false"/>
                <w:i w:val="false"/>
                <w:color w:val="000000"/>
                <w:sz w:val="20"/>
              </w:rPr>
              <w:t>физических лиц, являющихся</w:t>
            </w:r>
            <w:r>
              <w:br/>
            </w:r>
            <w:r>
              <w:rPr>
                <w:rFonts w:ascii="Times New Roman"/>
                <w:b w:val="false"/>
                <w:i w:val="false"/>
                <w:color w:val="000000"/>
                <w:sz w:val="20"/>
              </w:rPr>
              <w:t>получателями государственной</w:t>
            </w:r>
            <w:r>
              <w:br/>
            </w:r>
            <w:r>
              <w:rPr>
                <w:rFonts w:ascii="Times New Roman"/>
                <w:b w:val="false"/>
                <w:i w:val="false"/>
                <w:color w:val="000000"/>
                <w:sz w:val="20"/>
              </w:rPr>
              <w:t>социальной помощи,</w:t>
            </w:r>
            <w:r>
              <w:br/>
            </w:r>
            <w:r>
              <w:rPr>
                <w:rFonts w:ascii="Times New Roman"/>
                <w:b w:val="false"/>
                <w:i w:val="false"/>
                <w:color w:val="000000"/>
                <w:sz w:val="20"/>
              </w:rPr>
              <w:t>телевизионными абонентскими</w:t>
            </w:r>
            <w:r>
              <w:br/>
            </w:r>
            <w:r>
              <w:rPr>
                <w:rFonts w:ascii="Times New Roman"/>
                <w:b w:val="false"/>
                <w:i w:val="false"/>
                <w:color w:val="000000"/>
                <w:sz w:val="20"/>
              </w:rPr>
              <w:t>приставками</w:t>
            </w:r>
          </w:p>
        </w:tc>
      </w:tr>
    </w:tbl>
    <w:bookmarkStart w:name="z51" w:id="44"/>
    <w:p>
      <w:pPr>
        <w:spacing w:after="0"/>
        <w:ind w:left="0"/>
        <w:jc w:val="left"/>
      </w:pPr>
      <w:r>
        <w:rPr>
          <w:rFonts w:ascii="Times New Roman"/>
          <w:b/>
          <w:i w:val="false"/>
          <w:color w:val="000000"/>
        </w:rPr>
        <w:t xml:space="preserve"> Заявление на получение телевизионной абонентской приставки</w:t>
      </w:r>
    </w:p>
    <w:bookmarkEnd w:id="44"/>
    <w:p>
      <w:pPr>
        <w:spacing w:after="0"/>
        <w:ind w:left="0"/>
        <w:jc w:val="both"/>
      </w:pPr>
      <w:bookmarkStart w:name="z52" w:id="45"/>
      <w:r>
        <w:rPr>
          <w:rFonts w:ascii="Times New Roman"/>
          <w:b w:val="false"/>
          <w:i w:val="false"/>
          <w:color w:val="000000"/>
          <w:sz w:val="28"/>
        </w:rPr>
        <w:t>
      Акиму местного исполнительного органа / поселка, села, сельского округа,</w:t>
      </w:r>
    </w:p>
    <w:bookmarkEnd w:id="45"/>
    <w:p>
      <w:pPr>
        <w:spacing w:after="0"/>
        <w:ind w:left="0"/>
        <w:jc w:val="both"/>
      </w:pPr>
      <w:r>
        <w:rPr>
          <w:rFonts w:ascii="Times New Roman"/>
          <w:b w:val="false"/>
          <w:i w:val="false"/>
          <w:color w:val="000000"/>
          <w:sz w:val="28"/>
        </w:rPr>
        <w:t>города районного значения/ /В центр занятости населения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(населенный пункт, район, область)</w:t>
      </w:r>
    </w:p>
    <w:p>
      <w:pPr>
        <w:spacing w:after="0"/>
        <w:ind w:left="0"/>
        <w:jc w:val="both"/>
      </w:pPr>
      <w:r>
        <w:rPr>
          <w:rFonts w:ascii="Times New Roman"/>
          <w:b w:val="false"/>
          <w:i w:val="false"/>
          <w:color w:val="000000"/>
          <w:sz w:val="28"/>
        </w:rPr>
        <w:t>Заявка на получение телевизионной абонентской приставки:</w:t>
      </w:r>
    </w:p>
    <w:p>
      <w:pPr>
        <w:spacing w:after="0"/>
        <w:ind w:left="0"/>
        <w:jc w:val="both"/>
      </w:pPr>
      <w:r>
        <w:rPr>
          <w:rFonts w:ascii="Times New Roman"/>
          <w:b w:val="false"/>
          <w:i w:val="false"/>
          <w:color w:val="000000"/>
          <w:sz w:val="28"/>
        </w:rPr>
        <w:t>1) Заявитель 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2) Адрес проживания заявителя ___________________________________;</w:t>
      </w:r>
    </w:p>
    <w:p>
      <w:pPr>
        <w:spacing w:after="0"/>
        <w:ind w:left="0"/>
        <w:jc w:val="both"/>
      </w:pPr>
      <w:r>
        <w:rPr>
          <w:rFonts w:ascii="Times New Roman"/>
          <w:b w:val="false"/>
          <w:i w:val="false"/>
          <w:color w:val="000000"/>
          <w:sz w:val="28"/>
        </w:rPr>
        <w:t>3) Состав членов семьи заявителя 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4) Контактные номера телефонов, адреса электронной почты: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1. копия удостоверения личности заявителя;</w:t>
      </w:r>
    </w:p>
    <w:p>
      <w:pPr>
        <w:spacing w:after="0"/>
        <w:ind w:left="0"/>
        <w:jc w:val="both"/>
      </w:pPr>
      <w:r>
        <w:rPr>
          <w:rFonts w:ascii="Times New Roman"/>
          <w:b w:val="false"/>
          <w:i w:val="false"/>
          <w:color w:val="000000"/>
          <w:sz w:val="28"/>
        </w:rPr>
        <w:t>________________ ____________________________________________</w:t>
      </w:r>
    </w:p>
    <w:p>
      <w:pPr>
        <w:spacing w:after="0"/>
        <w:ind w:left="0"/>
        <w:jc w:val="both"/>
      </w:pPr>
      <w:r>
        <w:rPr>
          <w:rFonts w:ascii="Times New Roman"/>
          <w:b w:val="false"/>
          <w:i w:val="false"/>
          <w:color w:val="000000"/>
          <w:sz w:val="28"/>
        </w:rPr>
        <w:t>подпись заявителя (фамилия, имя, отчество (при его наличии))</w:t>
      </w:r>
    </w:p>
    <w:p>
      <w:pPr>
        <w:spacing w:after="0"/>
        <w:ind w:left="0"/>
        <w:jc w:val="both"/>
      </w:pPr>
      <w:r>
        <w:rPr>
          <w:rFonts w:ascii="Times New Roman"/>
          <w:b w:val="false"/>
          <w:i w:val="false"/>
          <w:color w:val="000000"/>
          <w:sz w:val="28"/>
        </w:rPr>
        <w:t>Дата подачи заявки "___" __________ 20__ г.</w:t>
      </w:r>
    </w:p>
    <w:p>
      <w:pPr>
        <w:spacing w:after="0"/>
        <w:ind w:left="0"/>
        <w:jc w:val="both"/>
      </w:pPr>
      <w:r>
        <w:rPr>
          <w:rFonts w:ascii="Times New Roman"/>
          <w:b w:val="false"/>
          <w:i w:val="false"/>
          <w:color w:val="000000"/>
          <w:sz w:val="28"/>
        </w:rPr>
        <w:t>Подпись представителя местного исполнительного органа/</w:t>
      </w:r>
    </w:p>
    <w:p>
      <w:pPr>
        <w:spacing w:after="0"/>
        <w:ind w:left="0"/>
        <w:jc w:val="both"/>
      </w:pPr>
      <w:r>
        <w:rPr>
          <w:rFonts w:ascii="Times New Roman"/>
          <w:b w:val="false"/>
          <w:i w:val="false"/>
          <w:color w:val="000000"/>
          <w:sz w:val="28"/>
        </w:rPr>
        <w:t>Акима поселка, села, сельского округа, города районного</w:t>
      </w:r>
    </w:p>
    <w:p>
      <w:pPr>
        <w:spacing w:after="0"/>
        <w:ind w:left="0"/>
        <w:jc w:val="both"/>
      </w:pPr>
      <w:r>
        <w:rPr>
          <w:rFonts w:ascii="Times New Roman"/>
          <w:b w:val="false"/>
          <w:i w:val="false"/>
          <w:color w:val="000000"/>
          <w:sz w:val="28"/>
        </w:rPr>
        <w:t>значения о приеме документов с указанием даты приема</w:t>
      </w:r>
    </w:p>
    <w:p>
      <w:pPr>
        <w:spacing w:after="0"/>
        <w:ind w:left="0"/>
        <w:jc w:val="both"/>
      </w:pPr>
      <w:r>
        <w:rPr>
          <w:rFonts w:ascii="Times New Roman"/>
          <w:b w:val="false"/>
          <w:i w:val="false"/>
          <w:color w:val="000000"/>
          <w:sz w:val="28"/>
        </w:rPr>
        <w:t>"____"________20___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