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a5fdda" w14:textId="5a5fdd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предоставления субъектами финансового мониторинга сведений и информации об операциях, о подозрительной деятельности клиента, подлежащих финансовому мониторингу, и признаков определения подозрительной операции, деятельности клиента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Республики Казахстан по финансовому мониторингу от 22 февраля 2022 года № 13. Зарегистрирован в Министерстве юстиции Республики Казахстан 24 февраля 2022 года № 26924.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приказа - в редакции приказа Председателя Агентства РК по финансовому мониторингу от 23.12.2025 </w:t>
      </w:r>
      <w:r>
        <w:rPr>
          <w:rFonts w:ascii="Times New Roman"/>
          <w:b w:val="false"/>
          <w:i w:val="false"/>
          <w:color w:val="ff0000"/>
          <w:sz w:val="28"/>
        </w:rPr>
        <w:t>№ 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01.04.2026).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и </w:t>
      </w:r>
      <w:r>
        <w:rPr>
          <w:rFonts w:ascii="Times New Roman"/>
          <w:b w:val="false"/>
          <w:i w:val="false"/>
          <w:color w:val="000000"/>
          <w:sz w:val="28"/>
        </w:rPr>
        <w:t>статьей 10-1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уничтожения" и 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Председателя Агентства РК по финансовому мониторингу от 23.12.2025 </w:t>
      </w:r>
      <w:r>
        <w:rPr>
          <w:rFonts w:ascii="Times New Roman"/>
          <w:b w:val="false"/>
          <w:i w:val="false"/>
          <w:color w:val="000000"/>
          <w:sz w:val="28"/>
        </w:rPr>
        <w:t>№ 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01.04.2026).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предоставления субъектами финансового мониторинга сведений и информации об операциях, о подозрительной деятельности клиента, подлежащих финансовому мониторингу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Признаки определения подозрительной операции, деятельности клиента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Председателя Агентства РК по финансовому мониторингу от 23.12.2025 </w:t>
      </w:r>
      <w:r>
        <w:rPr>
          <w:rFonts w:ascii="Times New Roman"/>
          <w:b w:val="false"/>
          <w:i w:val="false"/>
          <w:color w:val="000000"/>
          <w:sz w:val="28"/>
        </w:rPr>
        <w:t>№ 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01.04.2026).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30 сентября 2020 года № 938 "Об утверждении Правил представления субъектами финансового мониторинга сведений и информации об операциях, подлежащих финансовому мониторингу, и признаков определения подозрительной операции" (зарегистрировано в Реестре государственной регистрации нормативных правовых актов № 21340).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по работе с субъектами финансового мониторинга Агентства Республики Казахстан по финансовому мониторингу в установленном законодательством Республики Казахстан порядке обеспечить: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Агентства Республики Казахстан по финансовому мониторингу;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по финансовому мониторингу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Элиманов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юстиции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защите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развитию конкуренции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регулированию и развитию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финансового рынка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культуры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Национальный Банк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финансовому мониторингу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февраля 2022 года № 13</w:t>
            </w:r>
          </w:p>
        </w:tc>
      </w:tr>
    </w:tbl>
    <w:bookmarkStart w:name="z2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предоставления субъектами финансового мониторинга сведений и информации об операциях, о подозрительной деятельности клиента, подлежащих финансовому мониторингу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Председателя Агентства РК по финансовому мониторингу от 23.12.2025 </w:t>
      </w:r>
      <w:r>
        <w:rPr>
          <w:rFonts w:ascii="Times New Roman"/>
          <w:b w:val="false"/>
          <w:i w:val="false"/>
          <w:color w:val="ff0000"/>
          <w:sz w:val="28"/>
        </w:rPr>
        <w:t>№ 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01.04.2026).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Start w:name="z3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предоставления субъектами финансового мониторинга сведений и информации об операциях, о подозрительной деятельности клиента, подлежащих финансовому мониторингу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и </w:t>
      </w:r>
      <w:r>
        <w:rPr>
          <w:rFonts w:ascii="Times New Roman"/>
          <w:b w:val="false"/>
          <w:i w:val="false"/>
          <w:color w:val="000000"/>
          <w:sz w:val="28"/>
        </w:rPr>
        <w:t>статьей 10-1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уничтожения" (далее – Закон) и устанавливают порядок предоставления субъектами финансового мониторинга (далее – субъект) в уполномоченный орган сведений и информации об операциях, о подозрительной деятельности клиента, подлежащих финансовому мониторингу (далее – сообщение).</w:t>
      </w:r>
    </w:p>
    <w:bookmarkEnd w:id="4"/>
    <w:bookmarkStart w:name="z34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предоставления субъектами сообщений</w:t>
      </w:r>
    </w:p>
    <w:bookmarkEnd w:id="5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Взаимодействие между уполномоченным органом и субъектами осуществляется в порядке, определенном настоящими Правилами, и посредством личного кабинета, внешнего шлюза цифрового правительства, API-сервисов или сетей телекоммуникаций акционерного общества "Национальная платежная корпорация Национального Банка Республики Казахстан".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Председателя Агентства РК по финансовому мониторингу от 16.06.2026 </w:t>
      </w:r>
      <w:r>
        <w:rPr>
          <w:rFonts w:ascii="Times New Roman"/>
          <w:b w:val="false"/>
          <w:i w:val="false"/>
          <w:color w:val="000000"/>
          <w:sz w:val="28"/>
        </w:rPr>
        <w:t>№ 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Документально зафиксированные сообщения предоставляются электронным способом в формате XML по форме ФМ-1, размещенной в личном кабинете, и подписываются электронной цифровой подписью субъекта (лица, ответственного за реализацию и соблюдение правил внутреннего контроля).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3 – в редакции приказа Председателя Агентства РК по финансовому мониторингу от 16.06.2026 </w:t>
      </w:r>
      <w:r>
        <w:rPr>
          <w:rFonts w:ascii="Times New Roman"/>
          <w:b w:val="false"/>
          <w:i w:val="false"/>
          <w:color w:val="000000"/>
          <w:sz w:val="28"/>
        </w:rPr>
        <w:t>№ 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ФМ-1 состоит из 4 (четырех) разделов:</w:t>
      </w:r>
    </w:p>
    <w:bookmarkEnd w:id="7"/>
    <w:bookmarkStart w:name="z3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 форме ФМ-1;</w:t>
      </w:r>
    </w:p>
    <w:bookmarkEnd w:id="8"/>
    <w:bookmarkStart w:name="z4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субъекте, заполнившем форму ФМ-1;</w:t>
      </w:r>
    </w:p>
    <w:bookmarkEnd w:id="9"/>
    <w:bookmarkStart w:name="z4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информация об операции или подозрительной деятельности клиента, подлежащих финансовому мониторингу;</w:t>
      </w:r>
    </w:p>
    <w:bookmarkEnd w:id="10"/>
    <w:bookmarkStart w:name="z4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об участниках операции.</w:t>
      </w:r>
    </w:p>
    <w:bookmarkEnd w:id="11"/>
    <w:bookmarkStart w:name="z4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 заполнении формы ФМ-1 используются следующие справочные сведения:</w:t>
      </w:r>
    </w:p>
    <w:bookmarkEnd w:id="12"/>
    <w:bookmarkStart w:name="z4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справочник кодов видов субъектов;</w:t>
      </w:r>
    </w:p>
    <w:bookmarkEnd w:id="13"/>
    <w:bookmarkStart w:name="z4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справочник кодов документов, удостоверяющих личность;</w:t>
      </w:r>
    </w:p>
    <w:bookmarkEnd w:id="14"/>
    <w:bookmarkStart w:name="z4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справочник кодов видов операций, подлежащих финансовому мониторингу;</w:t>
      </w:r>
    </w:p>
    <w:bookmarkEnd w:id="15"/>
    <w:bookmarkStart w:name="z4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справочник кодов категорий участников и операций с деньгами и (или) иным имуществом.</w:t>
      </w:r>
    </w:p>
    <w:bookmarkEnd w:id="16"/>
    <w:bookmarkStart w:name="z4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Описания к признакам определения подозрительной операции, деятельности клиента, которые субъект может использовать для изучения операций клиентов, размещаются в личном кабинете.</w:t>
      </w:r>
    </w:p>
    <w:bookmarkEnd w:id="17"/>
    <w:bookmarkStart w:name="z4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получении сообщения от субъекта, уполномоченным органом в течение 4 (четырех) часов направляется извещение электронным способом по форме, установленной приложением 1 к настоящим Правилам (далее – извещение).</w:t>
      </w:r>
    </w:p>
    <w:bookmarkEnd w:id="18"/>
    <w:bookmarkStart w:name="z5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получения извещения о непринятии сообщения, субъектом в течение 24 (двадцати четырех) часов (за исключением выходных и праздничных дней) принимаются меры по устранению причин отказа, и направляется в уполномоченный орган исправленное сообщение.</w:t>
      </w:r>
    </w:p>
    <w:bookmarkEnd w:id="19"/>
    <w:bookmarkStart w:name="z5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внесения изменений и (или) дополнений в ранее принятое сообщение, субъект не позднее одного рабочего дня, следующего за днем обнаружения сведений и информации, подлежащих замене, предоставляет в уполномоченный орган сообщение, взамен ранее предоставленному.</w:t>
      </w:r>
    </w:p>
    <w:bookmarkEnd w:id="20"/>
    <w:bookmarkStart w:name="z5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Уполномоченный орган, получив сообщение, в течение 24 (двадцати четырех) часов принимает решение о разрешении либо отказе в проведении операции и доводит его до субъекта электронным способом по формам, установленным приложениями 2 и 3 к настоящим Правилам.</w:t>
      </w:r>
    </w:p>
    <w:bookmarkEnd w:id="21"/>
    <w:bookmarkStart w:name="z5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 случае нарушения сроков,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10, </w:t>
      </w:r>
      <w:r>
        <w:rPr>
          <w:rFonts w:ascii="Times New Roman"/>
          <w:b w:val="false"/>
          <w:i w:val="false"/>
          <w:color w:val="000000"/>
          <w:sz w:val="28"/>
        </w:rPr>
        <w:t>статьи 10-1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 Закона, вследствие технических ошибок, связанных с программным обеспечением или каналами связи, подтвержденных уполномоченным органом, данное сообщение считается предоставленным в установленный срок, если такое сообщение будет предоставлено не позднее 1 (одного) рабочего дня после устранения технических ошибок.</w:t>
      </w:r>
    </w:p>
    <w:bookmarkEnd w:id="22"/>
    <w:bookmarkStart w:name="z54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предоставления информации, сведений и документов по запросам</w:t>
      </w:r>
    </w:p>
    <w:bookmarkEnd w:id="23"/>
    <w:bookmarkStart w:name="z5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При проведении анализа информации, полученной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, уполномоченный орган направляет субъекту электронным способом запрос на предоставление необходимой информации, сведений и документов по форме, установленной приложением 4 к настоящим Правилам.</w:t>
      </w:r>
    </w:p>
    <w:bookmarkEnd w:id="24"/>
    <w:bookmarkStart w:name="z5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Запрашиваемая информация, сведения и документы направляются субъектом в уполномоченный орган электронным способом по форме, установленной приложениями 6 и 7 к настоящим Правилам в сроки,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3-1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Закона.</w:t>
      </w:r>
    </w:p>
    <w:bookmarkEnd w:id="25"/>
    <w:bookmarkStart w:name="z5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дополнительного времени для обработки запроса, субъект направляет на согласование в уполномоченный орган обращение о продлении срока, но не более чем на 10 (десять) рабочих дней.</w:t>
      </w:r>
    </w:p>
    <w:bookmarkEnd w:id="26"/>
    <w:bookmarkStart w:name="z5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случаях, когда для обработки запроса, связанного с анализом подозрительной операции и (или) деятельности, требуется получение сведений и информации от оператора системы денежных переводов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3-2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Закона, субъект направляет в уполномоченный орган обращение о продлении срока запроса, но не более чем на 2 (два) рабочих дня.</w:t>
      </w:r>
    </w:p>
    <w:bookmarkEnd w:id="27"/>
    <w:bookmarkStart w:name="z5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обращения о продлении срока по запросу на предоставление необходимой информации, сведений и документов установлена в приложении 5 к настоящим Правилам.</w:t>
      </w:r>
    </w:p>
    <w:bookmarkEnd w:id="28"/>
    <w:bookmarkStart w:name="z6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Уполномоченный орган не вправе запрашивать информацию, сведения и документы по операциям, совершенным до введения в действие Закона, за исключением информации, сведений и документов, которые предоставляются на основании международного договора, ратифицированного Республикой Казахстан.</w:t>
      </w:r>
    </w:p>
    <w:bookmarkEnd w:id="2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субъектами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сведений и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операциях,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подозрительной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клиента, подлежащих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финансовому мониторингу</w:t>
            </w:r>
          </w:p>
        </w:tc>
      </w:tr>
    </w:tbl>
    <w:bookmarkStart w:name="z62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Извещение о принятии или непринятии сообщения</w:t>
      </w:r>
    </w:p>
    <w:bookmarkEnd w:id="30"/>
    <w:p>
      <w:pPr>
        <w:spacing w:after="0"/>
        <w:ind w:left="0"/>
        <w:jc w:val="both"/>
      </w:pPr>
      <w:bookmarkStart w:name="z63" w:id="31"/>
      <w:r>
        <w:rPr>
          <w:rFonts w:ascii="Times New Roman"/>
          <w:b w:val="false"/>
          <w:i w:val="false"/>
          <w:color w:val="000000"/>
          <w:sz w:val="28"/>
        </w:rPr>
        <w:t>
      Агентство Республики Казахстан по финансовому мониторингу (далее – АФМ)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извещает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субъекта финансового мониторинга)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сообщения по форме ФМ-1 от "__"_________ № _______ (принятии/непринятии)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Причина непринятия (указывается только в случае непринятия формы ФМ-1)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связи с этим ____________________________________________ необходимо: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субъекта финансового мониторинга)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Устранить причины направления в АФМ сообщения, предоставленной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искаженном виде или неполном объеме.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В течение 24 (двадцати четырех) часов (за исключением выходных и праздничных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дней) со дня получения настоящего извещения исправить непринятое АФМ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сообщение об операции или о подозрительной деятельности клиента, подлежащих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финансовому мониторингу, предоставить его повторно в соответствии с Правилами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предоставления субъектами финансового мониторинга сведений и информации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 операциях, о подозрительной деятельности клиента, подлежащих финансовому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мониторингу, и признаков определения подозрительной операции, деятельности клиента.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(ФИО (при наличии) (подпись) уполномоченного лица АФМ)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время принятия или непринятия сообщения:_____________________.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субъектами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сведений и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операциях, о подозрительной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клиента,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подлежащих финансовому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субъекта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мониторинга</w:t>
            </w:r>
          </w:p>
        </w:tc>
      </w:tr>
    </w:tbl>
    <w:bookmarkStart w:name="z65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№_________</w:t>
      </w:r>
      <w:r>
        <w:br/>
      </w:r>
      <w:r>
        <w:rPr>
          <w:rFonts w:ascii="Times New Roman"/>
          <w:b/>
          <w:i w:val="false"/>
          <w:color w:val="000000"/>
        </w:rPr>
        <w:t>об отсутствии необходимости в приостановлении подозрительной операции</w:t>
      </w:r>
    </w:p>
    <w:bookmarkEnd w:id="32"/>
    <w:p>
      <w:pPr>
        <w:spacing w:after="0"/>
        <w:ind w:left="0"/>
        <w:jc w:val="both"/>
      </w:pPr>
      <w:bookmarkStart w:name="z66" w:id="33"/>
      <w:r>
        <w:rPr>
          <w:rFonts w:ascii="Times New Roman"/>
          <w:b w:val="false"/>
          <w:i w:val="false"/>
          <w:color w:val="000000"/>
          <w:sz w:val="28"/>
        </w:rPr>
        <w:t>
      Агентством Республики Казахстан по финансовому мониторингу (далее – АФМ)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 Закона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 противодействии легализации (отмыванию) доходов, полученных преступным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путем, финансированию терроризма и финансированию распространения оружия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массового уничтожения" по сообщению от "__"________20__ года №_______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принято решение об отсутствии необходимости в приостановлении подозрительной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операции. Основание: приказ АФМ от "__"__________20__ года №_______.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(ФИО (при наличии) (подпись) уполномоченного лица АФМ)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"__"__________20__г.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субъектами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сведений и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операциях, о подозрительной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клиента,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финансовому мониторингу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субъекта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мониторинга</w:t>
            </w:r>
          </w:p>
        </w:tc>
      </w:tr>
    </w:tbl>
    <w:bookmarkStart w:name="z68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№_____ о приостановлении подозрительной операции</w:t>
      </w:r>
    </w:p>
    <w:bookmarkEnd w:id="34"/>
    <w:p>
      <w:pPr>
        <w:spacing w:after="0"/>
        <w:ind w:left="0"/>
        <w:jc w:val="both"/>
      </w:pPr>
      <w:bookmarkStart w:name="z69" w:id="35"/>
      <w:r>
        <w:rPr>
          <w:rFonts w:ascii="Times New Roman"/>
          <w:b w:val="false"/>
          <w:i w:val="false"/>
          <w:color w:val="000000"/>
          <w:sz w:val="28"/>
        </w:rPr>
        <w:t>
      Агентством Республики Казахстан по финансовому мониторингу (далее – АФМ)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 Закона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 противодействии легализации (отмыванию) доходов, полученных преступным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путем, финансированию терроризма и финансированию распространения оружия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массового уничтожения" принято решение о необходимости в приостановлении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подозрительной операции №_____ от "__"__________20__ года с ___:___ часов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"__"__________20__ года до __:__ часов "__"__________20__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Основание: приказ АФМ от "__"__________20__ года №_____.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(ФИО (при наличии) (подпись) руководителя структурного подразделения АФМ)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"__" __________ 20__г.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субъектами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сведений и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операциях, о подозрительной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клиента,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финансовому мониторингу</w:t>
            </w:r>
          </w:p>
        </w:tc>
      </w:tr>
    </w:tbl>
    <w:bookmarkStart w:name="z71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Запрос на предоставление необходимой информации, сведений и документов</w:t>
      </w:r>
    </w:p>
    <w:bookmarkEnd w:id="36"/>
    <w:p>
      <w:pPr>
        <w:spacing w:after="0"/>
        <w:ind w:left="0"/>
        <w:jc w:val="both"/>
      </w:pPr>
      <w:bookmarkStart w:name="z72" w:id="37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17 и </w:t>
      </w:r>
      <w:r>
        <w:rPr>
          <w:rFonts w:ascii="Times New Roman"/>
          <w:b w:val="false"/>
          <w:i w:val="false"/>
          <w:color w:val="000000"/>
          <w:sz w:val="28"/>
        </w:rPr>
        <w:t>пунктами 3-1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"О противодействии легализации (отмыванию) доходов,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полученных преступным путем, финансированию терроризма и финансированию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распространения оружия массового уничтожения" 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финансовому мониторингу просит предоставить следующие информацию,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сведения* и документы об операциях клиентов и бенефициарных собственниках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клиентов/по международным переводам денег, проведенным через систему денежных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переводов/ по цифровым активам: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(ФИО (при наличии) (подпись) уполномоченного лица АФМ)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Контактный телефон: 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время направления запроса: 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*выписки по банковскому счету клиента/сведения по цифровым активам,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предоставляются согласно приложению 7 к настоящим Правилам.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субъектами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сведений и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операциях,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подозрительной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клиента, подлежащих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финансовому мониторингу</w:t>
            </w:r>
          </w:p>
        </w:tc>
      </w:tr>
    </w:tbl>
    <w:bookmarkStart w:name="z74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Обращение о продлении срока по запросу на предоставление необходимой информации, сведений и документов</w:t>
      </w:r>
    </w:p>
    <w:bookmarkEnd w:id="38"/>
    <w:p>
      <w:pPr>
        <w:spacing w:after="0"/>
        <w:ind w:left="0"/>
        <w:jc w:val="both"/>
      </w:pPr>
      <w:bookmarkStart w:name="z75" w:id="39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субъекта финансового мониторинга) обращается в Агентство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по финансовому мониторингу с просьбой о продлении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срока, указанного в запросе на предоставление необходимой информации,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сведений и документов от ___________ № _______ до _________ рабочих дней.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(обоснование продления срока)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(ФИО (при наличии) (подпись) ответственного лица СФМ)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субъектами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сведений и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операциях, о подозрительной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клиента,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финансовому мониторингу</w:t>
            </w:r>
          </w:p>
        </w:tc>
      </w:tr>
    </w:tbl>
    <w:bookmarkStart w:name="z77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Ответ на запрос на предоставление необходимых информации, сведений и документов</w:t>
      </w:r>
    </w:p>
    <w:bookmarkEnd w:id="40"/>
    <w:p>
      <w:pPr>
        <w:spacing w:after="0"/>
        <w:ind w:left="0"/>
        <w:jc w:val="both"/>
      </w:pPr>
      <w:bookmarkStart w:name="z78" w:id="41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3-1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 xml:space="preserve">3-2 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 противодействии легализации (отмыванию) доходов, полученных преступным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путем, финансированию терроризма и финансированию распространения оружия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массового уничтожения"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субъекта финансового мониторинга)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направляет следующие информацию, сведения* и документы на запрос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______ от ______________: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Приложение на ____ листах.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(ФИО (при наличии) (подпись) ответственного лица СФМ)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Контактный телефон: 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время направления ответа: 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*выписки по банковскому счету клиента/сведения по цифровым активам,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предоставляются согласно приложению 7 к настоящим Правилам.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предоставления субъектами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мониторинга сведений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информации об операциях,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подозрительной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клиента, подлежащих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финансовому мониторингу</w:t>
            </w:r>
          </w:p>
        </w:tc>
      </w:tr>
    </w:tbl>
    <w:bookmarkStart w:name="z80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Сведения, предоставляемые субъектами, в рамках запроса АФМ</w:t>
      </w:r>
    </w:p>
    <w:bookmarkEnd w:id="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операции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Валюта операции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операции (категория документа)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СДП (при наличии)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 валюте ее проведения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 тенге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Наименование/ ФИО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наличии) плательщика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 плательщика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Резидентство плательщика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 плательщика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счета плательщика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Наименование/ ФИО (при наличии) получателя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 получателя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Резидентство получателя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 получателя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счета получателя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назначения платежа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 платежа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82" w:id="44"/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ИИН/БИН – индивидуальный идентификационный номер/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СДП – система денежных переводов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ФИО – фамилия, имя, отчество</w:t>
      </w:r>
    </w:p>
    <w:bookmarkStart w:name="z83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Сведения, предоставляемые субъектами в рамках запроса АФМ по цифровым активам (по физическим лицам)</w:t>
      </w:r>
    </w:p>
    <w:bookmarkEnd w:id="45"/>
    <w:bookmarkStart w:name="z8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Сведения о клиенте:</w:t>
      </w:r>
    </w:p>
    <w:bookmarkEnd w:id="46"/>
    <w:bookmarkStart w:name="z8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1.1. Фото при регистрации;</w:t>
      </w:r>
    </w:p>
    <w:bookmarkEnd w:id="47"/>
    <w:bookmarkStart w:name="z8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1.2. Данные документа и (или) фото документа, предоставленного при регистрации;</w:t>
      </w:r>
    </w:p>
    <w:bookmarkEnd w:id="48"/>
    <w:bookmarkStart w:name="z8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1.3. Индивидуальный идентификационный номер (или идентификационный номер в стране резидентства);</w:t>
      </w:r>
    </w:p>
    <w:bookmarkEnd w:id="49"/>
    <w:bookmarkStart w:name="z8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1.4. Дата, время регистрации;</w:t>
      </w:r>
    </w:p>
    <w:bookmarkEnd w:id="50"/>
    <w:bookmarkStart w:name="z8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1.5. Номер мобильного телефона;</w:t>
      </w:r>
    </w:p>
    <w:bookmarkEnd w:id="51"/>
    <w:bookmarkStart w:name="z9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1.6. Адрес электронной почты; </w:t>
      </w:r>
    </w:p>
    <w:bookmarkEnd w:id="52"/>
    <w:bookmarkStart w:name="z9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1.7. Адрес проживания;</w:t>
      </w:r>
    </w:p>
    <w:bookmarkEnd w:id="53"/>
    <w:bookmarkStart w:name="z9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1.8. Резидентство;</w:t>
      </w:r>
    </w:p>
    <w:bookmarkEnd w:id="54"/>
    <w:bookmarkStart w:name="z9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1.9. Банковские реквизиты;</w:t>
      </w:r>
    </w:p>
    <w:bookmarkEnd w:id="55"/>
    <w:bookmarkStart w:name="z9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1.10. Дата подписания Условий и положений;</w:t>
      </w:r>
    </w:p>
    <w:bookmarkEnd w:id="56"/>
    <w:bookmarkStart w:name="z9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1.11. Используемые IP-адреса; </w:t>
      </w:r>
    </w:p>
    <w:bookmarkEnd w:id="57"/>
    <w:bookmarkStart w:name="z9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1.12. Устройство, через которое осуществляется вход в аккаунт;</w:t>
      </w:r>
    </w:p>
    <w:bookmarkEnd w:id="58"/>
    <w:bookmarkStart w:name="z9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1.13. Номер аккаунта;</w:t>
      </w:r>
    </w:p>
    <w:bookmarkEnd w:id="59"/>
    <w:bookmarkStart w:name="z9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1.14. Уровень риска, присвоенный клиенту.</w:t>
      </w:r>
    </w:p>
    <w:bookmarkEnd w:id="60"/>
    <w:bookmarkStart w:name="z9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Сведения о транзакциях:</w:t>
      </w:r>
    </w:p>
    <w:bookmarkEnd w:id="61"/>
    <w:bookmarkStart w:name="z10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2.1. Информация о текущих балансах счетов по доступным продуктам и (или) услугам платформы (Spot, Futures, Earn, Fiat, Margin, Pool, NFT, DeFi Staking, Swap-фарминг и новые продукты и (или) услуги в соответствии с внутренними нормативными документами);</w:t>
      </w:r>
    </w:p>
    <w:bookmarkEnd w:id="62"/>
    <w:bookmarkStart w:name="z10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2.2. Текущие активы и кошельки, история заказов, история депозита, история депозита фиатных средств, история вывода средств, история вывода фиатных средств, Р2Р, журналы доступа (аccess logs), OTC, кошелек для финансирования, transfer records, transaction log;</w:t>
      </w:r>
    </w:p>
    <w:bookmarkEnd w:id="63"/>
    <w:bookmarkStart w:name="z10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2.3. Сведения о привязанных банковских картах;</w:t>
      </w:r>
    </w:p>
    <w:bookmarkEnd w:id="64"/>
    <w:bookmarkStart w:name="z10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2.4. Точные даты и время проведения всех сделок по установленным аккаунтам (за весь период существования), инструменты для ввода и вывода безналичных денежных средств (номера счетов, платежных карт и иные реквизиты), IP-адреса, геолокации, иные сведения об использовании установленных аккаунтов на платформе;</w:t>
      </w:r>
    </w:p>
    <w:bookmarkEnd w:id="65"/>
    <w:bookmarkStart w:name="z10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2.5. Сведения по майнингу (количество и наименование добытых/полученных активов, дата и время операции, наименование майнингового пула и номера кошельков цифровых активов).</w:t>
      </w:r>
    </w:p>
    <w:bookmarkEnd w:id="66"/>
    <w:bookmarkStart w:name="z10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Сведения, предоставляемые субъектами в рамках запроса АФМ по цифровым активам (по юридическим лицам)</w:t>
      </w:r>
    </w:p>
    <w:bookmarkEnd w:id="67"/>
    <w:bookmarkStart w:name="z10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Сведения о клиенте:</w:t>
      </w:r>
    </w:p>
    <w:bookmarkEnd w:id="68"/>
    <w:bookmarkStart w:name="z10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1.1. Полное наименование компании;</w:t>
      </w:r>
    </w:p>
    <w:bookmarkEnd w:id="69"/>
    <w:bookmarkStart w:name="z10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1.2. Юридический адрес;</w:t>
      </w:r>
    </w:p>
    <w:bookmarkEnd w:id="70"/>
    <w:bookmarkStart w:name="z10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1.3. Фактический адрес;</w:t>
      </w:r>
    </w:p>
    <w:bookmarkEnd w:id="71"/>
    <w:bookmarkStart w:name="z11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1.4. Страна регистрации; </w:t>
      </w:r>
    </w:p>
    <w:bookmarkEnd w:id="72"/>
    <w:bookmarkStart w:name="z11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1.5. Организационно-правовая форма;</w:t>
      </w:r>
    </w:p>
    <w:bookmarkEnd w:id="73"/>
    <w:bookmarkStart w:name="z11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1.6. Дата и место регистрации; </w:t>
      </w:r>
    </w:p>
    <w:bookmarkEnd w:id="74"/>
    <w:bookmarkStart w:name="z11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1.7. Копия свидетельства о регистрации; </w:t>
      </w:r>
    </w:p>
    <w:bookmarkEnd w:id="75"/>
    <w:bookmarkStart w:name="z11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1.8. Список бенефициарных собственников, учредителей или акционеров; </w:t>
      </w:r>
    </w:p>
    <w:bookmarkEnd w:id="76"/>
    <w:bookmarkStart w:name="z11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1.9. Бизнес-идентификационный номер (или бизнес-идентификационный номер в стране резидентства);</w:t>
      </w:r>
    </w:p>
    <w:bookmarkEnd w:id="77"/>
    <w:bookmarkStart w:name="z11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1.10. Банковские реквизиты;</w:t>
      </w:r>
    </w:p>
    <w:bookmarkEnd w:id="78"/>
    <w:bookmarkStart w:name="z11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1.11. Финансовая отчетность, при наличии;</w:t>
      </w:r>
    </w:p>
    <w:bookmarkEnd w:id="79"/>
    <w:bookmarkStart w:name="z11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1.12. Время и дата регистрации в качестве клиента;</w:t>
      </w:r>
    </w:p>
    <w:bookmarkEnd w:id="80"/>
    <w:bookmarkStart w:name="z11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1.13. Уровень риска, присвоенный клиенту.</w:t>
      </w:r>
    </w:p>
    <w:bookmarkEnd w:id="81"/>
    <w:bookmarkStart w:name="z12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Сведения о руководителях и уполномоченных лицах: </w:t>
      </w:r>
    </w:p>
    <w:bookmarkEnd w:id="82"/>
    <w:bookmarkStart w:name="z12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2.1. Фамилия, имя, отчество;</w:t>
      </w:r>
    </w:p>
    <w:bookmarkEnd w:id="83"/>
    <w:bookmarkStart w:name="z12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2.2. Должность; </w:t>
      </w:r>
    </w:p>
    <w:bookmarkEnd w:id="84"/>
    <w:bookmarkStart w:name="z12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2.3. Данные документа и (или) фотодокумента, предоставленного при регистрации;</w:t>
      </w:r>
    </w:p>
    <w:bookmarkEnd w:id="85"/>
    <w:bookmarkStart w:name="z12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2.4. Номер мобильного телефона;</w:t>
      </w:r>
    </w:p>
    <w:bookmarkEnd w:id="86"/>
    <w:bookmarkStart w:name="z12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2.5. Адрес электронной почты; </w:t>
      </w:r>
    </w:p>
    <w:bookmarkEnd w:id="87"/>
    <w:bookmarkStart w:name="z12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2.6. Адрес проживания;</w:t>
      </w:r>
    </w:p>
    <w:bookmarkEnd w:id="88"/>
    <w:bookmarkStart w:name="z12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2.7. Резидентство.</w:t>
      </w:r>
    </w:p>
    <w:bookmarkEnd w:id="89"/>
    <w:bookmarkStart w:name="z12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Сведения по деятельности:</w:t>
      </w:r>
    </w:p>
    <w:bookmarkEnd w:id="90"/>
    <w:bookmarkStart w:name="z12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3.1. Дата подписания Условий и положений;</w:t>
      </w:r>
    </w:p>
    <w:bookmarkEnd w:id="91"/>
    <w:bookmarkStart w:name="z13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 Используемые IP-адреса;</w:t>
      </w:r>
    </w:p>
    <w:bookmarkEnd w:id="92"/>
    <w:bookmarkStart w:name="z13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3.3. Устройство, через которое осуществляется вход в аккаунт.</w:t>
      </w:r>
    </w:p>
    <w:bookmarkEnd w:id="93"/>
    <w:bookmarkStart w:name="z13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Сведения о транзакциях:</w:t>
      </w:r>
    </w:p>
    <w:bookmarkEnd w:id="94"/>
    <w:bookmarkStart w:name="z13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4.1. Информация о текущих балансах счетов по доступным продуктам и (или) услугам платформы (Spot, Futures, Earn, Fiat, Margin, Pool, NFT, DeFi Staking, Swap-фарминг и новые продукты и (или) услуги в соответствии с внутренними нормативными документами);</w:t>
      </w:r>
    </w:p>
    <w:bookmarkEnd w:id="95"/>
    <w:bookmarkStart w:name="z13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4.2. Текущие активы и кошельки, история заказов, история депозита, история депозита фиатных средств, история вывода средств, история вывода фиатных средств, Р2Р, журналы доступа (аccess logs), OTC, кошелек для финансирования, transfer records, transaction log;</w:t>
      </w:r>
    </w:p>
    <w:bookmarkEnd w:id="96"/>
    <w:bookmarkStart w:name="z13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4.3. Сведения о привязанных банковских картах;</w:t>
      </w:r>
    </w:p>
    <w:bookmarkEnd w:id="97"/>
    <w:bookmarkStart w:name="z13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4.4. Точные даты и время проведения всех сделок по установленным аккаунтам (за весь период существования), инструменты для ввода и вывода безналичных денежных средств (номера счетов, платежных карт и иные реквизиты), IP-адреса, геолокации, иные сведения об использовании установленных аккаунтов на платформе;</w:t>
      </w:r>
    </w:p>
    <w:bookmarkEnd w:id="98"/>
    <w:bookmarkStart w:name="z13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4.5. Сведения по майнингу (количество и наименование добытых/полученных активов, дата и время операции, наименование майнингового пула и номера кошельков цифровых активов).</w:t>
      </w:r>
    </w:p>
    <w:bookmarkEnd w:id="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финансовому мониторингу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февраля 2022 года № 13</w:t>
            </w:r>
          </w:p>
        </w:tc>
      </w:tr>
    </w:tbl>
    <w:bookmarkStart w:name="z567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Признаки определения подозрительной операции, деятельности клиента</w:t>
      </w:r>
    </w:p>
    <w:bookmarkEnd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Признаки определения – в редакции приказа Председателя Агентства РК по финансовому мониторингу от 23.12.2025 </w:t>
      </w:r>
      <w:r>
        <w:rPr>
          <w:rFonts w:ascii="Times New Roman"/>
          <w:b w:val="false"/>
          <w:i w:val="false"/>
          <w:color w:val="ff0000"/>
          <w:sz w:val="28"/>
        </w:rPr>
        <w:t>№ 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01.04.2026); с изменением, внесенным приказом Председателя Агентства РК по финансовому мониторингу от 16.06.2026 </w:t>
      </w:r>
      <w:r>
        <w:rPr>
          <w:rFonts w:ascii="Times New Roman"/>
          <w:b w:val="false"/>
          <w:i w:val="false"/>
          <w:color w:val="ff0000"/>
          <w:sz w:val="28"/>
        </w:rPr>
        <w:t>№ 12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кода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Признаки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Платежи и (или) переводы денег физическими лицами, не соответствующие доходам или социальному положению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Оформление активов на подставных лиц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юридических лиц и (или) индивидуальных предпринимателей путем совершения мнимых или притворных сделок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больших оборотов у юридического лица и (или) индивидуального предпринимателя при отсутствии соразмерных доходов, хозяйственной деятельности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юридических лиц со сложным выявлением бенефициарных собственников (оффшоры, трасты, многоступенчатая пирамидальная структура)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 с цифровыми активами, с кошельками цифровых активов, связанные с незаконной деятельностью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Совершение операций с наличными (внесение на счет, обналичивание, частое и крупное снятие денег в банкомате, особенно зарубежных), а также их трансграничное перемещение с помощью курьеров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Платежи и переводы денег по внешнеторговым контрактам без экономической выгоды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Трансграничные операции, в особенности через юрисдикции с высоким риском (страна или регион), а также переводы через неформальные системы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Подозрительные операции с ценными бумагами, биржевыми сделками и использование иных финансовых инструментов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Сокрытие незаконного происхождения денег и их вывод, включая ставки в игорных заведениях, заключение мнимых сделок займа, лизинга и страхования, пенсионные отчисления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Валютные операции, подпадающие под высокий риск ОД/ФТ/ФРОМУ, согласно Национальной оценке рисков, в том числе операции направленные на вывод денег из страны, на уклонение от выполнения требования валютного законодательства Республики Казахстан, а также не имеющие очевидного экономического смысла или в отношении которых возникают подозрения о том, что деньги и (или) иное имущество, используемые для ее совершения, являются доходом от преступной деятельности, либо сама операция направлена на преступную деятельность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Сбор, перемещение и использование средств некоммерческими и благотворительными организациями с использованием финансовых инструментов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Внесение денег с использованием финансовых инструментов, в том числе систематические операции ниже пороговых значений, установленных в рамках финансового мониторинга, необычное пополнение и снятие вкладов (депозитов)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Покупка имущества, в том числе дорогостоящих активов и предметов роскоши за наличный расчет или единым платежом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Инвестирование в легальный бизнес без достаточных доходов или при незначительных оборотах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необычные операции, в том числе с имуществом необъяснимого происхождения, деятельность клиента, вызывающие подозрения в рамках финансового мониторинга, в том числе с участием профессиональных отмывателей, деятельность компаний по извлечению дохода (имущественной выгоды) от привлечения денег или иного имущества, и другие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