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3968" w14:textId="6983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контроля полноты, прозрачности и достоверности государственной инвентаризации выбросов и поглощений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февраля 2022 года № 46. Зарегистрирован в Министерстве юстиции Республики Казахстан 23 февраля 2022 года № 26905.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контроля полноты, прозрачности и достоверности государственной инвентаризации выбросов и поглощений парниковых газов.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экологии и природных ресурсов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инфраструктурного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46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контроля полноты, прозрачности и достоверности государственной инвентаризации выбросов и поглощений парниковых газов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экологии и природных ресурсов РК от 27.05.2025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контроля полноты, прозрачности и достоверности государственной инвентаризации выбросов и поглощений парниковых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 (далее – Кодекс) и определяют порядок проведения контроля полноты, прозрачности и достоверности государственной инвентаризации выбросов и поглощений парниковых газов (далее – государственная инвентаризация).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Межправительственная группа экспертов по изменению климата – орган Организации Объединенных Наций (далее – ООН), учрежденный совместно Всемирной метеорологической организацией и Программой Организации Объединенных Наций по окружающей среде в 1988 году, ответственный за оценку научных знаний, связанных с изменением климата и разработку методологии оценки эмиссий парниковых газов; 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ключевых источников – категория, которая в национальном кадастре занимает одно из приоритетных мест, поскольку ее оценка оказывает существенное влияние на общий кадастр прямых выбросов парниковых газов с точки зрения абсолютного уровня выбросов, тенденций выбросов или того и другого;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системы торговли углеродными единицами – подведомственная организация по регулированию выбросов парниковых газов уполномоченного органа в области охраны окружающей среды (далее – Оператор),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перерасчет – процедура повторной оценки антропогенных выбросов парниковых газов из источников и их абсорбции поглотителями, указанных в ранее представленных кадастрах, вследствие изменений в методологиях, изменений в способах получения и использования факторов выбросов и данных о деятельности или включения новых категорий источников и поглотителей;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система инвентаризации выбросов и поглощений парниковых газов – совокупность организационных мероприятий по сбору, обработке, хранению и анализу данных, необходимых для определения фактических объемов выбросов и поглощений парниковых газов в Республике Казахстан за соответствующий период;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– система обычной технической работы по измерению и контролю качества кадастра источников выбросов и поглощений парниковых газов по мере его разработки, по мере его составления;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качества – плановая система процедур рассмотрения, осуществляемого сотрудниками, которые не вовлечены непосредственно в процесс разработки и компиляции кадастров, в целях проверки выполнения задач в области качества данных, обеспечения максимальной точности кадастра, с точки зрения оценки выбросов и абсорбции с учетом нынешнего уровня научных знаний и имеющихся данных, и поддержки эффективности программы контроля качества.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экологическим законодательством Республики Казахстан.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планированию, подготовке, организации ежегодной государственной инвентаризации выбросов и поглощений парниковых газов (далее – государственная инвентаризация) осуществляется в течение двенадцати месяцев, начиная с 15 апреля года, следующего за отчетным годом.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итоги функционирования государственной инвентаризации парниковых газов отражаются в Национальном документе об инвентаризации парниковых газов (далее – Национальный доклад) и таблицах общей отчетности (далее – ОТО), представляемых в Секретариат pамочной Конвенции Оpганизации Объединенных Наций об изменении климата (далее – Секретариат РКИК ООН).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контроля полноты, прозрачности и достоверности государственной инвентаризации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контроля полноты, прозрачности и достоверности государственной инвентаризации осуществляется посредством ежегодного контроля функционирования государственной инвентаризации и обеспечения принципов транспарентности, согласованности, сопоставимости, полноты и точности кадастров, в соответствии с пунктом 6 Решения Конференции Сторон, действующей в качестве совещания Сторон Киотского протокола 19/СМР.1 от 30 ноября 2005 года "Руководящие принципы для национальных систем согласно пункту 1 Статьи 5 Киотского протокола" (далее – Решение 19/СМР.1).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Организацию и координацию функционирования государственной системы инвентаризации осуществляет уполномоченный орган в области охраны окружающей среды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Кодекса.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проведения контроля полноты, прозрачности и достоверности государственной инвентаризации состоит из следующих этапов: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межведомственной Рабочей группы;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исходных данных по итогам функционирования государственной инвентаризации;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проверка Национального доклада и таблиц ОТО по итогам ежегодного функционирования государственной инвентаризации в соответствии с подпунктом, а) пункта 1 </w:t>
      </w:r>
      <w:r>
        <w:rPr>
          <w:rFonts w:ascii="Times New Roman"/>
          <w:b w:val="false"/>
          <w:i w:val="false"/>
          <w:color w:val="000000"/>
          <w:sz w:val="28"/>
        </w:rPr>
        <w:t>cтатьи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4 мая 1995 года № 2260 "О ратификации рамочной Конвенции Организации Объединенных Наций об изменении климата".</w:t>
      </w:r>
    </w:p>
    <w:bookmarkEnd w:id="27"/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Первый этап проведения контроля полноты, прозрачности и достоверности государственной инвентаризации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первого этапа проведения контроля полноты, прозрачности и достоверности государственной инвентаризации и соответствия, уполномоченный орган создает межведомственную Рабочую группу по функционированию государственной системы инвентаризации парниковых газов (далее – Рабочая группа).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Рабочая группа создается под председательством представителя уполномоченного органа и состоит из представителей уполномоченного органа, Оператора, государственных органов и организаций, отвечающих за выполнение всех функций в соответствии с разделом II приложения к "Решению 18-й сессии Конференции сторон Рамочной конвенции ООН об изменении климата по вопросам адаптации и смягчения последствий изменения климата" (далее – Решение 18/СМА.1.).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утверждается уполномоченным органом в области охраны окружающей среды.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Первое заседание Рабочей группы проходит не позднее 15 июня ежегодно. 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Заседании Рабочей группы: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определяются даты последующих заседаний Рабочей группы;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рассматривается План обеспечения качества и контроля качества;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распределяется представление исходных данных, необходимых для подготовки Национального доклада и ОТО.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контроля полноты, прозрачности и достоверности государственной инвентаризации к первому заседанию Рабочей группы Оператор разрабатывает план контроля качества и обеспечения качества (далее – План) в соответствии с пунктом 34 Решения 18/СМА.1.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содержит следующие мероприятия: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подготовки работ от начала разработки до его предоставления в Секретариат РКИК ООН;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процедур проверки;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закрепленных лиц по процедурам контроля качества и сроки их выполнения по секторам.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содержит следующие процедуры по контролю качества государственной инвентаризации: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закрепленных лиц за проверку;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календарного плана работ и сроков проверки;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правильности исходных данных;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перекрестный контроль расчетов между экспертами по отдельным секторам.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содержит информацию по повышению качества данных о деятельности, коэффициентах выбросов, методах и параметрах Национального доклада.</w:t>
      </w:r>
    </w:p>
    <w:bookmarkEnd w:id="47"/>
    <w:bookmarkStart w:name="z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Второй этап проведения контроля полноты, прозрачности и достоверности государственной инвентаризации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Рабочая группа на первом заседании распределяет представление исходных данных между соответствующими представителями Рабочей группы – Сведения для разработки государственной инвентаризации в секторе Энергетическая деятельность согласно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 и закрепляет перечень представителей, представляющих данные для инвентаризации парниковых газов по запросу уполномоченного органа, за исключением представителей уполномоченного органа в области государственной статистики.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сектору "Промышленные процессы и использование продуктов" используются сведения уполномоченного органа в области государственной статистики. 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первого заседания Рабочей группы, Оператор разрабатывает запросы по всем данным для разработки Национального доклада и направляет в уполномоченный орган не позднее 20 июня года, следующего за отчетным: Сведения для разработки государственной инвентаризации в секторе Энергетическая деятельность согласно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Правилам.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данных по подготовке государственной инвентаризации парниковых газов Оператор разрабатывает дополнительные запросы.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имеющиеся в открытом доступе на интернет-ресурсе уполномоченного органа в области государственной статистики, используются Оператором для разработки национальной инвентаризации без направления запроса. 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5 рабочих дней после поступления письма-запроса от Оператора, направляет запрос по предоставлению исходных данных представителям Рабочей группы согласно итогам заседания, а также в соответствующие организации, не входящих в состав Рабочей группы: Сведения для разработки государственной инвентаризации в секторе Энергетическая деятельность согласно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Правилам.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Представители Рабочей группы и организации, указанные в пункте 16 настоящих Правил, представляют запрашиваемые данные не позднее срока, указанного в Сведениях для разработки государственной инвентаризации в секторе Энергетическая деятельность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Правилам.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Второе заседание Рабочей группы проходит согласно графику заседаний в соответствии с пунктом 9 настоящих Правил, но не позднее 15 августа каждого года.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заседании Рабочей группы: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данные, представленные согласно пункту 16 настоящих Правил;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обсуждаются получение дополнительных исходных данных.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получения исходных данных Оператор направляет дополнительные запросы о представлении исходных данных в соответствии с пунктом 17 настоящих Правил.</w:t>
      </w:r>
    </w:p>
    <w:bookmarkEnd w:id="60"/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Третий этап проведения контроля полноты, прозрачности и достоверности государственной инвентаризации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Третий этап проведения контроля полноты, прозрачности и достоверности государственной инвентаризации заключается в разработке и проверке Национального доклада и ОТО по итогам ежегодного функционирования государственной инвентаризации.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Разработку Национального доклада и таблиц ОТО по итогам ежегодного функционирования государственной инвентаризации осуществляет Оператор посредством сбора, анализа и обработки данных, полученных от государственных органов и предприятий, деятельность которых является источником выбросов и поглощения парниковых газов. Посредством использования обработанных данных Оператор рассчитывает выбросы и поглощения парниковых газов национальной инвентаризации парниковых газов.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соответствии с пунктом 16 Решения 19/СМР.1, при подготовке Национального доклада по итогам государственной инвентаризации обеспечиваются следующие условия: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архивирование информации, использованной при подготовке Национального доклада: данные о деятельности, использованные для расчета выбросов и поглощений парниковых газов, внутренняя документация по процедурам контроля качества и обеспечения качества, данные по ключевым и не ключевым категориям источников выбросов, а также запланированное усовершенствование Национального доклада;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архивированной информации представителей уполномоченного органа, сотрудников Оператора, международных экспертов во время ежегодной проверки Национального доклада, инициируемой Секретариатом РКИК ООН.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ответов сотрудников Оператора на вопросы проверяющих во время международного обзора, и внедрение рекомендаций по результатам проверки в Национальный доклад.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обеспечивает доступ к архивированной информации по запросу уполномоченного органа либо при проверке государственной инвентаризации парниковых газов международной группой экспертов.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представляет проект Национального доклада уполномоченному органу для обеспечения процедур рассмотрения и согласования Национального доклада не позднее 15 марта каждого года.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3 рабочих дней после представления проекта Национального доклада направляет проект Национального доклада на рассмотрение представителям Рабочей группы.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Представители Рабочей группы в течение 5 (пяти) рабочих дней рассматривают итоги функционирования государственной инвентаризации в проекте Национального доклада и представляют свои замечания и предложения.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дорабатывает итоги государственной инвентаризации с учетом замечаний и предложений представителей от представителей Рабочей группы в течение 5 рабочих дней.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несогласия с замечаниями и предложениями представителей Рабочей группы, Оператор предоставляет им аргументированные обоснования причин, по которым не были учтены соответствующие замечания и предложения в течение 5 (пяти) рабочих дней.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проводит контроль оценки окончательных результатов путем рассмотрения Национального доклада с учетом замечаний и предложений.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третьем заседании Рабочая группа рассматривает и согласовывает ежегодный Национальный доклад до 12 апреля каждого года.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ежегодно к 15 апреля обеспечивает представление итогов ежегодной государственной инвентаризации на процедуру оценки в соответствии с пунктом 2 Решения Конференции Сторон 3/СР.1 от 7 апреля 1995 года "Подготовка и представление национальных сообщений Сторонами, включенными в приложение I к Конвенции".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"Энергетическая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Министерство внутренних дел Республики Казахстан, Комитет гражданской авиации Министерства транспорта Республики Казахстан, Бюро Национальной статистики Агентства по стратегическому планированию и реформам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автомобилей по видам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автомобилей,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автомобильного парка по типам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пробегу автомобилей,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двигателя автомобилей,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циклов для каждого типа самолета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рейсов, выполненных авиационными компаниями над Казахстаном.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потреблению авиатоплива (тип авиатоплива)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реактивное топливо,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авиация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маршрута (международный местный)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потребленного топлива,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путей сообщений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электрифицированных,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электрифицированных,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электровозов по мощности,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потребляемого топлива для перекачки нефти 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Фугитивные выбросы – Угольная промышленность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угля открытым способом,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угля закрытым способом,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метаноностность добытого угля,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законсервированные шахты,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метана на шахтах,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Фугитивные выбросы – Нефть и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разведке нефти 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факельному сжиганию нефти и газ,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утилизации при добыче нефти 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переработке газа и нефти,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добычи нефти,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добычи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объему нефти, кубический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распределению нефти,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распределению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перевозке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</w:t>
      </w:r>
    </w:p>
    <w:bookmarkStart w:name="z11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"Энергетическая деятельность" (далее – форма № 1 ЭД), периодичность: ежегодная.</w:t>
      </w:r>
    </w:p>
    <w:bookmarkEnd w:id="78"/>
    <w:bookmarkStart w:name="z1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"Энергетическая деятельность".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предоставляются в уполномоченный орган в области охраны окружающей среды в электронном формате.</w:t>
      </w:r>
    </w:p>
    <w:bookmarkEnd w:id="83"/>
    <w:bookmarkStart w:name="z12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 ЭД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Казахстан.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ЭД заполняется следующим образом: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"Предоставляемые данные" указываются данные в соответствии со сведениями, перечисленными графе 3 "Запрашиваемые данные";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примечания, в случае наличия.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"Сельское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НДСХ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в результате внутренней ферментации и от систем управления навозом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систем сбора, хранения и утилизации навоза и птичьего помета в сельскохозяйственных организациях (соотношение разных видов систем (сухие, жидкостные),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молодняка крупного рогатого скота, тысяч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при рождении по видам животных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взрослых самок по видам животных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взрослых самцов по видам животных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кормового рациона (описание кормовых элементов и их доля в общем потреблении сухого вещества)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жирность коровьего молока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Гипсование почвы, тысяч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известняковой муки и известковых материалов в сельскохозяйственных организациях и хозяйствах всех категорий, тысяч тонн.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</w:t>
      </w:r>
    </w:p>
    <w:bookmarkStart w:name="z1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"Сельское хозяйство" (далее – форма № 1 НДСХ), периодичность: ежегодная.</w:t>
      </w:r>
    </w:p>
    <w:bookmarkEnd w:id="90"/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 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"Сельское хозяйство".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предоставляются в уполномоченный орган в области охраны окружающей среды в электронном формате. </w:t>
      </w:r>
    </w:p>
    <w:bookmarkEnd w:id="95"/>
    <w:bookmarkStart w:name="z1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1 НДСХ разработана в соответствии с пунктом 5 статьи 302 Экологического кодекса Республики Казахстан.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НДСХ заполняется следующим образом: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"Предоставляемые данные" указываются данные в соответствии со сведениями, перечисленными в графе 3 "Запрашиваемые данные";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примечания, в случае наличия.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"Землепользование, изменение в землепользовании и лесное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ЗИЗЛХ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Комитет лесного хозяйства и животного мира Министерства экологии и природных ресурсов Республики Казахстан, Комитет водного хозяйства Министерства водных ресурсов и ирригации Республики Казахстан, Министерство сельского хозяйства Республики Казахстан, Комитет по управлению земельными ресурсами Министерства сельского хозяйства Республики Казахстан, Министерство цифрового развития, инноваций и аэрокосмической промышленности Республики Казахстан, Министерство по чрезвычайным ситуациям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земель Лесного фонда по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земель Лесного фонда (тысяч га) по категориям в разрезе административных выделов,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лесопокрытые,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под питомниками,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плантациями лесных культур,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сомкнутые насаждения,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 покрытые деревьями (вырубки, гари),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лесные земли с сельскохозяйственными и прочими угодьями,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лесных земель и запасов древесины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лесных земель и запасов древесины по преобладающим породам и группам возраста,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и лесных земель в составе ведомств,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покрытые лесной растительностью на землях различного целевого назначения в составе различных ведомств,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в соответствии с регламентом ведения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состояние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 гибель лесных насаждений от природных катаклизмов, включая опасные природные явления, нашествия болезней и вредителей, стихийные лесные и степные пожары на землях лесного фонда,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возделываемых земель по целевому назначению ведомственной принадлежности) и по видам угодий.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гумуса и азота в почве пахотных земель (горизонты 0-20 сантиметр и 0-30 сантиметр) по почвенным разностям, в разрезе административных выделов,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гумуса и азота в почве на пастбищах и сенокосах (горизонты 0-20 сантиметр и 0-30 сантиметр) по административным выделам,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природных пастбищ и сенокосов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природных пастбищ и сенокосов по административным областям и природным зонам с учетом ведомственной принадлежности,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пастбищ и сенокосов по культуртехническому состоянию, включая чистые, залесеные и закустареные, покрытые кочками, улучшенные, в разрезе административных выделов,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водообеспеченных пастбищ, выбитых скотом с различной степенью изменения почвенно-растительного покрова,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земли под поселения, включающие все обустроенные под различные инфраструктуры земли на территории РК и по административным выделам,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прочих земель, включая земли с почвой лишенной растительности (пустоши), скальный грунт, лед, нарушенные земли, лишенные верхнего слоя почвы, на территории Республики Казахстан и по административным выделам,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со степными пожарами на территории Республики Казахстан**,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земельных площадей (тысяч гектар) занятых под водой, болотами, искусственными водоемами в разрезе водохозяйственных бассейнов на территории Республики Казахстан,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01"/>
      <w:r>
        <w:rPr>
          <w:rFonts w:ascii="Times New Roman"/>
          <w:b w:val="false"/>
          <w:i w:val="false"/>
          <w:color w:val="000000"/>
          <w:sz w:val="28"/>
        </w:rPr>
        <w:t>
      **-Данные представляет Министерство по чрезвычайным ситуациям Республики Казахстан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</w:t>
      </w:r>
    </w:p>
    <w:bookmarkStart w:name="z14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"Землепользование, изменение в землепользовании и лесное хозяйство" (далее – форма № 1 ЗИЗЛХ), периодичность: ежегодная.</w:t>
      </w:r>
    </w:p>
    <w:bookmarkEnd w:id="103"/>
    <w:bookmarkStart w:name="z15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 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"Землепользование, изменение в землепользовании и лесное хозяйство".</w:t>
      </w:r>
    </w:p>
    <w:bookmarkEnd w:id="106"/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107"/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предоставляются в уполномоченный орган в области охраны окружающей среды в электронном формате.</w:t>
      </w:r>
    </w:p>
    <w:bookmarkEnd w:id="108"/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 ЗИЗЛХ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Казахстан.</w:t>
      </w:r>
    </w:p>
    <w:bookmarkEnd w:id="110"/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ЗИЗЛХ заполняется следующим образом:</w:t>
      </w:r>
    </w:p>
    <w:bookmarkEnd w:id="111"/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"Предоставляемые данные" указываются данные в соответствии со сведениями, перечисленными в графе 3"Запрашиваемые данные";</w:t>
      </w:r>
    </w:p>
    <w:bookmarkEnd w:id="112"/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"Примечание" указываются примечания, в случае наличия.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"Отходы"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местные исполнительные органы, Министерство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твердым бытовым отходам (далее – ТБО)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вывезенных за год твердых бытовых отходов и размещенных на полигонах для захоронения,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населения, отходы от которых попадают на полигоны ТБО, 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ТБО, образовавшихся за год, тысяч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промышленных отходов, вывезенных на свалки,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промышленных отходов, вывезенных на свалки (кожевенное производство, текстиль, отходы пищевой промышленности – при наличии),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вывезенное на мусороперерабатывающие предприятия,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утилизированных ТБО или отправленных на вторичную переработку,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сжигаемых ТБО в тоннах (при наличии фактов открытого сжигания),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сжигаемых с целью получения электро- и тепловой энергии,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сжигаемых ТБО (при наличии фактов открытого несанкционированного сжигания),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вывезенных на нелегальные свалки,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утилизированных для вторичной переработки,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сжигание ТБО (если производится),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метана, поступившего от переработки ТБО, за год (при наличии утилизации метана),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 компоста (если производится),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вывезенного на свалки ТБО,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управляемые полигоны,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неуправляемые глубокие полигоны,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неуправляемые неглубокие,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морфологический состав ТБО на свалках (% от общего количества отходов)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протеина,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сточным водам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сточных вод через очистные сооружения на полную биологическую очистку,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утилизированного осадка,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образованного осадка (по сухому веществу),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сточных вод (коммунально-бытовых и с детализацией по отраслям и подотраслям экономики):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нормативно-чистых,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очищенных, в том числе нормативно очищенных и недостаточно очищенных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вывоза для захоронения осадка сточных вод с предприятий коммунально-бытовой сферы (без учета промышленных предприятий),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переработки осадка сточных вод с предприятий коммунально-бытовой сферы (без учета промышленных предприятий),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выгребных ям, септиков и канализации в городской и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медицинским отходам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сожженных опасных медицинских отходов,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использованной закиси азота в медицине,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использованной закиси азота медицинского назначения (использование анестезирующих, обезболивающих средств и ветеринарии),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bookmarkStart w:name="z16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"Отходы" (далее – форма № 1 Отходы), периодичность: ежегодная.</w:t>
      </w:r>
    </w:p>
    <w:bookmarkEnd w:id="115"/>
    <w:bookmarkStart w:name="z16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 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"Отходы".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предоставляются в уполномоченный орган в области охраны окружающей среды в электронном формате.</w:t>
      </w:r>
    </w:p>
    <w:bookmarkEnd w:id="120"/>
    <w:bookmarkStart w:name="z17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 Отходы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Казахстан.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Отходы заполняется следующим образом: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"Предоставляемые данные" указываются данные в соответствии со сведениями, перечисленными в графе 3 "Запрашиваемые данные";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"Примечание" указываются примечания, в случае наличия.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