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a121" w14:textId="5eda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деятельности субъектов рынка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14 февраля 2022 года № 5. Зарегистрировано в Министерстве юстиции Республики Казахстан 21 февраля 2022 года № 26863.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 деятельности субъектов рынка ценных бумаг, в которые вносятся изменения, согласно приложению к настоящему постановлению (далее -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2022 года № 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регулирования деятельности субъектов рынка ценных бумаг, в которые вносятся изменения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Агентства РК по регулированию и развитию финансового рынка от 07.06.2023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End w:id="11"/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 ноября 2017 года № 208 "О мерах, принимаемых крупным участником управляющего инвестиционным портфелем по поддержанию коэффициентов достаточности собственного капитала управляющего инвестиционным портфелем" (зарегистрировано в Реестре государственной регистрации нормативных правовых актов под № 16040) следующее изменение: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следующие меры по поддержанию крупным участником управляющего инвестиционным портфелем коэффициентов достаточности собственного капитала управляющего инвестиционным портфелем (далее – Управляющий):</w:t>
      </w:r>
    </w:p>
    <w:bookmarkEnd w:id="13"/>
    <w:bookmarkStart w:name="z7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утверждение крупным участником Управляющего, являющимся юридическим лицом, внутренних документов, устанавливающих обязательные для соблюдения крупным участником условия и порядок применения мер по поддержанию коэффициентов достаточности собственного капитала Управляющего;</w:t>
      </w:r>
    </w:p>
    <w:bookmarkEnd w:id="14"/>
    <w:bookmarkStart w:name="z7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постоянное обеспечение необходимого значения коэффициентов достаточности собственного капитала Управляющего, установленного абзацем вторым пункта 1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апреля 2018 года № 79 "Об установлении видов пруденциальных нормативов для организаций, осуществляющих деятельность по управлению инвестиционным портфелем, утверждении правил и методики расчета значений пруденциальных нормативов, обязательных к соблюдению организациями, осуществляющими деятельность по управлению инвестиционным портфелем" (зарегистрировано в Реестре государственной регистрации нормативных правовых актов под № 17008) (далее - постановление № 79);</w:t>
      </w:r>
    </w:p>
    <w:bookmarkEnd w:id="15"/>
    <w:bookmarkStart w:name="z7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оперативное обеспечение необходимого значения коэффициентов достаточности собственного капитала Управляющего, установленного абзацем вторым пункта 1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 № 79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16"/>
    <w:bookmarkStart w:name="z7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декабря 2018 года № 318 "Об утверждении Правил формирования системы управления рисками и внутреннего контроля для центрального депозитария" (зарегистрировано в Реестре государственной регистрации нормативных правовых актов под № 18180) следующие изменения:</w:t>
      </w:r>
    </w:p>
    <w:bookmarkEnd w:id="17"/>
    <w:bookmarkStart w:name="z7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системы управления рисками и внутреннего контроля для центрального депозитария, утвержденных указанным постановлением: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субъектов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Агентства РК по регулированию и развитию финансового рынка от 07.06.2023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субъектов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внутреннего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центрального депозитария</w:t>
            </w:r>
          </w:p>
        </w:tc>
      </w:tr>
    </w:tbl>
    <w:bookmarkStart w:name="z8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9"/>
    <w:bookmarkStart w:name="z8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 контролю и надзору финансового рынка и финансовых организаций</w:t>
      </w:r>
    </w:p>
    <w:bookmarkEnd w:id="20"/>
    <w:bookmarkStart w:name="z8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http://finreg.kz</w:t>
      </w:r>
    </w:p>
    <w:bookmarkEnd w:id="21"/>
    <w:bookmarkStart w:name="z9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деятельности по управлению рисками</w:t>
      </w:r>
    </w:p>
    <w:bookmarkEnd w:id="22"/>
    <w:bookmarkStart w:name="z9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RISK_TISR1</w:t>
      </w:r>
    </w:p>
    <w:bookmarkEnd w:id="23"/>
    <w:bookmarkStart w:name="z9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на полугодовой основе</w:t>
      </w:r>
    </w:p>
    <w:bookmarkEnd w:id="24"/>
    <w:bookmarkStart w:name="z9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"____"_______________ 20___ года</w:t>
      </w:r>
    </w:p>
    <w:bookmarkEnd w:id="25"/>
    <w:bookmarkStart w:name="z9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предоставляющих: центральный депозитарий ценных бумаг</w:t>
      </w:r>
    </w:p>
    <w:bookmarkEnd w:id="26"/>
    <w:bookmarkStart w:name="z9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5 (пятого) рабочего дня месяца, следующего за отчетным полугодием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рискового события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(виды) риска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Возникновение рискового события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причин возникновения рисков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 размер последствий (потерь) в результате возникновения рисков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мерах, принятых в целях снижения рисков, возникших 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их реализации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7" w:id="29"/>
      <w:r>
        <w:rPr>
          <w:rFonts w:ascii="Times New Roman"/>
          <w:b w:val="false"/>
          <w:i w:val="false"/>
          <w:color w:val="000000"/>
          <w:sz w:val="28"/>
        </w:rPr>
        <w:t>
      Наименование______________________ Адрес__________________________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подразделения по управлению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службы внутреннего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рисками</w:t>
            </w:r>
          </w:p>
        </w:tc>
      </w:tr>
    </w:tbl>
    <w:bookmarkStart w:name="z9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30"/>
    <w:bookmarkStart w:name="z10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деятельности по управлению рисками (индекс - RISK_TISR1, периодичность - на полугодовой основе)</w:t>
      </w:r>
    </w:p>
    <w:bookmarkEnd w:id="31"/>
    <w:bookmarkStart w:name="z10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"/>
    <w:bookmarkStart w:name="z10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требования по заполнению формы "Информация о деятельности по управлению рисками" (далее - Форма).</w:t>
      </w:r>
    </w:p>
    <w:bookmarkEnd w:id="33"/>
    <w:bookmarkStart w:name="z10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рынке ценных бумаг".</w:t>
      </w:r>
    </w:p>
    <w:bookmarkEnd w:id="34"/>
    <w:bookmarkStart w:name="z10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центральным депозитарием на полугодовой основе и заполняется за отчетное полугодие.</w:t>
      </w:r>
    </w:p>
    <w:bookmarkEnd w:id="35"/>
    <w:bookmarkStart w:name="z10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или лицо, уполномоченное на подписание отчета, руководитель подразделения по управлению рисками, руководитель службы внутреннего аудита.</w:t>
      </w:r>
    </w:p>
    <w:bookmarkEnd w:id="36"/>
    <w:bookmarkStart w:name="z10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7"/>
    <w:bookmarkStart w:name="z10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описываются рисковые события, возникшие в деятельности центрального депозитария за отчетный период.</w:t>
      </w:r>
    </w:p>
    <w:bookmarkEnd w:id="38"/>
    <w:bookmarkStart w:name="z10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вид (виды) риска, к которому относится рисковое событие, указанное в графе 2 Формы.</w:t>
      </w:r>
    </w:p>
    <w:bookmarkEnd w:id="39"/>
    <w:bookmarkStart w:name="z10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кратность возникновения рискового события, указанного в графе 2 Формы, за период с начала деятельности центрального депозитария (впервые, повторно).</w:t>
      </w:r>
    </w:p>
    <w:bookmarkEnd w:id="40"/>
    <w:bookmarkStart w:name="z11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помесячно количество случаев возникновения рискового события за отчетный период, указанного в графе 2 Формы.</w:t>
      </w:r>
    </w:p>
    <w:bookmarkEnd w:id="41"/>
    <w:bookmarkStart w:name="z11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указываются причины возникновения рискового события, указанного в графе 2 Формы, в деятельности центрального депозитария за отчетный период.</w:t>
      </w:r>
    </w:p>
    <w:bookmarkEnd w:id="42"/>
    <w:bookmarkStart w:name="z11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форма и размер последствий (потерь), в том числе убытков, в результате возникновения рискового события, указанного в графе 2 Формы.</w:t>
      </w:r>
    </w:p>
    <w:bookmarkEnd w:id="43"/>
    <w:bookmarkStart w:name="z11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информация о мерах, принятых центральным депозитарием по снижению рисков, возникших в деятельности центрального депозитария за отчетный период.</w:t>
      </w:r>
    </w:p>
    <w:bookmarkEnd w:id="44"/>
    <w:bookmarkStart w:name="z11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информация о сроках реализации мер, указанных в графе 8 Формы.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субъектов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внутреннего контроля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депозитария</w:t>
            </w:r>
          </w:p>
        </w:tc>
      </w:tr>
    </w:tbl>
    <w:bookmarkStart w:name="z11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идентификации, измерению, оценке, контролю и мониторингу риска</w:t>
      </w:r>
    </w:p>
    <w:bookmarkEnd w:id="46"/>
    <w:bookmarkStart w:name="z11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Центральный депозитарий в своей деятельности идентифицирует следующие типы рисков:</w:t>
      </w:r>
    </w:p>
    <w:bookmarkEnd w:id="47"/>
    <w:bookmarkStart w:name="z11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операционные риски;</w:t>
      </w:r>
    </w:p>
    <w:bookmarkEnd w:id="48"/>
    <w:bookmarkStart w:name="z12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правовые риски;</w:t>
      </w:r>
    </w:p>
    <w:bookmarkEnd w:id="49"/>
    <w:bookmarkStart w:name="z12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репутационные риски;</w:t>
      </w:r>
    </w:p>
    <w:bookmarkEnd w:id="50"/>
    <w:bookmarkStart w:name="z12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рыночные (ценовые, валютные и процентные) риски;</w:t>
      </w:r>
    </w:p>
    <w:bookmarkEnd w:id="51"/>
    <w:bookmarkStart w:name="z12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кредитные риски;</w:t>
      </w:r>
    </w:p>
    <w:bookmarkEnd w:id="52"/>
    <w:bookmarkStart w:name="z12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риски потери ликвидности;</w:t>
      </w:r>
    </w:p>
    <w:bookmarkEnd w:id="53"/>
    <w:bookmarkStart w:name="z12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риски, определяемые в соответствии с политикой центрального депозитария по управлению рисками.</w:t>
      </w:r>
    </w:p>
    <w:bookmarkEnd w:id="54"/>
    <w:bookmarkStart w:name="z12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операционным рискам относятся риски, связанные с:</w:t>
      </w:r>
    </w:p>
    <w:bookmarkEnd w:id="55"/>
    <w:bookmarkStart w:name="z12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неопределенной и неэффективной организационной структурой центрального депозитария, включая распределение ответственности, структуру подотчетности и управления;</w:t>
      </w:r>
    </w:p>
    <w:bookmarkEnd w:id="56"/>
    <w:bookmarkStart w:name="z12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неэффективными стратегиями, политиками и (или) стандартами в области информационных технологий, недостатками в использовании программного обеспечения;</w:t>
      </w:r>
    </w:p>
    <w:bookmarkEnd w:id="57"/>
    <w:bookmarkStart w:name="z12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неэффективным управлением персоналом и (или) неквалифицированным штатом центрального депозитария;</w:t>
      </w:r>
    </w:p>
    <w:bookmarkEnd w:id="58"/>
    <w:bookmarkStart w:name="z13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несанкционированным использованием систем учета и реестров;</w:t>
      </w:r>
    </w:p>
    <w:bookmarkEnd w:id="59"/>
    <w:bookmarkStart w:name="z13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рисками, связанными с недостаточно эффективным построением процессов осуществления деятельности центрального депозитария либо слабым контролем соблюдения внутренних правил;</w:t>
      </w:r>
    </w:p>
    <w:bookmarkEnd w:id="60"/>
    <w:bookmarkStart w:name="z13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непредвиденными или неконтролируемыми факторами внешнего воздействия на деятельность центрального депозитария;</w:t>
      </w:r>
    </w:p>
    <w:bookmarkEnd w:id="61"/>
    <w:bookmarkStart w:name="z13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наличием недостатков или ошибок во внутренних документах, регламентирующих деятельность центрального депозитария;</w:t>
      </w:r>
    </w:p>
    <w:bookmarkEnd w:id="62"/>
    <w:bookmarkStart w:name="z13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нарушением процесса учета прав по эмиссионным ценным бумагам и иным финансовым инструментам, процесса регистрации сделок, расчетов в финансовых инструментах, отражения сведений, содержащихся в системах учета и реестров автоматизации отдельных операций, совершаемых в центральном депозитарии и совершения операций в указанных системах;</w:t>
      </w:r>
    </w:p>
    <w:bookmarkEnd w:id="63"/>
    <w:bookmarkStart w:name="z13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неправомерным использованием конфиденциальной информации, предоставляемой депонентами центрального депозитария и их клиентами, эмитентами и (или) держателями ценных бумаг, фондовой биржей;</w:t>
      </w:r>
    </w:p>
    <w:bookmarkEnd w:id="64"/>
    <w:bookmarkStart w:name="z13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возникновением конфликта интересов между органами центрального депозитария и его подразделениями;</w:t>
      </w:r>
    </w:p>
    <w:bookmarkEnd w:id="65"/>
    <w:bookmarkStart w:name="z13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возникновением ошибок, связанных со сбором, вводом, хранением и распространением информации;</w:t>
      </w:r>
    </w:p>
    <w:bookmarkEnd w:id="66"/>
    <w:bookmarkStart w:name="z13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вероятностью возникновения ошибок и сбоев в функционировании программно-технического обеспечения центрального депозитария, включая системы учета и реестров, а также в эксплуатируемых информационных и коммуникационных системах и технологиях;</w:t>
      </w:r>
    </w:p>
    <w:bookmarkEnd w:id="67"/>
    <w:bookmarkStart w:name="z13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вероятностью возникновения ущерба вследствие использования несовершенных технологий в процессе деятельности центрального депозитария, включая, в том числе процессы организации учета прав по эмиссионным ценным бумагам и иным финансовым инструментам, регистрации сделок, расчетов в финансовых инструментах, отражения сведений, содержащихся в системах учета и реестров, исполнения функций системного администрирования;</w:t>
      </w:r>
    </w:p>
    <w:bookmarkEnd w:id="68"/>
    <w:bookmarkStart w:name="z14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возникновением ошибок при вводе и изменении данных в системах учета и реестров;</w:t>
      </w:r>
    </w:p>
    <w:bookmarkEnd w:id="69"/>
    <w:bookmarkStart w:name="z14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обстоятельствами, идентифицируемыми центральным депозитарием в качестве потенциальных рисков.</w:t>
      </w:r>
    </w:p>
    <w:bookmarkEnd w:id="70"/>
    <w:bookmarkStart w:name="z14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измерении, оценке, контроле и мониторинге операционных рисков центральный депозитарий применяет один или несколько из следующих методов:</w:t>
      </w:r>
    </w:p>
    <w:bookmarkEnd w:id="71"/>
    <w:bookmarkStart w:name="z14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ключевых индикаторов риска;</w:t>
      </w:r>
    </w:p>
    <w:bookmarkEnd w:id="72"/>
    <w:bookmarkStart w:name="z14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матрицы рисков;</w:t>
      </w:r>
    </w:p>
    <w:bookmarkEnd w:id="73"/>
    <w:bookmarkStart w:name="z14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сбора и анализ внутренних данных по убыткам (ведение базы данных по убыткам);</w:t>
      </w:r>
    </w:p>
    <w:bookmarkEnd w:id="74"/>
    <w:bookmarkStart w:name="z14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(регламентация) бизнес-процессов;</w:t>
      </w:r>
    </w:p>
    <w:bookmarkEnd w:id="75"/>
    <w:bookmarkStart w:name="z14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результатов аудиторских проверок.</w:t>
      </w:r>
    </w:p>
    <w:bookmarkEnd w:id="76"/>
    <w:bookmarkStart w:name="z14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выбора методов измерения, оценки, контроля и мониторинга операционных рисков устанавливается внутренним документом центрального депозитария по вопросам управления операционными рисками.</w:t>
      </w:r>
    </w:p>
    <w:bookmarkEnd w:id="77"/>
    <w:bookmarkStart w:name="z14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Подразделение правового обеспечения (юридическое подразделение) совместно с подразделением по управлению рисками обеспечивает контроль и мониторинг правовых рисков, возникающих вследствие нарушения центральным депозитарием требований законодательства Республики Казахстан, регулирующего деятельность центрального депозитария путем:</w:t>
      </w:r>
    </w:p>
    <w:bookmarkEnd w:id="78"/>
    <w:bookmarkStart w:name="z15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осуществления контроля за соответствием деятельности центрального депозитария законодательству Республики Казахстан о рынке ценных бумаг и об акционерных обществах, внутренним документам центрального депозитария и условиям договорных отношений;</w:t>
      </w:r>
    </w:p>
    <w:bookmarkEnd w:id="79"/>
    <w:bookmarkStart w:name="z15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ознакомления на постоянной основе персонала центрального депозитария с законодательством Республики Казахстан, регулирующим деятельность центрального депозитария;</w:t>
      </w:r>
    </w:p>
    <w:bookmarkEnd w:id="80"/>
    <w:bookmarkStart w:name="z15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оценки возникновения рисков неисполнения центральным депозитарием требований, установленных законодательством Республики Казахстан о рынке ценных бумаг и об акционерных обществах.</w:t>
      </w:r>
    </w:p>
    <w:bookmarkEnd w:id="81"/>
    <w:bookmarkStart w:name="z15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Подразделение по отношениям с общественностью совместно с подразделением по управлению рисками обеспечивает контроль, мониторинг, а также минимизацию репутационных рисков, возникающих вследствие:</w:t>
      </w:r>
    </w:p>
    <w:bookmarkEnd w:id="82"/>
    <w:bookmarkStart w:name="z15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противоречивых и (или) негативных заявлений представителей государственных органов, субъектов рынка ценных бумаг, аналитиков финансового рынка относительно деятельности центрального депозитария и (или) его текущего состояния;</w:t>
      </w:r>
    </w:p>
    <w:bookmarkEnd w:id="83"/>
    <w:bookmarkStart w:name="z15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усиления роли информации, полученной из неофициальных источников, распространения негативной информации, не соответствующей действительности, как работниками центрального депозитария, так и третьими лицами;</w:t>
      </w:r>
    </w:p>
    <w:bookmarkEnd w:id="84"/>
    <w:bookmarkStart w:name="z15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возрастания интереса средств массовой информации к негативной информации о центральном депозитарии;</w:t>
      </w:r>
    </w:p>
    <w:bookmarkEnd w:id="85"/>
    <w:bookmarkStart w:name="z15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факторов, способных оказать негативное воздействие на репутацию центрального депозитария.</w:t>
      </w:r>
    </w:p>
    <w:bookmarkEnd w:id="86"/>
    <w:bookmarkStart w:name="z15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Подразделение по управлению рисками совместно с заинтересованными подразделениями на периодической основе, но не реже одного раза в год, проводит стресс-тестинг для выявления источников потенциальной угрозы рисков и оценки возможных ожидаемых потерь вследствие реализации стрессовых ситуаций.</w:t>
      </w:r>
    </w:p>
    <w:bookmarkEnd w:id="87"/>
    <w:bookmarkStart w:name="z15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Сценарии стресс-тестинга утверждаются Правлением центрального депозитария.</w:t>
      </w:r>
    </w:p>
    <w:bookmarkEnd w:id="88"/>
    <w:bookmarkStart w:name="z16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порядку проведения стресс-тестинга, включая методологию и формы отчетов, устанавливаются внутренними документами центрального депозитария.</w:t>
      </w:r>
    </w:p>
    <w:bookmarkEnd w:id="89"/>
    <w:bookmarkStart w:name="z16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по мере необходимости (но не реже одного раза в год) осуществляет пересмотр сценариев стресс-тестинга, в том числе в зависимости от изменения общеэкономической и рыночной конъюнктуры, риск-профиля центрального депозитария.</w:t>
      </w:r>
    </w:p>
    <w:bookmarkEnd w:id="90"/>
    <w:bookmarkStart w:name="z16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Целями контроля и мониторинга риска в центральном депозитарии являются:</w:t>
      </w:r>
    </w:p>
    <w:bookmarkEnd w:id="91"/>
    <w:bookmarkStart w:name="z16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определение неидентифицированных рисков и угроз;</w:t>
      </w:r>
    </w:p>
    <w:bookmarkEnd w:id="92"/>
    <w:bookmarkStart w:name="z16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качества оценки максимально допустимых значений показателей рисков;</w:t>
      </w:r>
    </w:p>
    <w:bookmarkEnd w:id="93"/>
    <w:bookmarkStart w:name="z16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альтернативных механизмов контроля рисков;</w:t>
      </w:r>
    </w:p>
    <w:bookmarkEnd w:id="94"/>
    <w:bookmarkStart w:name="z16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принятия своевременных мер по минимизации и управлению рисками;</w:t>
      </w:r>
    </w:p>
    <w:bookmarkEnd w:id="95"/>
    <w:bookmarkStart w:name="z16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вовлечение отдельных подразделений центрального депозитария, включая подразделение по управлению рисками, в процесс идентификации и оценки рисков, а также повышение ответственности работников центрального депозитария в области управления рисками.</w:t>
      </w:r>
    </w:p>
    <w:bookmarkEnd w:id="96"/>
    <w:bookmarkStart w:name="z16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Риски анализируются по следующим характеристикам:</w:t>
      </w:r>
    </w:p>
    <w:bookmarkEnd w:id="97"/>
    <w:bookmarkStart w:name="z16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частота наступления рисков;</w:t>
      </w:r>
    </w:p>
    <w:bookmarkEnd w:id="98"/>
    <w:bookmarkStart w:name="z17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 воздействия рисков.</w:t>
      </w:r>
    </w:p>
    <w:bookmarkEnd w:id="99"/>
    <w:bookmarkStart w:name="z17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основе результатов анализа риски упорядочиваются как приемлемые и неприемлемые в зависимости от значения показателя рисков, определенного в качестве допустимого.</w:t>
      </w:r>
    </w:p>
    <w:bookmarkEnd w:id="100"/>
    <w:bookmarkStart w:name="z17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Подразделение по управлению рисками представляет правлению сведения о технических сбоях и обстоятельствах, повлекших нарушения процессов ведения систем учета и реестров, номинального держания для других номинальных держателей, расчетов в финансовых инструментах и отражения сведений, содержащихся в системах учета и реестров в день возникновения таких технических сбоев и иных обстоятельств.</w:t>
      </w:r>
    </w:p>
    <w:bookmarkEnd w:id="101"/>
    <w:bookmarkStart w:name="z17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Правление центрального депозитария обеспечивает представление сведений о технических сбоях и обстоятельствах, указанных в пункте 10 настоящего приложения, совету директоров и в уполномоченный орган в течение дня, следующего за днем их наступления.</w:t>
      </w:r>
    </w:p>
    <w:bookmarkEnd w:id="102"/>
    <w:bookmarkStart w:name="z17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Подразделение по управлению рисками на полугодовой основе предоставляет совету директоров и правлению центрального депозитария Информацию о деятельности по управлению рисками по форме согласно приложению 2 к Правилам.</w:t>
      </w:r>
    </w:p>
    <w:bookmarkEnd w:id="103"/>
    <w:bookmarkStart w:name="z17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Правление центрального депозитария определяет максимально допустимые значения показателей рисков, которые утверждаются советом директоров центрального депозитария.</w:t>
      </w:r>
    </w:p>
    <w:bookmarkEnd w:id="104"/>
    <w:bookmarkStart w:name="z17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возникновения новых рисков и (или) в случае несоответствия значений показателей рисков максимально допустимым значениям показателей рисков подразделение, идентифицировавшее риск и (или) обнаружившее данное несоответствие, уведомляет совет директоров и правление центрального депозитария.</w:t>
      </w:r>
    </w:p>
    <w:bookmarkEnd w:id="105"/>
    <w:bookmarkStart w:name="z17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Правление на основе результатов оценки рисков определяет возможные меры, направленные на их минимизацию.</w:t>
      </w:r>
    </w:p>
    <w:bookmarkEnd w:id="106"/>
    <w:bookmarkStart w:name="z17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Минимизация рисков является необходимой в тех случаях, когда значение рисков приближается к пределам либо выходит за пределы допустимых значений показателей рисков. Минимизация рисков осуществляется, но не ограничивается следующими мерами:</w:t>
      </w:r>
    </w:p>
    <w:bookmarkEnd w:id="107"/>
    <w:bookmarkStart w:name="z17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системы внутреннего контроля, осуществление тщательного мониторинга и надзора за рисками, повышение квалификации работников в области управления рисками;</w:t>
      </w:r>
    </w:p>
    <w:bookmarkEnd w:id="108"/>
    <w:bookmarkStart w:name="z18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процедур по идентификации и возможности минимизации ущерба в случае наступления рисков, свойственных тем или иным решениям, принимаемым органами центрального депозитария в процессе деятельности центрального депозитария;</w:t>
      </w:r>
    </w:p>
    <w:bookmarkEnd w:id="109"/>
    <w:bookmarkStart w:name="z18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службой внутреннего аудита внеплановых проверок функционирования центрального депозитария и (или) работы его подразделений;</w:t>
      </w:r>
    </w:p>
    <w:bookmarkEnd w:id="110"/>
    <w:bookmarkStart w:name="z18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аудита систем учета и реестров, иных информационных и коммуникационных систем центрального депозитария не реже 1 (одного) раза в 2 (два) года;</w:t>
      </w:r>
    </w:p>
    <w:bookmarkEnd w:id="111"/>
    <w:bookmarkStart w:name="z18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контроля со стороны руководящих работников центрального депозитария за мероприятиями, направленными на минимизацию рисков;</w:t>
      </w:r>
    </w:p>
    <w:bookmarkEnd w:id="112"/>
    <w:bookmarkStart w:name="z18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дополнительных специальных (гарантийных и (или) резервных) фондов в случаях, предусмотренных внутренними документами центрального депозитария.</w:t>
      </w:r>
    </w:p>
    <w:bookmarkEnd w:id="113"/>
    <w:bookmarkStart w:name="z18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Совет директоров центрального депозитария утверждает порядок представления отчетности по произошедшим случаям наступления рисков, задачами которого являются:</w:t>
      </w:r>
    </w:p>
    <w:bookmarkEnd w:id="114"/>
    <w:bookmarkStart w:name="z18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информационной базы о причиненном ущербе и негативных событиях вследствие наступления рисков;</w:t>
      </w:r>
    </w:p>
    <w:bookmarkEnd w:id="115"/>
    <w:bookmarkStart w:name="z18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процессов по управлению и минимизации операционных рисков через анализ информации о фактическом ущербе, понесенном в результате наступления рисков;</w:t>
      </w:r>
    </w:p>
    <w:bookmarkEnd w:id="116"/>
    <w:bookmarkStart w:name="z18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периодической оценки стоимости ущерба, возникающего в результате наступления рисков;</w:t>
      </w:r>
    </w:p>
    <w:bookmarkEnd w:id="117"/>
    <w:bookmarkStart w:name="z18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своевременного и надлежащего реагирования на существенные случаи наступления рисков;</w:t>
      </w:r>
    </w:p>
    <w:bookmarkEnd w:id="118"/>
    <w:bookmarkStart w:name="z19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полной синхронизации процедур по сбору и вводу данных, а также предотвращению ошибок по дублированию и (или) упущению информации.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субъектов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внутреннего контроля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депозитария</w:t>
            </w:r>
          </w:p>
        </w:tc>
      </w:tr>
    </w:tbl>
    <w:bookmarkStart w:name="z19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внутренним документам системы управления рисками и внутреннего контроля</w:t>
      </w:r>
    </w:p>
    <w:bookmarkEnd w:id="120"/>
    <w:bookmarkStart w:name="z19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Система управления рисками центрального депозитария предусматривает, но не ограничивается наличием следующих внутренних документов:</w:t>
      </w:r>
    </w:p>
    <w:bookmarkEnd w:id="121"/>
    <w:bookmarkStart w:name="z19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политика центрального депозитария по управлению рисками;</w:t>
      </w:r>
    </w:p>
    <w:bookmarkEnd w:id="122"/>
    <w:bookmarkStart w:name="z19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инвестирования собственных активов центрального депозитария;</w:t>
      </w:r>
    </w:p>
    <w:bookmarkEnd w:id="123"/>
    <w:bookmarkStart w:name="z19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процедуры осуществления внутреннего контроля и внутреннего аудита;</w:t>
      </w:r>
    </w:p>
    <w:bookmarkEnd w:id="124"/>
    <w:bookmarkStart w:name="z19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процедуры, направленные на противодействие легализации (отмыванию) доходов, полученных преступным путем, и финансированию терроризма;</w:t>
      </w:r>
    </w:p>
    <w:bookmarkEnd w:id="125"/>
    <w:bookmarkStart w:name="z19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процедуры управления существующими и потенциальными конфликтами интересов в центральном депозитарии;</w:t>
      </w:r>
    </w:p>
    <w:bookmarkEnd w:id="126"/>
    <w:bookmarkStart w:name="z20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процедуры обеспечения сохранности сведений, составляющих коммерческую и (или) иную охраняемую законами Республики Казахстан тайну (далее - конфиденциальная информация), направленные на предотвращение их использования в собственных интересах центрального депозитария, его работников или третьих лиц;</w:t>
      </w:r>
    </w:p>
    <w:bookmarkEnd w:id="127"/>
    <w:bookmarkStart w:name="z20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процедуры осуществления клиринга по сделкам с финансовыми инструментами;</w:t>
      </w:r>
    </w:p>
    <w:bookmarkEnd w:id="128"/>
    <w:bookmarkStart w:name="z20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процедуры мониторинга и контроля эмитентов и держателей ценных бумаг на предмет соответствия требованиям законодательства Республики Казахстан о рынке ценных бумаг, регламентирующего порядок их деятельности по выпуску, размещению и обращению ценных бумаг, и внутренним документам центрального депозитария;</w:t>
      </w:r>
    </w:p>
    <w:bookmarkEnd w:id="129"/>
    <w:bookmarkStart w:name="z20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политика центрального депозитария;</w:t>
      </w:r>
    </w:p>
    <w:bookmarkEnd w:id="130"/>
    <w:bookmarkStart w:name="z20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инструкция по технике безопасности;</w:t>
      </w:r>
    </w:p>
    <w:bookmarkEnd w:id="131"/>
    <w:bookmarkStart w:name="z20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инструкция по обеспечению безопасности информационных систем;</w:t>
      </w:r>
    </w:p>
    <w:bookmarkEnd w:id="132"/>
    <w:bookmarkStart w:name="z20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процедуры, направленные на предотвращение несвоевременности исполнения и (или) неисполнения приказов клиентов, эмитентов и (или) держателей ценных бумаг, а также ошибочного ввода данных в систему учета центрального депозитария, систему реестров сделок с производными финансовыми инструментами, заключенных на организованном и неорганизованном рынках ценных бумаг;</w:t>
      </w:r>
    </w:p>
    <w:bookmarkEnd w:id="133"/>
    <w:bookmarkStart w:name="z20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процедуры по оптимизации эффективности существующего контроля операционных процессов центрального депозитария;</w:t>
      </w:r>
    </w:p>
    <w:bookmarkEnd w:id="134"/>
    <w:bookmarkStart w:name="z20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процедуры составления и раскрытия информации в процессе осуществления деятельности центрального депозитария;</w:t>
      </w:r>
    </w:p>
    <w:bookmarkEnd w:id="135"/>
    <w:bookmarkStart w:name="z20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требования к резервному техническому центру;</w:t>
      </w:r>
    </w:p>
    <w:bookmarkEnd w:id="136"/>
    <w:bookmarkStart w:name="z21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требования к помещению для хранения архивных документов центрального депозитария, составляющих систему реестров держателей ценных бумаг;</w:t>
      </w:r>
    </w:p>
    <w:bookmarkEnd w:id="137"/>
    <w:bookmarkStart w:name="z21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порядок функционирования системы управленческой информации;</w:t>
      </w:r>
    </w:p>
    <w:bookmarkEnd w:id="138"/>
    <w:bookmarkStart w:name="z21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иные документы, установленные советом директоров центрального депозитария.</w:t>
      </w:r>
    </w:p>
    <w:bookmarkEnd w:id="139"/>
    <w:bookmarkStart w:name="z21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Политика центрального депозитария по управлению рисками определяет:</w:t>
      </w:r>
    </w:p>
    <w:bookmarkEnd w:id="140"/>
    <w:bookmarkStart w:name="z21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полномочия и функциональные обязанности совета директоров, правления, подразделения по управлению рисками и других подразделений в области управления рисками, а также порядок обмена информацией между указанными подразделениями;</w:t>
      </w:r>
    </w:p>
    <w:bookmarkEnd w:id="141"/>
    <w:bookmarkStart w:name="z21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по идентификации и оценке рисков, включая порядок определения количественных значений показателей рисков, связанных с деятельностью центрального депозитария и функционированием его систем учета и реестров, а также процедуры по определению максимально допустимых значений показателей рисков в соответствии с внутренними документами;</w:t>
      </w:r>
    </w:p>
    <w:bookmarkEnd w:id="142"/>
    <w:bookmarkStart w:name="z21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меры по управлению рисками, возникающими в процессе деятельности центрального депозитария и функционирования его систем учета и реестров;</w:t>
      </w:r>
    </w:p>
    <w:bookmarkEnd w:id="143"/>
    <w:bookmarkStart w:name="z21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осуществления стресс-тестинга по различным видам рисков, включая методологию стресс-тестинга;</w:t>
      </w:r>
    </w:p>
    <w:bookmarkEnd w:id="144"/>
    <w:bookmarkStart w:name="z21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механизм мониторинга эффективности процедур, установленных подпунктом 2) настоящего пункта, адекватности оценок значений показателей рисков и мер по управлению рисками;</w:t>
      </w:r>
    </w:p>
    <w:bookmarkEnd w:id="145"/>
    <w:bookmarkStart w:name="z21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механизм мониторинга эффективности мер, принимаемых в случае несоответствия процедурам, установленным подпунктом 2) настоящего пункта, и мерам, установленным подпунктом 3) настоящего пункта;</w:t>
      </w:r>
    </w:p>
    <w:bookmarkEnd w:id="146"/>
    <w:bookmarkStart w:name="z22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процедуры по мониторингу, оценке и контролю идентифицированных (обнаруженных) рисков, в том числе:</w:t>
      </w:r>
    </w:p>
    <w:bookmarkEnd w:id="147"/>
    <w:bookmarkStart w:name="z22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мониторингу и идентификации рисков, предпринимаемые подразделением по управлению рисками совместно с другими подразделениями центрального депозитария;</w:t>
      </w:r>
    </w:p>
    <w:bookmarkEnd w:id="148"/>
    <w:bookmarkStart w:name="z22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рисков, осуществляемая подразделением по управлению рисками, включая оценку частоты возникновения рисков, последующее ранжирование воздействий, оказанных данными рисками, и установление максимально допустимых значений показателей рисков;</w:t>
      </w:r>
    </w:p>
    <w:bookmarkEnd w:id="149"/>
    <w:bookmarkStart w:name="z22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рисков, проводимый подразделением по управлению рисками, включающий мониторинг изменения значений показателей рисков и максимально допустимых значений показателей рисков, а также мер, предпринимаемых в целях минимизации рисков в случае несоответствия значений показателей рисков максимально допустимым значениям показателей рисков;</w:t>
      </w:r>
    </w:p>
    <w:bookmarkEnd w:id="150"/>
    <w:bookmarkStart w:name="z22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незамедлительного представления отчетности подразделением по управлению рисками совету директоров о любых значительных случаях, способных повлечь за собой ущерб и (или) повлиять на репутационные и правовые риски центрального депозитария.</w:t>
      </w:r>
    </w:p>
    <w:bookmarkEnd w:id="151"/>
    <w:bookmarkStart w:name="z22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инвестирования собственных активов центрального депозитария устанавливает условия и порядок осуществления сделок с финансовыми инструментами за счет собственных активов, типовые формы документов, используемые в процессе осуществления сделок с финансовыми инструментами за счет собственных активов, и включает описание процедур по:</w:t>
      </w:r>
    </w:p>
    <w:bookmarkEnd w:id="152"/>
    <w:bookmarkStart w:name="z22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разработке политики инвестирования собственных активов центрального депозитария;</w:t>
      </w:r>
    </w:p>
    <w:bookmarkEnd w:id="153"/>
    <w:bookmarkStart w:name="z22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подготовке рекомендаций для принятия инвестиционных решений в отношении собственных активов центрального депозитария, предусматривающих:</w:t>
      </w:r>
    </w:p>
    <w:bookmarkEnd w:id="154"/>
    <w:bookmarkStart w:name="z22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лиц, уполномоченных на выдачу рекомендаций;</w:t>
      </w:r>
    </w:p>
    <w:bookmarkEnd w:id="155"/>
    <w:bookmarkStart w:name="z22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анализа состояния инвестиционного портфеля;</w:t>
      </w:r>
    </w:p>
    <w:bookmarkEnd w:id="156"/>
    <w:bookmarkStart w:name="z23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анализа наличия, условий обращения и доходности финансовых инструментов, в которые предполагается осуществить инвестирование;</w:t>
      </w:r>
    </w:p>
    <w:bookmarkEnd w:id="157"/>
    <w:bookmarkStart w:name="z23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анализа рисков, связанных с финансовыми инструментами, в которые предполагается осуществить инвестирование;</w:t>
      </w:r>
    </w:p>
    <w:bookmarkEnd w:id="158"/>
    <w:bookmarkStart w:name="z23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анализа факторов, существенных для выдачи рекомендаций;</w:t>
      </w:r>
    </w:p>
    <w:bookmarkEnd w:id="159"/>
    <w:bookmarkStart w:name="z23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определению следующих лимитов инвестирования:</w:t>
      </w:r>
    </w:p>
    <w:bookmarkEnd w:id="160"/>
    <w:bookmarkStart w:name="z23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финансовых инструментов;</w:t>
      </w:r>
    </w:p>
    <w:bookmarkEnd w:id="161"/>
    <w:bookmarkStart w:name="z23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лимиты инвестирования в финансовые инструменты эмитентов, основной вид деятельности которых связан с определенным сектором экономики;</w:t>
      </w:r>
    </w:p>
    <w:bookmarkEnd w:id="162"/>
    <w:bookmarkStart w:name="z23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лимиты "stop-loss" для финансовых инструментов;</w:t>
      </w:r>
    </w:p>
    <w:bookmarkEnd w:id="163"/>
    <w:bookmarkStart w:name="z23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лимиты "take-profit" для финансовых инструментов;</w:t>
      </w:r>
    </w:p>
    <w:bookmarkEnd w:id="164"/>
    <w:bookmarkStart w:name="z23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принятию инвестиционных решений в отношении собственных активов центрального депозитария, содержащих описание работы инвестиционного комитета, периодичность проведения и оформления результатов заседаний;</w:t>
      </w:r>
    </w:p>
    <w:bookmarkEnd w:id="165"/>
    <w:bookmarkStart w:name="z23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взаимодействию органов и подразделений центрального депозитария в процессе подготовки, принятия и исполнения инвестиционных решений;</w:t>
      </w:r>
    </w:p>
    <w:bookmarkEnd w:id="166"/>
    <w:bookmarkStart w:name="z24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совершению сделок с финансовыми инструментами за счет собственных активов и осуществления контроля за их исполнением, содержащих описание процессов по взаимодействию с посредником (брокером), с помощью которого предполагается совершение сделки (при наличии такового), контролю за совершением сделок, осуществлению сверок состава и движения активов, ведению внутреннего учета и документооборота заключенных сделок, а также перечень должностных лиц, осуществляющих контроль за совершением сделок с финансовыми инструментами за счет собственных активов центрального депозитария;</w:t>
      </w:r>
    </w:p>
    <w:bookmarkEnd w:id="167"/>
    <w:bookmarkStart w:name="z24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подготовке правлением центрального депозитария отчетности о результатах деятельности по операциям с финансовыми инструментами, совершенным за счет собственных активов, перед уполномоченным органом.</w:t>
      </w:r>
    </w:p>
    <w:bookmarkEnd w:id="168"/>
    <w:bookmarkStart w:name="z24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инвестирования собственных активов центрального депозитария устанавливает также условие о том, что в случае передачи собственных активов центрального депозитария в управление организации, осуществляющей управление инвестиционным портфелем, в соответствующем договоре по управлению инвестиционным портфелем предусматриваются лимиты инвестирования собственных активов центрального депозитария, указанные в подпункте 3) настоящего пункта.</w:t>
      </w:r>
    </w:p>
    <w:bookmarkEnd w:id="169"/>
    <w:bookmarkStart w:name="z24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Политика инвестирования собственных активов определяет:</w:t>
      </w:r>
    </w:p>
    <w:bookmarkEnd w:id="170"/>
    <w:bookmarkStart w:name="z24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цели и стратегии инвестирования собственных активов;</w:t>
      </w:r>
    </w:p>
    <w:bookmarkEnd w:id="171"/>
    <w:bookmarkStart w:name="z24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и перечень объектов инвестирования;</w:t>
      </w:r>
    </w:p>
    <w:bookmarkEnd w:id="172"/>
    <w:bookmarkStart w:name="z24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лимиты инвестирования собственных активов по видам финансовых инструментов;</w:t>
      </w:r>
    </w:p>
    <w:bookmarkEnd w:id="173"/>
    <w:bookmarkStart w:name="z24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условия и ограничения, установленные в отношении сделок с финансовыми инструментами, совершаемыми за счет собственных активов;</w:t>
      </w:r>
    </w:p>
    <w:bookmarkEnd w:id="174"/>
    <w:bookmarkStart w:name="z24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условия хеджирования и диверсификации собственных активов с указанием перечня и описания инструментов хеджирования;</w:t>
      </w:r>
    </w:p>
    <w:bookmarkEnd w:id="175"/>
    <w:bookmarkStart w:name="z24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риски, связанные с инвестированием собственных активов.</w:t>
      </w:r>
    </w:p>
    <w:bookmarkEnd w:id="176"/>
    <w:bookmarkStart w:name="z25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Политика инвестирования собственных активов центрального депозитария и все изменения и дополнения в нее утверждаются советом директоров центрального депозитария.</w:t>
      </w:r>
    </w:p>
    <w:bookmarkEnd w:id="177"/>
    <w:bookmarkStart w:name="z25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Совет директоров центрального депозитария обеспечивает наличие адекватной системы внутреннего контроля, создание службы внутреннего аудита и создает условия для исполнения работниками центрального депозитария своих обязанностей в области внутреннего контроля, службой внутреннего аудита своих обязанностей в области внутреннего аудита.</w:t>
      </w:r>
    </w:p>
    <w:bookmarkEnd w:id="178"/>
    <w:bookmarkStart w:name="z25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Процедуры осуществления внутреннего контроля и внутреннего аудита определяют:</w:t>
      </w:r>
    </w:p>
    <w:bookmarkEnd w:id="179"/>
    <w:bookmarkStart w:name="z25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 службы внутреннего аудита, ее функции, полномочия и обязанности;</w:t>
      </w:r>
    </w:p>
    <w:bookmarkEnd w:id="180"/>
    <w:bookmarkStart w:name="z25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работникам, осуществляющим внутренний аудит и внутренний контроль;</w:t>
      </w:r>
    </w:p>
    <w:bookmarkEnd w:id="181"/>
    <w:bookmarkStart w:name="z25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и объект внутреннего аудита и внутреннего контроля;</w:t>
      </w:r>
    </w:p>
    <w:bookmarkEnd w:id="182"/>
    <w:bookmarkStart w:name="z25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масштаб и частоту проведения проверок службой внутреннего аудита;</w:t>
      </w:r>
    </w:p>
    <w:bookmarkEnd w:id="183"/>
    <w:bookmarkStart w:name="z25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обязательную к использованию при проведении внутреннего аудита систему оценки эффективности системы управления рисками;</w:t>
      </w:r>
    </w:p>
    <w:bookmarkEnd w:id="184"/>
    <w:bookmarkStart w:name="z25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требования к составлению плана проведения внутреннего аудита;</w:t>
      </w:r>
    </w:p>
    <w:bookmarkEnd w:id="185"/>
    <w:bookmarkStart w:name="z25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сроки и форму представления службой внутреннего аудита отчетов о результатах проверок совету директоров центрального депозитария.</w:t>
      </w:r>
    </w:p>
    <w:bookmarkEnd w:id="186"/>
    <w:bookmarkStart w:name="z26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Процедуры, направленные на противодействие легализации (отмыванию) доходов, полученных преступным путем, и финансированию терроризма, определяют:</w:t>
      </w:r>
    </w:p>
    <w:bookmarkEnd w:id="187"/>
    <w:bookmarkStart w:name="z26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порядок идентификации клиентов и мониторинга их операций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и финансированию терроризма" (далее - Закон о противодействии отмыванию доходов);</w:t>
      </w:r>
    </w:p>
    <w:bookmarkEnd w:id="188"/>
    <w:bookmarkStart w:name="z26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представления сведений и информации об операциях, подлежащих финансовому мониторингу, в том числе о подозрительных операциях, в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и финансированию терроризма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отмыванию доходов.</w:t>
      </w:r>
    </w:p>
    <w:bookmarkEnd w:id="189"/>
    <w:bookmarkStart w:name="z26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Процедуры управления существующими и потенциальными конфликтами интересов в центральном депозитарии, возникающими в ходе осуществления деятельности центрального депозитария между его органами и (или) подразделениями, определяют:</w:t>
      </w:r>
    </w:p>
    <w:bookmarkEnd w:id="190"/>
    <w:bookmarkStart w:name="z26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принятия решений органами центрального депозитария, направленных на обеспечение:</w:t>
      </w:r>
    </w:p>
    <w:bookmarkEnd w:id="191"/>
    <w:bookmarkStart w:name="z26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независимости решений, принимаемых членами органов центрального депозитария;</w:t>
      </w:r>
    </w:p>
    <w:bookmarkEnd w:id="192"/>
    <w:bookmarkStart w:name="z26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заинтересованности у членов органов центрального депозитария в принимаемых решениях;</w:t>
      </w:r>
    </w:p>
    <w:bookmarkEnd w:id="193"/>
    <w:bookmarkStart w:name="z26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членами органов центрального депозитария и его работниками информации, полученной в ходе проведения заседаний органов центрального депозитария, в личных целях либо в интересах третьих лиц до официального распространения данной информации среди широкого круга лиц;</w:t>
      </w:r>
    </w:p>
    <w:bookmarkEnd w:id="194"/>
    <w:bookmarkStart w:name="z26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по обязательному составлению и хранению протоколов по итогам проведения заседаний органов центрального депозитария;</w:t>
      </w:r>
    </w:p>
    <w:bookmarkEnd w:id="195"/>
    <w:bookmarkStart w:name="z26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существующих и потенциальных конфликтов интересов между подразделениями центрального депозитария, между органами и подразделениями центрального депозитария, между органами центрального депозитария;</w:t>
      </w:r>
    </w:p>
    <w:bookmarkEnd w:id="196"/>
    <w:bookmarkStart w:name="z27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проведения мероприятий с целью урегулирования существующих конфликтов интересов, а также принятия превентивных мер, направленных на урегулирование потенциальных конфликтов интересов.</w:t>
      </w:r>
    </w:p>
    <w:bookmarkEnd w:id="197"/>
    <w:bookmarkStart w:name="z27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 целью управления существующими и потенциальными конфликтами интересов, возникающими в ходе осуществления деятельности центрального депозитария между его органами и (или) подразделениями, центральным депозитарием принимаются следующие меры:</w:t>
      </w:r>
    </w:p>
    <w:bookmarkEnd w:id="198"/>
    <w:bookmarkStart w:name="z27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обеспечивается подотчетность подразделений, где существует или может возникнуть конфликт интересов, разным руководящим работникам центрального депозитария;</w:t>
      </w:r>
    </w:p>
    <w:bookmarkEnd w:id="199"/>
    <w:bookmarkStart w:name="z27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разрабатывается и внедряется порядок обмена информацией между подразделениями и органами центрального депозитария с учетом существующих и потенциальных конфликтов интересов;</w:t>
      </w:r>
    </w:p>
    <w:bookmarkEnd w:id="200"/>
    <w:bookmarkStart w:name="z27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службой внутреннего аудита в соответствии с планом работы, утвержденным советом директоров центрального депозитария, регулярно осуществляется проверка деятельности подразделений и работников центрального депозитария на соответствие принятым центральным депозитарием процедурам управления существующими и потенциальными конфликтами интересов в центральном депозитарии.</w:t>
      </w:r>
    </w:p>
    <w:bookmarkEnd w:id="201"/>
    <w:bookmarkStart w:name="z27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Процедуры обеспечения сохранности сведений, составляющих конфиденциальную информацию, направленные на предотвращение их использования в собственных интересах центрального депозитария, его работников или третьих лиц, включают меры по:</w:t>
      </w:r>
    </w:p>
    <w:bookmarkEnd w:id="202"/>
    <w:bookmarkStart w:name="z27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предотвращению совершения сделок инсайдерами, а также их аффилированными лицами с ценными бумагами с использованием инсайдерской информации в своих интересах или интересах третьих лиц;</w:t>
      </w:r>
    </w:p>
    <w:bookmarkEnd w:id="203"/>
    <w:bookmarkStart w:name="z27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предотвращению раскрытия инсайдерами, а также их аффилированными лицами инсайдерской или основанной на ней информации третьим лицам;</w:t>
      </w:r>
    </w:p>
    <w:bookmarkEnd w:id="204"/>
    <w:bookmarkStart w:name="z27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предотвращению использования инсайдерской информации или информации, основанной на инсайдерской информации, в том числе инсайдерами, а также их аффилированными лицами, в рекомендациях по совершению сделок с ценными бумагами;</w:t>
      </w:r>
    </w:p>
    <w:bookmarkEnd w:id="205"/>
    <w:bookmarkStart w:name="z27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предотвращению передачи третьим лицам или распространения среди широкого круга лиц конфиденциальной информации или основанной на ней информации, за исключением случаев, предусмотренных законодательством Республики Казахстан о рынке ценных бумаг;</w:t>
      </w:r>
    </w:p>
    <w:bookmarkEnd w:id="206"/>
    <w:bookmarkStart w:name="z28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ограничению возможности представления работниками центрального депозитария рекомендаций третьим лицам о заключении сделок с финансовыми инструментами, основанных на инсайдерской и иной конфиденциальной информации;</w:t>
      </w:r>
    </w:p>
    <w:bookmarkEnd w:id="207"/>
    <w:bookmarkStart w:name="z28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осуществлению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рынке ценных бумаг" (далее - Закон о рынке ценных бумаг), в части контроля за распоряжением и использованием инсайдерской информации центрального депозитария.</w:t>
      </w:r>
    </w:p>
    <w:bookmarkEnd w:id="208"/>
    <w:bookmarkStart w:name="z28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Процедуры осуществления клиринга по сделкам с финансовыми инструментами определяют:</w:t>
      </w:r>
    </w:p>
    <w:bookmarkEnd w:id="209"/>
    <w:bookmarkStart w:name="z28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мероприятия, направленные на предотвращение возникновения ошибок в части сбора, сверки, сортировки и подтверждения расчетов, а также проведения их взаимозачета;</w:t>
      </w:r>
    </w:p>
    <w:bookmarkEnd w:id="210"/>
    <w:bookmarkStart w:name="z28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мониторинга и тестирования программно-технического обеспечения центрального депозитария на наличие ошибок и технических сбоев в системе произведения взаиморасчетов - в случае автоматизированного осуществления клиринговых операций или обеспечение контроля со стороны правления за правильностью осуществления клиринговых операций и регулярное повышение квалификации работников, непосредственно отвечающих за осуществление клиринговых операций - в случае, если в центральном депозитарии не предусмотрено автоматизированное осуществление клиринговых операций;</w:t>
      </w:r>
    </w:p>
    <w:bookmarkEnd w:id="211"/>
    <w:bookmarkStart w:name="z28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разрешения вопросов между депонентами и центральным депозитарием при возникновении ошибок в процессе осуществления клиринговых операций.</w:t>
      </w:r>
    </w:p>
    <w:bookmarkEnd w:id="212"/>
    <w:bookmarkStart w:name="z28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Процедуры мониторинга и контроля эмитентов и держателей ценных бумаг на предмет соответствия требованиям законодательства Республики Казахстан о рынке ценных бумаг, регламентирующего порядок их деятельности по выпуску, размещению и обращению ценных бумаг, и внутренним документам центрального депозитария, определяют:</w:t>
      </w:r>
    </w:p>
    <w:bookmarkEnd w:id="213"/>
    <w:bookmarkStart w:name="z28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порядок проведения проверки представляемых приказов эмитентов и (или) держателей ценных бумаг на наличие оснований для отказа в их исполнении в случаях, установленных нормативным правовым актом уполномоченного органа, определяющим порядок осуществления деятельности по ведению системы реестра держателей ценных бумаг,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рынке ценных бумаг;</w:t>
      </w:r>
    </w:p>
    <w:bookmarkEnd w:id="214"/>
    <w:bookmarkStart w:name="z28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осуществления контроля за соответствием количества ценных бумаг, находящихся в обращении на вторичном рынке ценных бумаг, количеству ценных бумаг, зарегистрированных уполномоченным органом.</w:t>
      </w:r>
    </w:p>
    <w:bookmarkEnd w:id="215"/>
    <w:bookmarkStart w:name="z28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Информационная политика центрального депозитария определяет:</w:t>
      </w:r>
    </w:p>
    <w:bookmarkEnd w:id="216"/>
    <w:bookmarkStart w:name="z29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информационного взаимоотношения центрального депозитария с фондовой биржей, эмитентами, держателями ценных бумаг, депонентами, клиентами депонентов, а также со средствами массовой информации;</w:t>
      </w:r>
    </w:p>
    <w:bookmarkEnd w:id="217"/>
    <w:bookmarkStart w:name="z29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по регулярному мониторингу информации, способной повлиять на репутацию центрального депозитария;</w:t>
      </w:r>
    </w:p>
    <w:bookmarkEnd w:id="218"/>
    <w:bookmarkStart w:name="z29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по своевременному принятию необходимых мер в случае появления и распространения информации, способной нанести вред репутации центрального депозитария.</w:t>
      </w:r>
    </w:p>
    <w:bookmarkEnd w:id="219"/>
    <w:bookmarkStart w:name="z29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Инструкция по технике безопасности определяет:</w:t>
      </w:r>
    </w:p>
    <w:bookmarkEnd w:id="220"/>
    <w:bookmarkStart w:name="z29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по пожарной безопасности;</w:t>
      </w:r>
    </w:p>
    <w:bookmarkEnd w:id="221"/>
    <w:bookmarkStart w:name="z29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действий на случай возникновения форс-мажорных и (или) непредвиденных обстоятельств, который содержит описание действий работников центрального депозитария в случае наступления форс-мажорных и (или) непредвиденных обстоятельств;</w:t>
      </w:r>
    </w:p>
    <w:bookmarkEnd w:id="222"/>
    <w:bookmarkStart w:name="z29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использования программно-технических комплексов и иного оборудования работниками центрального депозитария;</w:t>
      </w:r>
    </w:p>
    <w:bookmarkEnd w:id="223"/>
    <w:bookmarkStart w:name="z29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последовательность осмотра помещений центрального депозитария перед их закрытием.</w:t>
      </w:r>
    </w:p>
    <w:bookmarkEnd w:id="224"/>
    <w:bookmarkStart w:name="z29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Инструкция по обеспечению безопасности информационных систем определяет:</w:t>
      </w:r>
    </w:p>
    <w:bookmarkEnd w:id="225"/>
    <w:bookmarkStart w:name="z29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по обеспечению безопасности информационных систем;</w:t>
      </w:r>
    </w:p>
    <w:bookmarkEnd w:id="226"/>
    <w:bookmarkStart w:name="z30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организационные меры обеспечения информационной безопасности;</w:t>
      </w:r>
    </w:p>
    <w:bookmarkEnd w:id="227"/>
    <w:bookmarkStart w:name="z30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меры программно-технического обеспечения информационной безопасности;</w:t>
      </w:r>
    </w:p>
    <w:bookmarkEnd w:id="228"/>
    <w:bookmarkStart w:name="z30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и объемы доступа к ресурсам (дисковое пространство, директории, сетевые ресурсы, базы данных и другие), выделенным для накопления в них информации, получения информации из системы учета центрального депозитария, хранения, архивирования либо другой обработки информации;</w:t>
      </w:r>
    </w:p>
    <w:bookmarkEnd w:id="229"/>
    <w:bookmarkStart w:name="z30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меры, направленные на сохранность электронных данных, составляющих систему учета центрального депозитария, в том числе находящихся в резервном техническом центре;</w:t>
      </w:r>
    </w:p>
    <w:bookmarkEnd w:id="230"/>
    <w:bookmarkStart w:name="z30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запрет доступа к устройствам чтения записи и компакт дисков путем отключения или изъятия устройства;</w:t>
      </w:r>
    </w:p>
    <w:bookmarkEnd w:id="231"/>
    <w:bookmarkStart w:name="z30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определения уровней доступа работников центрального депозитария к информационным системам;</w:t>
      </w:r>
    </w:p>
    <w:bookmarkEnd w:id="232"/>
    <w:bookmarkStart w:name="z30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доступа к серверным комнатам с использованием двух ключей, находящихся у разных работников центрального депозитария, имеющих доступ в данные комнаты.</w:t>
      </w:r>
    </w:p>
    <w:bookmarkEnd w:id="233"/>
    <w:bookmarkStart w:name="z30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Процедуры, направленные на предотвращение несвоевременности исполнения и (или) неисполнения приказов клиентов, эмитентов и (или) держателей ценных бумаг, а также ошибочного ввода данных в систему учета центрального депозитария, определяют:</w:t>
      </w:r>
    </w:p>
    <w:bookmarkEnd w:id="234"/>
    <w:bookmarkStart w:name="z30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меры, направленные на исключение несвоевременности исполнения и (или) неисполнения приказов депонентов, эмитентов и (или) держателей ценных бумаг центрального депозитария;</w:t>
      </w:r>
    </w:p>
    <w:bookmarkEnd w:id="235"/>
    <w:bookmarkStart w:name="z30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меры по предотвращению ошибочного ввода и изменения данных в системы учета и реестров, в том числе посредством двойного ввода данных одного и того же приказа разными работниками;</w:t>
      </w:r>
    </w:p>
    <w:bookmarkEnd w:id="236"/>
    <w:bookmarkStart w:name="z31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представления прав пользователям информационных систем центрального депозитария, установления паролей доступа в систему учета центрального депозитария для пользователей, обладающих полномочиями по изменению сведений, содержащихся в системе учета центрального депозитария;</w:t>
      </w:r>
    </w:p>
    <w:bookmarkEnd w:id="237"/>
    <w:bookmarkStart w:name="z31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формы электронного журнала учета приказов и их исполнения, а также претензий клиентов, эмитентов и (или) держателей ценных бумаг и меры по их удовлетворению;</w:t>
      </w:r>
    </w:p>
    <w:bookmarkEnd w:id="238"/>
    <w:bookmarkStart w:name="z31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осуществления сверки обработанных приказов с первичными документами;</w:t>
      </w:r>
    </w:p>
    <w:bookmarkEnd w:id="239"/>
    <w:bookmarkStart w:name="z31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уведомления клиентов, эмитентов и (или) держателей ценных бумаг о статусе поданного приказа на совершение операций.</w:t>
      </w:r>
    </w:p>
    <w:bookmarkEnd w:id="240"/>
    <w:bookmarkStart w:name="z31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Процедуры по оптимизации эффективности существующего контроля операционных процессов центрального депозитария определяют:</w:t>
      </w:r>
    </w:p>
    <w:bookmarkEnd w:id="241"/>
    <w:bookmarkStart w:name="z31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риски, связанные с осуществлением действий на основе первичных документов:</w:t>
      </w:r>
    </w:p>
    <w:bookmarkEnd w:id="242"/>
    <w:bookmarkStart w:name="z31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первичных документов неуполномоченным лицом;</w:t>
      </w:r>
    </w:p>
    <w:bookmarkEnd w:id="243"/>
    <w:bookmarkStart w:name="z31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кража, подмена или утеря первичных документов;</w:t>
      </w:r>
    </w:p>
    <w:bookmarkEnd w:id="244"/>
    <w:bookmarkStart w:name="z31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несуществующего приказа в информационную систему, системы учета и реестров;</w:t>
      </w:r>
    </w:p>
    <w:bookmarkEnd w:id="245"/>
    <w:bookmarkStart w:name="z31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двойной ввод данных одного и того же приказа разными работниками в информационную систему, системы учета и реестров;</w:t>
      </w:r>
    </w:p>
    <w:bookmarkEnd w:id="246"/>
    <w:bookmarkStart w:name="z32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некорректный ввод данных приказа в информационную систему, системы учета и реестров;</w:t>
      </w:r>
    </w:p>
    <w:bookmarkEnd w:id="247"/>
    <w:bookmarkStart w:name="z32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ввода приказа в информационную систему, системы учета и реестров;</w:t>
      </w:r>
    </w:p>
    <w:bookmarkEnd w:id="248"/>
    <w:bookmarkStart w:name="z32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несвоевременный ввод приказа в информационную систему, системы учета и реестров;</w:t>
      </w:r>
    </w:p>
    <w:bookmarkEnd w:id="249"/>
    <w:bookmarkStart w:name="z32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некорректного статуса приказа в информационной системе, системе учета центрального депозитария;</w:t>
      </w:r>
    </w:p>
    <w:bookmarkEnd w:id="250"/>
    <w:bookmarkStart w:name="z32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невнесение изменения в статус приказа в информационной системе, системах учета и реестров;</w:t>
      </w:r>
    </w:p>
    <w:bookmarkEnd w:id="251"/>
    <w:bookmarkStart w:name="z32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статуса приказа в информационной системе, системах учета и реестров, не подлежавшего изменению;</w:t>
      </w:r>
    </w:p>
    <w:bookmarkEnd w:id="252"/>
    <w:bookmarkStart w:name="z32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данных справочников в информационной системе, системах учета и реестров, не подлежавших изменению;</w:t>
      </w:r>
    </w:p>
    <w:bookmarkEnd w:id="253"/>
    <w:bookmarkStart w:name="z32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некорректное изменение данных справочников в информационной системе, системах учета и реестров;</w:t>
      </w:r>
    </w:p>
    <w:bookmarkEnd w:id="254"/>
    <w:bookmarkStart w:name="z32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невнесение изменения в данные справочников в информационной системе, системах учета и реестров;</w:t>
      </w:r>
    </w:p>
    <w:bookmarkEnd w:id="255"/>
    <w:bookmarkStart w:name="z32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данных справочников в информационной системе, системах учета и реестров без соответствующего документа;</w:t>
      </w:r>
    </w:p>
    <w:bookmarkEnd w:id="256"/>
    <w:bookmarkStart w:name="z33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несвоевременное изменение данных справочников в информационной системе, системах учета и реестров;</w:t>
      </w:r>
    </w:p>
    <w:bookmarkEnd w:id="257"/>
    <w:bookmarkStart w:name="z33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риски, связанные с выдачей отчетных и иных документов на основе первичных документов:</w:t>
      </w:r>
    </w:p>
    <w:bookmarkEnd w:id="258"/>
    <w:bookmarkStart w:name="z33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формирования отчетного документа;</w:t>
      </w:r>
    </w:p>
    <w:bookmarkEnd w:id="259"/>
    <w:bookmarkStart w:name="z33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несвоевременное формирование отчетного документа;</w:t>
      </w:r>
    </w:p>
    <w:bookmarkEnd w:id="260"/>
    <w:bookmarkStart w:name="z33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некорректные данные в отчетном документе;</w:t>
      </w:r>
    </w:p>
    <w:bookmarkEnd w:id="261"/>
    <w:bookmarkStart w:name="z33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отчета об исполнении с указанием неправильного статуса приказа;</w:t>
      </w:r>
    </w:p>
    <w:bookmarkEnd w:id="262"/>
    <w:bookmarkStart w:name="z33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отчетного документа неуполномоченному лицу;</w:t>
      </w:r>
    </w:p>
    <w:bookmarkEnd w:id="263"/>
    <w:bookmarkStart w:name="z33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кража, подмена и утеря отчетных документов;</w:t>
      </w:r>
    </w:p>
    <w:bookmarkEnd w:id="264"/>
    <w:bookmarkStart w:name="z33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риски, связанные с использование информационных систем:</w:t>
      </w:r>
    </w:p>
    <w:bookmarkEnd w:id="265"/>
    <w:bookmarkStart w:name="z33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процедур открытия (закрытия) операционного дня;</w:t>
      </w:r>
    </w:p>
    <w:bookmarkEnd w:id="266"/>
    <w:bookmarkStart w:name="z34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включения терминала фондовой биржи;</w:t>
      </w:r>
    </w:p>
    <w:bookmarkEnd w:id="267"/>
    <w:bookmarkStart w:name="z34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некорректный формат входящего файла;</w:t>
      </w:r>
    </w:p>
    <w:bookmarkEnd w:id="268"/>
    <w:bookmarkStart w:name="z34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некорректное содержание входящего файла;</w:t>
      </w:r>
    </w:p>
    <w:bookmarkEnd w:id="269"/>
    <w:bookmarkStart w:name="z34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двойной ввод данных разными работниками для формирования записи в базе данных;</w:t>
      </w:r>
    </w:p>
    <w:bookmarkEnd w:id="270"/>
    <w:bookmarkStart w:name="z34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формирования записи в базе данных;</w:t>
      </w:r>
    </w:p>
    <w:bookmarkEnd w:id="271"/>
    <w:bookmarkStart w:name="z34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некорректное формирование записи в базе данных;</w:t>
      </w:r>
    </w:p>
    <w:bookmarkEnd w:id="272"/>
    <w:bookmarkStart w:name="z34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 документов от отправителя в информационной системе (в течение операционного дня);</w:t>
      </w:r>
    </w:p>
    <w:bookmarkEnd w:id="273"/>
    <w:bookmarkStart w:name="z34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приказа в очередь с отложенной датой расчетов;</w:t>
      </w:r>
    </w:p>
    <w:bookmarkEnd w:id="274"/>
    <w:bookmarkStart w:name="z34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ошибки при проведении транзакций в информационной системе;</w:t>
      </w:r>
    </w:p>
    <w:bookmarkEnd w:id="275"/>
    <w:bookmarkStart w:name="z34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приказа без встречного приказа (по сделкам, которые регистрируются на основании двух встречных приказов);</w:t>
      </w:r>
    </w:p>
    <w:bookmarkEnd w:id="276"/>
    <w:bookmarkStart w:name="z35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приказа по ценным бумагам, не находящимся в обращении;</w:t>
      </w:r>
    </w:p>
    <w:bookmarkEnd w:id="277"/>
    <w:bookmarkStart w:name="z35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приказа во время, не входящее в регламент;</w:t>
      </w:r>
    </w:p>
    <w:bookmarkEnd w:id="278"/>
    <w:bookmarkStart w:name="z35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приказа во время, не входящее в регламент;</w:t>
      </w:r>
    </w:p>
    <w:bookmarkEnd w:id="279"/>
    <w:bookmarkStart w:name="z35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приказа в момент не открытого операционного дня;</w:t>
      </w:r>
    </w:p>
    <w:bookmarkEnd w:id="280"/>
    <w:bookmarkStart w:name="z35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приказа в момент приостановления операций с ценными бумагами;</w:t>
      </w:r>
    </w:p>
    <w:bookmarkEnd w:id="281"/>
    <w:bookmarkStart w:name="z35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приказа на неразрешенные операции;</w:t>
      </w:r>
    </w:p>
    <w:bookmarkEnd w:id="282"/>
    <w:bookmarkStart w:name="z35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риски, связанные с эксплуатацией информационных систем:</w:t>
      </w:r>
    </w:p>
    <w:bookmarkEnd w:id="283"/>
    <w:bookmarkStart w:name="z35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заражение компьютерными вирусами;</w:t>
      </w:r>
    </w:p>
    <w:bookmarkEnd w:id="284"/>
    <w:bookmarkStart w:name="z35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нелицензионных программ;</w:t>
      </w:r>
    </w:p>
    <w:bookmarkEnd w:id="285"/>
    <w:bookmarkStart w:name="z35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неавторизованный доступ к информационным системам;</w:t>
      </w:r>
    </w:p>
    <w:bookmarkEnd w:id="286"/>
    <w:bookmarkStart w:name="z36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ошибка при техническом обслуживании серверного оборудования;</w:t>
      </w:r>
    </w:p>
    <w:bookmarkEnd w:id="287"/>
    <w:bookmarkStart w:name="z36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сбой в системе электропитания;</w:t>
      </w:r>
    </w:p>
    <w:bookmarkEnd w:id="288"/>
    <w:bookmarkStart w:name="z36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сбой систем кондиционирования серверов;</w:t>
      </w:r>
    </w:p>
    <w:bookmarkEnd w:id="289"/>
    <w:bookmarkStart w:name="z36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сбой серверного оборудования;</w:t>
      </w:r>
    </w:p>
    <w:bookmarkEnd w:id="290"/>
    <w:bookmarkStart w:name="z36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сбой сетевого оборудования;</w:t>
      </w:r>
    </w:p>
    <w:bookmarkEnd w:id="291"/>
    <w:bookmarkStart w:name="z36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кража, преднамеренная порча носителей данных (жестких дисков и иных носителей);</w:t>
      </w:r>
    </w:p>
    <w:bookmarkEnd w:id="292"/>
    <w:bookmarkStart w:name="z36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неавторизованный доступ к носителям данных (жестким дискам и иным носителям);</w:t>
      </w:r>
    </w:p>
    <w:bookmarkEnd w:id="293"/>
    <w:bookmarkStart w:name="z36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чрезвычайная ситуация природного характера;</w:t>
      </w:r>
    </w:p>
    <w:bookmarkEnd w:id="294"/>
    <w:bookmarkStart w:name="z36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 в серверной комнате;</w:t>
      </w:r>
    </w:p>
    <w:bookmarkEnd w:id="295"/>
    <w:bookmarkStart w:name="z36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затопление серверной комнаты;</w:t>
      </w:r>
    </w:p>
    <w:bookmarkEnd w:id="296"/>
    <w:bookmarkStart w:name="z37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программный сбой в информационной системе;</w:t>
      </w:r>
    </w:p>
    <w:bookmarkEnd w:id="297"/>
    <w:bookmarkStart w:name="z37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формализованного требования заказчика по разработке программного обеспечения;</w:t>
      </w:r>
    </w:p>
    <w:bookmarkEnd w:id="298"/>
    <w:bookmarkStart w:name="z37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некорректное составление технического задания для кодировщиков программного обеспечения;</w:t>
      </w:r>
    </w:p>
    <w:bookmarkEnd w:id="299"/>
    <w:bookmarkStart w:name="z37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ошибка при написании кода программного обеспечения;</w:t>
      </w:r>
    </w:p>
    <w:bookmarkEnd w:id="300"/>
    <w:bookmarkStart w:name="z37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ошибка при внедрении разработанного программного обеспечения.</w:t>
      </w:r>
    </w:p>
    <w:bookmarkEnd w:id="301"/>
    <w:bookmarkStart w:name="z37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Процедуры составления и раскрытия информации в процессе осуществления деятельности центрального депозитария определяют:</w:t>
      </w:r>
    </w:p>
    <w:bookmarkEnd w:id="302"/>
    <w:bookmarkStart w:name="z37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составления и представления держателям ценных бумаг информации о проведении общего собрания акционеров эмитента или выплаты дохода по эмиссионным ценным бумагам эмитентом, а также о выпуске ценных бумаг эмитента в случаях, установленных законодательством Республики Казахстан о рынке ценных бумаг, или по поручению эмитента;</w:t>
      </w:r>
    </w:p>
    <w:bookmarkEnd w:id="303"/>
    <w:bookmarkStart w:name="z37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представления депонентам, клиентам депонентов, эмитентам и иным физическим и юридическим лицам информации, составляющей системы учета и реестров, на основании их запроса;</w:t>
      </w:r>
    </w:p>
    <w:bookmarkEnd w:id="304"/>
    <w:bookmarkStart w:name="z37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процедуры представления информации государственным органам, обладающим правом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рынке ценных бумаг, на получение сведений, составляющих систему учета центрального депозитария и систему реестров участников товариществ с ограниченной ответственностью.</w:t>
      </w:r>
    </w:p>
    <w:bookmarkEnd w:id="305"/>
    <w:bookmarkStart w:name="z37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Центральный депозитарий имеет резервный технический центр и обеспечивает его постоянную готовность к немедленной активизации. Резервный технический центр соответствует следующим требованиям:</w:t>
      </w:r>
    </w:p>
    <w:bookmarkEnd w:id="306"/>
    <w:bookmarkStart w:name="z38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содержит копии электронных данных, составляющих системы учета и реестров, аналогичных основным системам учета и реестров;</w:t>
      </w:r>
    </w:p>
    <w:bookmarkEnd w:id="307"/>
    <w:bookmarkStart w:name="z38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содержит актуальные копии резервных систем, аналогичных тем резервным системам центрального депозитария, которые находятся по месту нахождения ее основных систем;</w:t>
      </w:r>
    </w:p>
    <w:bookmarkEnd w:id="308"/>
    <w:bookmarkStart w:name="z38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содержит актуальные копии всех баз данных и информационных систем, сбой в работе которых приведет к остановке основной деятельности и невозможности обслуживания клиентов;</w:t>
      </w:r>
    </w:p>
    <w:bookmarkEnd w:id="309"/>
    <w:bookmarkStart w:name="z38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располагается на безопасном расстоянии от места нахождения основных систем центрального депозитария, с учетом факторов техногенного и природного характера, влияющих на безопасность и непрерывность работы резервного технического центра;</w:t>
      </w:r>
    </w:p>
    <w:bookmarkEnd w:id="310"/>
    <w:bookmarkStart w:name="z38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обеспечивается всеми коммуникациями, необходимыми для осуществления деятельности центрального депозитария;</w:t>
      </w:r>
    </w:p>
    <w:bookmarkEnd w:id="311"/>
    <w:bookmarkStart w:name="z38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возникновении нештатной ситуации по месту нахождения систем учета и реестров, предоставляет возможность осуществления деятельности не позднее, чем на следующий рабочий день.</w:t>
      </w:r>
    </w:p>
    <w:bookmarkEnd w:id="312"/>
    <w:bookmarkStart w:name="z38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Помещения, используемые для хранения архивных документов центрального депозитария, составляющих систему реестров держателей ценных бумаг, соответствуют следующим требованиям:</w:t>
      </w:r>
    </w:p>
    <w:bookmarkEnd w:id="313"/>
    <w:bookmarkStart w:name="z38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отдельное помещение, приспособленное для хранения архивных документов;</w:t>
      </w:r>
    </w:p>
    <w:bookmarkEnd w:id="314"/>
    <w:bookmarkStart w:name="z38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архивохранилище для хранения документов обеспечивается создание и соблюдение условий и параметров хранения документов: температурно-влажностный, световой, санитарно-гигиенический, охранный режимы хранения;</w:t>
      </w:r>
    </w:p>
    <w:bookmarkEnd w:id="315"/>
    <w:bookmarkStart w:name="z38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рабочие комнаты для работников архива, а также помещения для работы работников центрального депозитария и (или) организации, оказывающей услуги по хранению архивных документов центрального депозитария, изолированы от архивохранилища;</w:t>
      </w:r>
    </w:p>
    <w:bookmarkEnd w:id="316"/>
    <w:bookmarkStart w:name="z39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архивохранилище располагается в отдалении от лабораторных, производственных и складских помещений, связанных с хранением или применением химических веществ, пищевых продуктов и не имеет общих с ними вентиляционных каналов;</w:t>
      </w:r>
    </w:p>
    <w:bookmarkEnd w:id="317"/>
    <w:bookmarkStart w:name="z39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архивохранилище обеспечивается безопасностью в пожарном отношении, оборудуется пожарной сигнализацией и гарантируется от затопления. Общие и поэтажные рубильники располагаются вне архивохранилища. В архивохранилище не располагаются газовые, водопроводные, канализационные и иные магистральные трубопроводы;</w:t>
      </w:r>
    </w:p>
    <w:bookmarkEnd w:id="318"/>
    <w:bookmarkStart w:name="z39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архивохранилище оборудуется охранной сигнализацией;</w:t>
      </w:r>
    </w:p>
    <w:bookmarkEnd w:id="319"/>
    <w:bookmarkStart w:name="z39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архивохранилище оборудуется стационарными или передвижными металлическими стеллажами.</w:t>
      </w:r>
    </w:p>
    <w:bookmarkEnd w:id="320"/>
    <w:bookmarkStart w:name="z39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Порядок функционирования системы управленческой информации обеспечивает представление на регулярной основе совету директоров полной, достоверной и своевременной информации по всем направлениям деятельности центрального депозитария в целях эффективного выполнения обязанностей советом директоров.</w:t>
      </w:r>
    </w:p>
    <w:bookmarkEnd w:id="321"/>
    <w:bookmarkStart w:name="z39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функционирования системы управленческой информации включает в себя критерии, состав, частоту формирования и формы представления совету директоров центрального депозитария управленческой информации о деятельности центрального депозитария с указанием лиц, структурных подразделений, органов центрального депозитария, ответственных за своевременную и в полном объеме подготовку и доведение информации до совета директоров.</w:t>
      </w:r>
    </w:p>
    <w:bookmarkEnd w:id="3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субъектов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внутреннего контроля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депозитария</w:t>
            </w:r>
          </w:p>
        </w:tc>
      </w:tr>
    </w:tbl>
    <w:bookmarkStart w:name="z398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организации деятельности по осуществлению сделок с финансовыми инструментами за счет собственных активов центрального депозитария</w:t>
      </w:r>
    </w:p>
    <w:bookmarkEnd w:id="323"/>
    <w:bookmarkStart w:name="z39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эффективного инвестирования собственных активов центрального депозитария подразделение по управлению рисками не реже 1 (одного) раза в квартал проводит:</w:t>
      </w:r>
    </w:p>
    <w:bookmarkEnd w:id="324"/>
    <w:bookmarkStart w:name="z40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эмитентов и выпущенных (предоставленных) ими финансовых инструментов, включая анализ финансового состояния эмитента, потенциала дальнейшего роста стоимости его активов, способности отвечать по принятым обязательствам, рисков, связанных с инвестированием в финансовые инструменты данного эмитента, и влиянием данных рисков на финансовое положение центрального депозитария;</w:t>
      </w:r>
    </w:p>
    <w:bookmarkEnd w:id="325"/>
    <w:bookmarkStart w:name="z40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условий обращения и доходности финансовых инструментов, в которые предполагается осуществить инвестирование;</w:t>
      </w:r>
    </w:p>
    <w:bookmarkEnd w:id="326"/>
    <w:bookmarkStart w:name="z40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портфеля ценных бумаг, приобретенных за счет собственных активов, включающий сведения о структуре портфеля, динамике изменения доходности, анализ убыточных позиций и рекомендаций по оптимизации структуры портфеля.</w:t>
      </w:r>
    </w:p>
    <w:bookmarkEnd w:id="327"/>
    <w:bookmarkStart w:name="z40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основе аналитических исследований, указанных в пункте 1 настоящего приложения, разрабатываются рекомендации, содержащие подробный перечень факторов, послуживших основанием для предоставления данных рекомендаций.</w:t>
      </w:r>
    </w:p>
    <w:bookmarkEnd w:id="328"/>
    <w:bookmarkStart w:name="z40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Рекомендации предоставляются:</w:t>
      </w:r>
    </w:p>
    <w:bookmarkEnd w:id="329"/>
    <w:bookmarkStart w:name="z40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разработке политики инвестирования собственных активов, а также внесении изменений и дополнений в указанный документ;</w:t>
      </w:r>
    </w:p>
    <w:bookmarkEnd w:id="330"/>
    <w:bookmarkStart w:name="z40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определении и пересмотре лимитов инвестирования;</w:t>
      </w:r>
    </w:p>
    <w:bookmarkEnd w:id="331"/>
    <w:bookmarkStart w:name="z40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принятии инвестиционных решений о совершении сделок за счет собственных активов центрального депозитария.</w:t>
      </w:r>
    </w:p>
    <w:bookmarkEnd w:id="332"/>
    <w:bookmarkStart w:name="z40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Рекомендация содержит следующие сведения:</w:t>
      </w:r>
    </w:p>
    <w:bookmarkEnd w:id="333"/>
    <w:bookmarkStart w:name="z40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выдачи и номер рекомендации;</w:t>
      </w:r>
    </w:p>
    <w:bookmarkEnd w:id="334"/>
    <w:bookmarkStart w:name="z41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ответственном подразделении или работнике центрального депозитария, подготовившем рекомендацию;</w:t>
      </w:r>
    </w:p>
    <w:bookmarkEnd w:id="335"/>
    <w:bookmarkStart w:name="z41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(описание) источников информации, использованной для выдачи рекомендации;</w:t>
      </w:r>
    </w:p>
    <w:bookmarkEnd w:id="336"/>
    <w:bookmarkStart w:name="z41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анализа информации, использованной для выдачи рекомендации, включая, но не ограничиваясь информацией:</w:t>
      </w:r>
    </w:p>
    <w:bookmarkEnd w:id="337"/>
    <w:bookmarkStart w:name="z41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влиянии совершаемой сделки на предполагаемое изменение доходов по собственным активам;</w:t>
      </w:r>
    </w:p>
    <w:bookmarkEnd w:id="338"/>
    <w:bookmarkStart w:name="z41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рисках, связанных с приобретением данного финансового инструмента;</w:t>
      </w:r>
    </w:p>
    <w:bookmarkEnd w:id="339"/>
    <w:bookmarkStart w:name="z41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предлагаемые варианты инвестиционного решения;</w:t>
      </w:r>
    </w:p>
    <w:bookmarkEnd w:id="340"/>
    <w:bookmarkStart w:name="z41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описание финансового инструмента с указанием вида, объема, диапазона цен, уровня доходности и других характеристик (условий) данного инструмента;</w:t>
      </w:r>
    </w:p>
    <w:bookmarkEnd w:id="341"/>
    <w:bookmarkStart w:name="z41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цель заключения предлагаемой к совершению сделки в соответствии с политикой инвестирования центрального депозитария;</w:t>
      </w:r>
    </w:p>
    <w:bookmarkEnd w:id="342"/>
    <w:bookmarkStart w:name="z41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подписи лиц, выдавших рекомендацию, с указанием занимаемых ими должностей;</w:t>
      </w:r>
    </w:p>
    <w:bookmarkEnd w:id="343"/>
    <w:bookmarkStart w:name="z41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иная информация, установленная внутренними документами центрального депозитария.</w:t>
      </w:r>
    </w:p>
    <w:bookmarkEnd w:id="344"/>
    <w:bookmarkStart w:name="z42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Рекомендации хранятся вместе со всеми документами, на основании которых они были подготовлены.</w:t>
      </w:r>
    </w:p>
    <w:bookmarkEnd w:id="345"/>
    <w:bookmarkStart w:name="z42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Подразделение по управлению рисками:</w:t>
      </w:r>
    </w:p>
    <w:bookmarkEnd w:id="346"/>
    <w:bookmarkStart w:name="z42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оперативные процедуры по недопущению чрезмерных расходов по операциям с финансовыми инструментами, в том числе связанных с резким колебанием цен на рынке финансовых инструментов (лимиты "stop-loss"), а также критические уровни цен соответствующих доходностей по финансовым инструментам, после достижения которых повышается вероятность снижения рыночной стоимости финансового инструмента (лимиты "take-profit"). Лимиты "stop-loss" и "take-profit" устанавливаются для финансовых инструментов, по которым существует активный рынок, а также для иных финансовых инструментов, перечень которых определяется инвестиционным комитетом;</w:t>
      </w:r>
    </w:p>
    <w:bookmarkEnd w:id="347"/>
    <w:bookmarkStart w:name="z42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инициирует пересмотр лимитов в соответствии с масштабом и динамикой рынка финансовых инструментов и ликвидностью финансового инструмента;</w:t>
      </w:r>
    </w:p>
    <w:bookmarkEnd w:id="348"/>
    <w:bookmarkStart w:name="z42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 заключение о подверженности рискам потери ликвидности по собственным активам и представляет данное заключение совету директоров;</w:t>
      </w:r>
    </w:p>
    <w:bookmarkEnd w:id="349"/>
    <w:bookmarkStart w:name="z42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готовит заключение о подверженности инвестиционного портфеля кредитному, процентному, валютному и ценовому рискам на основании информации, получаемой в процессе осуществления сделок с финансовыми инструментами за счет собственных активов, и представляет данное заключение в инвестиционный комитет;</w:t>
      </w:r>
    </w:p>
    <w:bookmarkEnd w:id="350"/>
    <w:bookmarkStart w:name="z42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оценку стоимости финансовых инструментов на основе модели оценки риска и приведения текущих цен к рыночным, в том числе осуществляет стресс-тестинг по ценовому риску по форме, установленной внутренними документами центрального депозитария;</w:t>
      </w:r>
    </w:p>
    <w:bookmarkEnd w:id="351"/>
    <w:bookmarkStart w:name="z42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бэк-тестинг, а именно осуществляет проверку эффективности процедур измерения рисков с использованием исторических данных по центральному депозитарию и сравнением рассчитанных в результате проведения стресс-тестинга результатов с текущими (фактическими) результатами от совершения операций с финансовыми инструментами;</w:t>
      </w:r>
    </w:p>
    <w:bookmarkEnd w:id="352"/>
    <w:bookmarkStart w:name="z42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результаты стресс-тестингов и бэк-тестингов совету директоров и инвестиционному комитету, который использует результаты оценки риска и регулярных стресс-тестингов при принятии инвестиционных решений в отношении совершения сделок с финансовыми инструментами.</w:t>
      </w:r>
    </w:p>
    <w:bookmarkEnd w:id="353"/>
    <w:bookmarkStart w:name="z42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Заключение подразделения по управлению рисками, подготовленное в соответствии с подпунктом 4) пункта 6 настоящего приложения, включает, но не ограничивается сведениями:</w:t>
      </w:r>
    </w:p>
    <w:bookmarkEnd w:id="354"/>
    <w:bookmarkStart w:name="z43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влиянии совершаемой сделки на соблюдение лимитов, установленных инвестиционным комитетом;</w:t>
      </w:r>
    </w:p>
    <w:bookmarkEnd w:id="355"/>
    <w:bookmarkStart w:name="z43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рисках, связанных с приобретением данного финансового инструмента.</w:t>
      </w:r>
    </w:p>
    <w:bookmarkEnd w:id="356"/>
    <w:bookmarkStart w:name="z43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основании рекомендаций и заключения совет директоров определяет приоритетные направления инвестирования, а инвестиционный комитет принимает инвестиционные решения, устанавливает и пересматривает не реже 1 (одного) раза в год следующие лимиты инвестирования:</w:t>
      </w:r>
    </w:p>
    <w:bookmarkEnd w:id="357"/>
    <w:bookmarkStart w:name="z43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лимиты инвестирования по видам финансовых инструментов;</w:t>
      </w:r>
    </w:p>
    <w:bookmarkEnd w:id="358"/>
    <w:bookmarkStart w:name="z43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лимиты инвестирования в финансовые инструменты эмитентов, основной вид деятельности которых связан с определенным сектором экономики;</w:t>
      </w:r>
    </w:p>
    <w:bookmarkEnd w:id="359"/>
    <w:bookmarkStart w:name="z43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лимиты "stop-loss" для финансовых инструментов;</w:t>
      </w:r>
    </w:p>
    <w:bookmarkEnd w:id="360"/>
    <w:bookmarkStart w:name="z43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лимиты "take-profit" для финансовых инструментов.</w:t>
      </w:r>
    </w:p>
    <w:bookmarkEnd w:id="361"/>
    <w:bookmarkStart w:name="z43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итогам проведения заседания инвестиционного комитета составляется протокол с обязательным указанием:</w:t>
      </w:r>
    </w:p>
    <w:bookmarkEnd w:id="362"/>
    <w:bookmarkStart w:name="z43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перечня рассматриваемых на заседании вопросов;</w:t>
      </w:r>
    </w:p>
    <w:bookmarkEnd w:id="363"/>
    <w:bookmarkStart w:name="z43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перечня документов, представленных инвестиционному комитету для принятия инвестиционного решения;</w:t>
      </w:r>
    </w:p>
    <w:bookmarkEnd w:id="364"/>
    <w:bookmarkStart w:name="z44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параметров инвестиционных решений, принятых на данном заседании, с указанием наименования финансовых инструментов, а также условий совершения сделок с ними;</w:t>
      </w:r>
    </w:p>
    <w:bookmarkEnd w:id="365"/>
    <w:bookmarkStart w:name="z44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итогов голосования по каждому вопросу, рассматриваемому на заседании;</w:t>
      </w:r>
    </w:p>
    <w:bookmarkEnd w:id="366"/>
    <w:bookmarkStart w:name="z44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мнения членов инвестиционного комитета с обоснованием и ожидаемым эффектом, в том числе в случае их несогласия с принятым решением и наличия особого мнения.</w:t>
      </w:r>
    </w:p>
    <w:bookmarkEnd w:id="367"/>
    <w:bookmarkStart w:name="z44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Протокол подписывается всеми членами инвестиционного комитета, присутствующими на заседании, и хранится вместе с инвестиционными решениями, принятыми инвестиционным комитетом.</w:t>
      </w:r>
    </w:p>
    <w:bookmarkEnd w:id="368"/>
    <w:bookmarkStart w:name="z44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Инвестиционное решение принимается в отношении совершения как одной, так и нескольких сделок с финансовыми инструментами.</w:t>
      </w:r>
    </w:p>
    <w:bookmarkEnd w:id="369"/>
    <w:bookmarkStart w:name="z44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Инвестиционное решение для совершения сделки с финансовыми инструментами, принятое по итогам заседания инвестиционного комитета, содержит:</w:t>
      </w:r>
    </w:p>
    <w:bookmarkEnd w:id="370"/>
    <w:bookmarkStart w:name="z44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принятия и номер инвестиционного решения;</w:t>
      </w:r>
    </w:p>
    <w:bookmarkEnd w:id="371"/>
    <w:bookmarkStart w:name="z44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выдачи и номер рекомендации, на основании которой принято инвестиционное решение;</w:t>
      </w:r>
    </w:p>
    <w:bookmarkEnd w:id="372"/>
    <w:bookmarkStart w:name="z44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сделки, подлежащей совершению;</w:t>
      </w:r>
    </w:p>
    <w:bookmarkEnd w:id="373"/>
    <w:bookmarkStart w:name="z44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идентификатор финансового инструмента, по которому совершается сделка;</w:t>
      </w:r>
    </w:p>
    <w:bookmarkEnd w:id="374"/>
    <w:bookmarkStart w:name="z45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объем, цену и сумму (диапазон объема, цены и суммы) сделки, подлежащей совершению;</w:t>
      </w:r>
    </w:p>
    <w:bookmarkEnd w:id="375"/>
    <w:bookmarkStart w:name="z45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сроки совершения сделки;</w:t>
      </w:r>
    </w:p>
    <w:bookmarkEnd w:id="376"/>
    <w:bookmarkStart w:name="z45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указание на тип рынка (первичный или вторичный, организованный или неорганизованный, международный рынки), на котором предполагается совершение сделки;</w:t>
      </w:r>
    </w:p>
    <w:bookmarkEnd w:id="377"/>
    <w:bookmarkStart w:name="z45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наименование посредника (брокера) (при наличии такового), с помощью которого предполагается совершение сделки;</w:t>
      </w:r>
    </w:p>
    <w:bookmarkEnd w:id="378"/>
    <w:bookmarkStart w:name="z45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указание на наличие у членов инвестиционного комитета особого мнения в отношении принятия (отклонения) инвестиционного решения;</w:t>
      </w:r>
    </w:p>
    <w:bookmarkEnd w:id="379"/>
    <w:bookmarkStart w:name="z45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подписи лиц, принявших инвестиционное решение, с указанием их занимаемых должностей.</w:t>
      </w:r>
    </w:p>
    <w:bookmarkEnd w:id="380"/>
    <w:bookmarkStart w:name="z45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Инвестиционное решение для совершения сделки с инструментами хеджирования помимо сведений, указанных в подпунктах 1), 2), 3), 7), 8), 9) и 10) пункта 12 настоящего приложения, содержит:</w:t>
      </w:r>
    </w:p>
    <w:bookmarkEnd w:id="381"/>
    <w:bookmarkStart w:name="z45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подробное описание инструмента хеджирования с указанием вида, срока его заключения, объема, стоимости (премии), рынка, на котором планируется совершение операции хеджирования, и других характеристик (условий) данного инструмента;</w:t>
      </w:r>
    </w:p>
    <w:bookmarkEnd w:id="382"/>
    <w:bookmarkStart w:name="z45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ожидаемые результаты от применения данного инструмента хеджирования;</w:t>
      </w:r>
    </w:p>
    <w:bookmarkEnd w:id="383"/>
    <w:bookmarkStart w:name="z45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риска объекта хеджирования (базисного актива) с указанием его вида (процентный, ценовой, валютный и прочее), а также метода его оценки;</w:t>
      </w:r>
    </w:p>
    <w:bookmarkEnd w:id="384"/>
    <w:bookmarkStart w:name="z46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 хеджирования с указанием необходимых реквизитов (международный идентификационный номер (код ISIN), количество, стоимость, объем, валюта);</w:t>
      </w:r>
    </w:p>
    <w:bookmarkEnd w:id="385"/>
    <w:bookmarkStart w:name="z46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расчет, подтверждающий, что совершение данной операции приведет к снижению размера возможных убытков (недополучению дохода) по объекту хеджирования.</w:t>
      </w:r>
    </w:p>
    <w:bookmarkEnd w:id="386"/>
    <w:bookmarkStart w:name="z46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Принятое по итогам заседания инвестиционного комитета инвестиционное решение передается на исполнение для заключения сделок с финансовыми инструментами.</w:t>
      </w:r>
    </w:p>
    <w:bookmarkEnd w:id="3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