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56b5" w14:textId="0ad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к физическим факторам, оказывающим воздействие на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февраля 2022 года № ҚР ДСМ-15. Зарегистрирован в Министерстве юстиции Республики Казахстан 17 февраля 2022 года № 26831.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оптимальные и допустимые показатели микроклимата, инфракрасного облучения, звука и освещенности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допустимые значения уровней инфразвука и ультразвука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допустимые значения уровней ультрафиолетового излучения и аэроионов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предельно-допустимые уровни электрических, магнитных полей и лазерного излучения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169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11147).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и допустимые показатели микроклимата (температуры, относительной влажности и скорости движения воздуха)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величины температуры, относительной влажности и скорости движения воздуха в рабочей зоне производственных помещений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на рабочих местах - постоянных и непостоянных,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движения, м/с на рабочих местах - постоянных и непостоянных*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непостоянных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Непостоянных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период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– 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период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при 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– 1б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– при 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– при 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 – II 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– при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– 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– при 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Большая скорость движения воздуха в теплый период года соответствует максимальной температуре воздуха, меньшая - минимальной температуре воздуха. Для промежуточных величин температуры воздуха скорость его движения определяется интерполяцией.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Среднесменная температура воздуха (tв) рассчитывается по уравнению: t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в1</w:t>
      </w:r>
      <w:r>
        <w:rPr>
          <w:rFonts w:ascii="Times New Roman"/>
          <w:b w:val="false"/>
          <w:i w:val="false"/>
          <w:color w:val="000000"/>
          <w:sz w:val="28"/>
        </w:rPr>
        <w:t xml:space="preserve"> ×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в2</w:t>
      </w:r>
      <w:r>
        <w:rPr>
          <w:rFonts w:ascii="Times New Roman"/>
          <w:b w:val="false"/>
          <w:i w:val="false"/>
          <w:color w:val="000000"/>
          <w:sz w:val="28"/>
        </w:rPr>
        <w:t xml:space="preserve"> ×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… + t</w:t>
      </w:r>
      <w:r>
        <w:rPr>
          <w:rFonts w:ascii="Times New Roman"/>
          <w:b w:val="false"/>
          <w:i w:val="false"/>
          <w:color w:val="000000"/>
          <w:vertAlign w:val="subscript"/>
        </w:rPr>
        <w:t>вn</w:t>
      </w:r>
      <w:r>
        <w:rPr>
          <w:rFonts w:ascii="Times New Roman"/>
          <w:b w:val="false"/>
          <w:i w:val="false"/>
          <w:color w:val="000000"/>
          <w:sz w:val="28"/>
        </w:rPr>
        <w:t xml:space="preserve"> × rn / 8,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в1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в2</w:t>
      </w:r>
      <w:r>
        <w:rPr>
          <w:rFonts w:ascii="Times New Roman"/>
          <w:b w:val="false"/>
          <w:i w:val="false"/>
          <w:color w:val="000000"/>
          <w:sz w:val="28"/>
        </w:rPr>
        <w:t>…t</w:t>
      </w:r>
      <w:r>
        <w:rPr>
          <w:rFonts w:ascii="Times New Roman"/>
          <w:b w:val="false"/>
          <w:i w:val="false"/>
          <w:color w:val="000000"/>
          <w:vertAlign w:val="subscript"/>
        </w:rPr>
        <w:t>вnn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температура воздуха (оС) на соответствующих участках рабочего места;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… r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время, (ч) выполнения работы на соответствующих участках рабочего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продолжительность рабочей смены (ч).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количество участков измерения параметров микроклимата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 определяется расстоянием между ними, которое составляет 10 м и менее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показатели ТНС-индекса для рабочих помещений с нагревающим микроклиматом независимо от периода года и открытых территорий в теплый период года (верхняя граница)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ТНС-индекс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ТНС-индекса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нагревающего микроклимата в помещении (вне зависимости от периода года), а также для открытых территорий в теплый период года при температуре воздуха выше + 25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используется ТНС-индекс.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ТНС-индекса с помощью аспирационного психрометра и термометра с зачерненным шаром (шарового термометра):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помощью аспирационного психрометра определяют температуру смоченного термометра (tвл);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температуру внутри зачерненного шара (tш) измеряют термометром, резервуар которого помещен в центр зачерненного полого шара; tш отражает влияние температуры воздуха, температуры поверхностей и скорости движения воздуха;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ТНС-индекс рассчитывается по уравнению: ТНС = 0,7 t</w:t>
      </w:r>
      <w:r>
        <w:rPr>
          <w:rFonts w:ascii="Times New Roman"/>
          <w:b w:val="false"/>
          <w:i w:val="false"/>
          <w:color w:val="000000"/>
          <w:vertAlign w:val="subscript"/>
        </w:rPr>
        <w:t>вл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 t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измерения и контроля ТНС-индекса аналогичен методу измерения и контроля температуры воздуха, в соответствии с требованиями ГОСТ 12.1.005-88.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ТНС-индекса с помощью метеометра типа МЭС-200 А, в комплект которого входит щуп измерительный с черным шаром: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щуп Щ2 в соответствии с инструкцией по эксплуатации прибора;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измеряют значение ТНС.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результаты сравниваются с нормативными значениями.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продолжительность пребывания работающих в охлаждающей среде по показателям температуры воздуха*, 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непрерывного пребывания, 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21,0-18,9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19,0-17,0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16,7-15,0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19,8-18,0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17,9-16,0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14,0-12,0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17,0-15,0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11,0-9,0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14,0-12,0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13,0-11,0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11,0-9,0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8,0-6,0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 увеличении скорости движения воздуха на каждые 0,1 м/с температура воздуха увеличивают на 0,2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продолжительность (ч) однократного за рабочую смену пребывания на открытой территории в I A климатическом районе ("особый" климатический пояс) в зависимости от температуры воздуха и уровня энерготрат*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Учтена наиболее вероятная скорость ветра (6,8 м/с).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продолжительность (ч) однократного за рабочую смену пребывания на открытой территории в I Б климатическом районе (IV климатический пояс) в зависимости от температуры воздуха и уровня энерготрат*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Примечание:* Учтена наиболее вероятная скорость ветра (1,3 м/с).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продолжительность (ч) однократного за рабочую смену пребывания на открытой территории во II климатическом районе (III климатический пояс) в зависимости от температуры воздуха и уровня энерготрат*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Учтена наиболее вероятная скорость ветра (3,6 м/с).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продолжительность (ч) однократного за рабочую смену пребывания на открытой территории в III климатическом районе (I и II климатические пояса) в зависимости от температуры воздуха и уровня энерготрат*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Энерготраты,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(категория работ)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(I 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(II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(II 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поверхности тела 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через 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Учтена наиболее вероятная скорость ветра (5,6 м/с).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Внутрисменный режим работы на холоде (на открытой территории или в неотапливаемом помещении) в зависимости от температуры воздуха и скорости ветра в различных климатических регионах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IA (работа категории IIа-IIб)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 перерывов для обогрева за 4-ч период рабочей смены.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проводят в теплом помещении.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 Б (работа категории IIа-IIб)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 перерывов для обогрева за 4-ч период рабочей смены.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проводят в теплом помещении.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II (работа категории IIа-IIб)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 перерывов для обогрева за 4-ч период рабочей смены.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проводят в теплом помещении.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III (работа категории IIа-IIб)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 перерывов для обогрева за 4-ч период рабочей смены.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 A (категория работ I б)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10-минутных перерывов для обогрева за 4-часовой период рабочей смены.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проводят в теплом помещении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 Б (категория работ I б)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 перерывов для обогрева за 4-ч период рабочей смены.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Отдых по причине физической усталости вследствие возможного перегревания проводят в теплом помещении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II категория работ I б)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 перерывов для обогрева за 4-ч период рабочей смены.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 на открытой территории в климатическом районе III (категория работ I б)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продолжительность непрерывного пребывания на холоде, мин;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число 10-минутных перерывов для обогрева за 4-часовой период рабочей смены.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и допустимые нормы температуры, относительной влажности и скорости движения воздуха в обслуживаемой зоне помещений жилых зданий и общежитий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Результирующая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(20-24)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 (19-23)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в районах с температурой наиболее холодной пятидневки (обеспеченностью 0,92) минус 31оС и ниже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 (22-24)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(21-23)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совмещенный санузел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учебных занятий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Межквартирный коридор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лестничная клетка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Значения в скобках относятся к домам для престарелых и инвалидов.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и допустимые нормы температуры, относительной влажности и скорости движения воздуха в обслуживаемой зоне детских дошкольных учреждений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Результирующая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раздевальная и туалет: для ясельных и младших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средних и дошкольных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Спальня: для ясельных и младших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средних и дошкольных 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лестничная клетка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спальни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1. В помещениях кухни, ванной и кладовой параметры воздуха принимают по таблице 1.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2. Для детских дошкольных учреждений, расположенных в районах с температурой наиболее холодной пятидневки (обеспеченностью 0,92) минус 31оС и ниже, допустимую расчетную температуру воздуха в помещении принимают на 1оС выше указанной в таблице 2.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и допустимые нормы температуры, относительной влажности и скорости движения воздуха в обслуживаемой зоне общественных и административных зданий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или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Результирующая 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оптимальная, не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допустимая, не более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Ванные, душевые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постоянным пребыванием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Продолжительность непрерывного инфракрасного облучения и пауз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инфракрасного облучения, Вт/кв.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периодов непрерывного облучения,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паузы,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продолжительности облучения и пауз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предполагает применение одежды специальной для защиты от теплового излучения, костюмов для защиты от повышенных температур и использования средств коллективной защиты от инфракрасных излучений.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параметры микроклимата производственных помещений, оборудованных системами лучистого обогрева, применительно к выполнению работ средней тяжести в течение 8-ч рабочей смены, применительно к человеку, одетому в комплект одежды с теплоизоляцией 1 кло (0,155 осм/Вт), соответствуют величинам, указанным в таблице 15.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параметры микроклимата производственных помещений, оборудованных системами лучистого обогрева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t,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теплового облучения, J1, Вт/кв.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теплового облучения, J2, Вт/кв.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f,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V, м/с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(*)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0,4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J &gt; 60 используют головной убор.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интенсивность теплового облучения теменной части головы на уровне 1,7 м от пола при работе стоя и на 1,5 м - при работе сидя.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интенсивность теплового облучения туловища на уровне 1,5 м от пола при работе стоя и 1 м - при работе сидя.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температура поверхности оборудования и ограждающих устройств, </w:t>
      </w:r>
      <w:r>
        <w:rPr>
          <w:rFonts w:ascii="Times New Roman"/>
          <w:b/>
          <w:i w:val="false"/>
          <w:color w:val="000000"/>
          <w:vertAlign w:val="superscript"/>
        </w:rPr>
        <w:t>о</w:t>
      </w:r>
      <w:r>
        <w:rPr>
          <w:rFonts w:ascii="Times New Roman"/>
          <w:b/>
          <w:i w:val="false"/>
          <w:color w:val="000000"/>
        </w:rPr>
        <w:t>С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период 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 и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металл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&lt;*&gt;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Покрытый металл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стекло, камень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– Температура поверхности 43оС допускается, если с горячей поверхностью соприкасается менее 10 % поверхности тела или менее 10 % поверхности головы, исключая дыхательные пути.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температура поверхности оборудования при случайно (непреднамеренном) контакте с ней,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контакта,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металл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стекло, камень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сочетания температуры, влажности и скорости движения воздуха на рабочих местах подземных выработок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микроклимата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сочетания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воздуха, м/с**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1,1-1,5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обводненных выработках - допускается превышение относительной влажности на 10%.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Большая скорость, движения воздуха соответствует максимальной температуре.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Эквивалентные температуры для оценки комбинированного действия низких температур воздуха и ветра на незащищенные участки тела человека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Эквивалентная температура охлаждения,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безветрие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 со скоростью большей, чем 17,6 м/с, дает незначительный дополнительный эффект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 опасность. Обморожение более чем за 1 ч при сухой коже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опасность. Опасность обморожения в течение 1 мин.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 опасность. Обморожение наступает через 30 секунд</w:t>
            </w: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Зависимость риска обморожения от интегрального показателя условий охлаждения (ИПУОО), балл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ИПУОО,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обморожения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безопасного пребывания на холоде, не более, мин.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игнорируемый (отсутствие обморожения)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&lt; ИПУОО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&lt; ИПУОО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ИПУОО – рассчитывается по уравнению: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ИПУОО = 34,654 – 0,4664 × t + 0,6337 × V, где: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– температура воздуха,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скорость ветра, м/с.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Градус Цельсия;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час;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ватт на квадратный метр;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Тепловая нагрузка среды (ТНС-индекс) – эмпирический интегральный показатель (выраженный в °С), отражающий сочетанное влияние температуры воздуха, скорости его движения, влажности и теплового облучения на теплообмен человека с окружающей средой;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ИПУОО – интегральный показатель условий охлаждения (обморожения).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и допустимые показатели звука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звукового давления, уровни звука эквивалентные уровни звука для основных наиболее типичных видов трудовой деятельности и рабочих мест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деятельности, рабочие места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дБ, в октавных полосах со среднегеометрическими частотами в Гц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звука и эквивалентные уровни звука,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учреждения и организации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Творческая деятельность, руководящая работа с повышенными требованиями, научная деятельность, конструирование и проектирование, программирование, преподавание и обучение, врачебная деятельность: рабочие места в помещениях—дирекции, проектно-конструкторских бюро; расчетчиков, программистов вычислительных машин, в лабораториях для теоретических работ и обработки данных, приема больных в здравпунктах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Высококвалифицированная работа, требующая сосредоточенности, административно-управленческая деятельность, измерительные и аналитические работы в лаборатории: рабочие места в помещениях цехового управленческого аппарата, в рабочих комнатах конторских помещений, лабораториях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Работа, выполняемая с часто получаемыми указаниями и акустическими сигналами, работа, требующая постоянного слухового контроля, операторская работа по точному графику с инструкцией, диспетчерская работа: рабочие места в помещениях диспетчерской службы, кабинетах и помещениях наблюдения и дистанционного управления с речевой связью по телефону, машинописных бюро, на участках точной сборки, на телефонных и телеграфных станциях, в помещениях мастеров, в залах обработки информации на вычислительных машинах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Работа, требующая сосредоточенности, работа с повышенными требованиями к процессам наблюдения и дистанционного управления производственными циклами: рабочие места за пультами в кабинах наблюдения и дистанционного управления без речевой связи по телефону; в помещениях лабораторий с шумным оборудованием, в помещениях для размещения шумных агрегатов вычислительных машин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всех видов работ (за исключением перечисленных в пунктах 1-4 и аналогичных им) на постоянных рабочих местах в производственных помещениях и на территории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Рабочие места в кабинах машинистов тепловозов, электровозов, поездов метрополитена, дизель-поездов и автомотрис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Рабочие места в кабинах машинистов скоростных и пригородных электропоездов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Помещения для персонала вагонов поездов дальнего следования, служебных отделений рефрижераторных секций, вагонов электростанций, помещений для отдыха в багажных и почтовых отделениях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Служебные помещения багажных и почтовых вагонов, вагонов-ресторанов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Морские, речные, рыбопромысловые и аналогичные суда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Рабочая зона в помещениях энергетического отделения морских судов с постоянной вахтой (помещения, в которых установлена главная энергетическая установка, котлы, двигатели и механизмы, вырабатывающие энергию и обеспечивающие работу различных систем и устройств)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Рабочие зоны в центральных постах управления морских судов (звукоизолированные), помещениях, выделенных из энергетического отделения, в которых установлены контрольные приборы, средства индикации, органы управления главной энергетической установкой и вспомогательными механизмами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Рабочие зоны в служебных помещениях морских судов (рулевые, штурманские, багермейстерские рубки, радиорубки и аналогичные рабочие зоны)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Производственно-технологические помещения на судах рыбной промышленности (помещения для переработки объектов промысла рыбы, морепродуктов и аналогичные помещения)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самоходные шасси, самоходные, прицепные и навесные сельскохозяйственные машины, строительно-дорожные, землеройно-транспортные, мелиоративные и аналогичные виды машин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Рабочие места водителей и обслуживающего персонала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Рабочие места водителей и обслуживающего персонала (пассажиров) легковых автомобилей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Рабочие места водителей и обслуживающего персонала тракторов самоходных шасси, прицепных и навесных сельскохозяйственных машин, строительно-дорожных и аналогичных машин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Рабочие места в кабинах и салонах самолетов и вертолетов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тонального и импульсного шума – на 5 дБ менее значений, указанных в таблице.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шума, создаваемого в помещениях установками кондиционирования воздуха, вентиляции и воздушного отопления - на 5 дБ меньше фактических уровней шума в этих помещениях (измеренных или определенных расчетом), если последние соответствуют значениям, указанным в таблице (принимаются, за исключением поправки для тонального и импульсного шума), в остальных случаях - на 5 дБ меньше значений, указанных в таблице.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уровень звука непостоянного шума на рабочих местах по позициям 6 и 13 таблицы составляет 110 дБА и менее при измерениях на временной характеристике "медленно", а максимальный уровень звука импульсного шума на рабочих местах по позиции 6 таблицы составляет 125 дБАI и менее при измерениях на временной характеристике "импульс".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звукового давления, дБ, (эквивалентные уровни звукового давления, дБ), допустимые эквивалентные и максимальные уровни звука на рабочих местах производственных и вспомогательных зданиях, на площадках промышленных предприятий, в помещениях жилых и общественных зданий и на территориях жилой застройки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 или территорий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суток, ч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(эквивалентные уровни звукового давления), дБ, в октавных полосах частот со среднегеометрическими частотами, Гц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звука LA, (эквивалентный уровень звука LAэкв), дБА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звука, LАмакс,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Рабочие помещения административно-управленческого персонала производственных предприятий, лабораторий, помещения для измерительных и аналитических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Рабочие помещения диспетчерских служб, кабины наблюдения и дистанционного управления с речевой связью по телефону, участки точной сборки, телефонные и телеграфные 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Помещения лабораторий для проведения экспериментальных работ, кабины наблюдения и дистанционного управления без речевой связи по телефону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Помещения с постоянными рабочими местами производственных предприятий, территории предприятий с постоянными рабочими местами (за исключением работ, перечисленных в позициях 1-3)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Палаты больниц и санаториев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7.00-23.00 23.00-7.00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Операционные больниц, кабинеты врачей больниц, поликлиник, санаториев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Классные помещения, учебные кабинеты, аудитории учебных заведений, конференц-залы, читальные залы библиотек, зрительные залы клубов и кинотеатров, залы судебных заседаний, культовые здания, зрительные залы клубов с обычным оборудованием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Кинотеатры с оборудованием "Долби"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Музыкальные классы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Жилые комнаты квартир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Жилые комнаты общежитий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Номера гостиниц: - гостиницы, имеющие по международной классификации пять и четыре звезды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9.00-22.00 в будние 10.00-23.00 в выходные и праздничные дни в соответствии с трудовым законодательством 22.00-9.00 в будние 23.00-10.00 в выходные и праздничные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гостиницы, имеющие по международной классификации три звезды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9.00-22.00 в будние 10.00-23.00 в выходные и праздничные дни в соответствии с трудовым законодательством 22.00-9.00 в будние 23.00-10.00 в выходные и праздничные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гостиницы, имеющие по международной классификации менее трех звезд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Жилые помещения домов отдыха, пансионатов, домов-интернатов для престарелых и инвалидов, спальные помещения детских дошкольных учреждений и школ-интернатов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Помещения офисов, рабочие помещения и кабинеты административных зданий, конструкторских, проектных и научно-исследовательских организаций: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Залы кафе, ресторанов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Фойе театров и концертных залов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Зрительные залы театров и концертных залов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Многоцелевые залы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Спортивные залы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Торговые залы магазинов, пассажирские залы вокзалов и аэровокзалов, спортивные залы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Территории, непосредственно прилегающие к зданиям больниц и санаториев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Территории, непосредственно прилегающие к жилым зданиям, домам отдыха, домам-интернатам для престарелых и инвалидов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Территории, непосредственно прилегающие к зданиям поликлиник, школ и аналогичных учебных заведений, детских дошкольных учреждений, площадки отдыха микрорайонов и групп жилых домов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09.00-22.00 в будние 10.00-23.00 в выходные и праздничные дни в соответствии с трудовым законодательством 22.00-9.00 в будние 23.00-10.00 в выходные и праздничные дни в соответствии с трудовым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помещениях жилых зданий и на территориях жилой застройки прекращается деятельность,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в соответствии с трудовым законодательством.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Допустимые уровни шума в помещениях, приведенные в позициях 1,5-13, относятся только к шуму, проникающему из других помещений и извне.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Допустимые уровни шума от внешних источников в помещениях, приведенные в позициях 5-12, установлены при условии обеспечения нормативного воздухообмена, то есть при отсутствии принудительной системы вентиляции или кондиционирования воздуха - выполняются при условии открытых форточек или аналогичных устройств, обеспечивающих приток воздуха. При наличии систем принудительной вентиляции или кондиционирования воздуха, обеспечивающих нормативный воздухообмен, допустимые уровни внешнего шума у зданий (15-17) увеличивают из расчета обеспечения допустимых уровней в помещениях при закрытых окнах.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Допустимые уровни шума от оборудования систем вентиляции, кондиционирования воздуха и воздушного отопления, а также от насосов систем отопления и водоснабжения и холодильных установок встроенных (пристроенных) предприятий торговли и общественного питания принимают на 5 дБ (дБА) ниже значений, указанных в таблице 2, за исключением позиций 10-13 (для ночного времени суток), без применения поправки на тональность шума.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Расшифровка аббревиатур: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 – акустические децибелы.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2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и допустимые показатели освещенности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4"/>
    <w:bookmarkStart w:name="z27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освещенности при точных зрительных работах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объекта различения, в угл.мин.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точной зрительной работы в % ко времени рабочей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Яркость рабочей поверхности, в кд/м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 От 60 до 30 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4000 3000 2000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 От 60 до 30 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2000 1500 1000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3,5 до 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60 От 60 до 30 Менее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1000 750 500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750 до 150</w:t>
            </w:r>
          </w:p>
        </w:tc>
      </w:tr>
    </w:tbl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66"/>
    <w:bookmarkStart w:name="z27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показатели к освещению помещений промышленных предприятий КЕО, нормируемая освещенность, допустимые сочетания показателей ослепленности и коэффициента пульсации освещенности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зрительной работы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или эквивалентный размер объекта различения, 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зрительной работы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Подразряд зритель ной работы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 объекта с фоном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фона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Освещенность, лк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нормируемых величин показателя ослепленности и коэффициента пульсации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КЕО, eН,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системе комбинированного освещения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системе общего освещения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общего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Кn,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Наивысшей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5000 4500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4000 3500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 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“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0,15 до 0,30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4000 3500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3000 2500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 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Светлый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0,30 до 0,50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 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“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0,5 до 1,0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 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“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точности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Св. 1 до 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Средний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Средний Темный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Большой 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“ Средний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 (очень малой точности)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характеристик фона и контраста объекта с фоном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со светящимися материалами и изделиями в горячих цехах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наблюдение за ходом производственного процесса: постоянное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при постоянном пребывании людей в помещении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при периодическом пребывании людей в помещении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характеристик фона и контраста объекта с фоном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наблюдение за инженерными коммуникациями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93"/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показатели освещения общепромышленных помещений и сооружений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производственные участки, оборудование, сооружения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и плоскость, на которой нормируется освещенность (Г-горизонтальная, В-вертикальная)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зрительной работы по табл.1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освещенность, лк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ослепленности, не более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пульсации, % не более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общем освещении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комбинированном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Склады, кладовые масел, лакокрасочных материалов: 1) с разливом на складе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разлива на складе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Склады, кладовые химикатов, карбида кальция, кислот, щелочей и аналогичные склады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Склады, кладовые металла, запасных частей, ремонтного фонда, готовой продукции; деталей, ожидающих ремонта, инструментальные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Склады со стеллажным хранением: 1) экспедиция приема и выдачи груза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хранения стеллажных складов с автоматическими кранами-штаберами устройство рабочего освещения не требуется, необходимо аварийное освещение, ремонтное освещение троллеев и дежурное освещение проходов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транспортно-распределительная система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зона хранилища: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ячейках и валах на стрелках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 IVб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Склады, кладовые, открытые площадки под навесом баллонов 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Склады громоздких предметов и сыпучих материалов (песка, цемента и аналогичные материалы)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Грузоподъемные механизмы (кран-балки, тельферы, мостовые краны и аналогичные грузоподъемные механизмы) в помещении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 - пульт управления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крюк крана, площадки приема и подачи оборудования и деталей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 - пульт управления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крюк крана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площадки приема и подачи оборудования, материалов, деталей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Сливно-наливные эстакады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пол площадки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горловина цистерны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Помещения распределительных устройств, диспетчерские, операторные, (электрощитовые): 1) с постоянным пребыванием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IIIв*)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Г-стол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Г,В-1,5 м на панели пульта управления шкалы приборов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задняя сторона щита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периодическим пребыванием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В-1,5 м панели, пульты управления шкалы приборов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задняя сторона щита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Пульты и щиты управления: а) в помещениях: с измерительной аппаратурой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шкалы приборов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- 1,5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измерительной аппаратуры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— 0,8 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рычаги, рукоятки, кнопки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рычаги, рукоятки, кнопки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Отдельно стоящие приборы контроля в помещениях: 1) с постоянным наблюдением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В-шкала приборов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периодическим наблюдением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В-шкала приборов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В-шкала приборов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Помещения и камеры трансформаторов, реакторов, статических конденсаторов, аккумуляторов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Электромашинные помещения: с постоянным пребыванием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 В-1,5 м на щитах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периодическим пребыванием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на щитах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Электрощитовые в жилых и общественных зданиях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 м на щитах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Запорная и регулирующая арматура: 1) в помещениях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топках, задвижках, вентилях, клапанах, рычагах, затворах, петлях бункеров и аналогичных устройствах и помещениях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Площадки и лестницы котлов и экономайзеров, проходы за котлами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Помещение топливоотдачи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Помещение дымососов, вентиляторов, бункерное отделение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В-0,8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Конденсационная, химводоочистка, бойлерная, деаэраторная, зольное помещение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Помещение химводоочистки и генераторная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Надбункерное помещение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инженерных сетей и аналогичные технические помещения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Машинные залы насосных (технологические, по перекачке воды и нефтеблочные кустовые насосные станции и аналогичные помещения), воздуходувные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постоянным дежурством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шкалах приборов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стол машиниста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постоянного дежурства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шкалах приборов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Помещения для кондиционеров, тепловые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Компрессорные (блоки, станции, помещения, залы) 1) с постоянным дежурством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В-на шкалах приборов, щите управления компрессором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- стол машиниста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 постоянного дежурства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IVг*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шкалах приборов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инженерных сетей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Вентиляционные помещения установки: 1) камеры вытяжных и приточных вентиляторов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отсеки для калориферов и фильтров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Галереи и тоннели токопроводов, транспортеров, конвейеров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Тоннели кабельные, теплофикационные, масляные, пульповодов, водопроводные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обслуживанию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Осмотровые канавы: в помещении и вне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Г-днище машины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Посты мойки и уборки подвижного состава: вне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Г-покрытие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Мойка агрегатов, узлов, деталей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Г-место загрузки и выгрузки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Участки диагностирования легковых и грузовых автомобилей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Участок технического обслуживания и технического ремонта легковых, грузовых автомобилей и автобусов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Подъемники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Г-днище машины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розетки для переносного освещения у подъемников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Шиномотальный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Кузнечно-рессорный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Сварочно-жестяницкий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Медницкий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Г-ванна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Участок ремонта электрооборудования и приборов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Г-верстак, стенд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Деревообрабатывающий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обработки, разметочная плита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Обойный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Вулканизационный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Г-верстак, ванна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Г-место загрузки и выгрузки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Таксометровый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Г-столешница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Слесарно-механический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Металлорежущие станки: токарные, токарно-затыловочные, резьботокарные, координатно-расточные, резьбошлифовальные, заточные, зубообрабатывающие, резьбонакатные;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токарно-револьверные, токарно-винтовые, плоскошлифовальные, круглошлифовальные, внутришлифовальные;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токарно-карусельные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продольно-строгальные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поперечно-строгальные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лоботокарные, сверлильные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долбильные, протяжные, обрезные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Г-зона обработки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Краскоприготовительная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лампы типа ЛДЦ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Г-верстак, краскомешалка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Окрасочный участок легковых автомобилей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Г,В-кузов автомобиля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Окрасочный участок грузовых автомобилей и автобусов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Г,В- кузов автомобиля, автобуса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Сушка автомобилей и автобусов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Агрегатный участок легковых автомобилей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Агрегатный участок грузовых автомобилей и автобусов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Г-верстак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Кузовной участок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м от пола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Открытые стоянки, площадки для хранения подвижного состава: 1) без подогрева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на покрытии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электрическим, газовым, воздушным и аналогичным видом подогрева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на покрытии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Помещение закрытого хранения подвижного состава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Освещенность снижена на ступень шкалы, так как оборудование не требует постоянного обслуживания или вследствие кратковременного пребывания людей в помещении.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Освещенность приведена для ламп накаливания.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нормируемых значений освещенности в графах обоих систем освещения указывает на возможность применения одной из этих систем. Предпочтительным является применение системы комбинированного освещения.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дробном обозначении коэффициента пульсации в числителе - для местного и общего освещения в системе комбинированного освещения, а в знаменателе - для местного и общего освещения в системе общего освещения.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Более подробные таблицы нормируемых значений показателей освещения приводятся в отраслевых нормах.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02"/>
    <w:bookmarkStart w:name="z31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Нормируемые показатели освещения основных помещений общественных, жилых, вспомогательных зданий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Плоскость (Г - горизонтальная, В - вертикальная) нормирования освещенности и КЕО, высота плоскости над полом, 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и подразряд зрительной работы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 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рабочих поверхностей, лк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 освещенность, лк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дискомфорта, не более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пульсации освещенности, %, не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 ен,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 ен,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комбинированном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общем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 (министерства, ведомства, комитеты, акиматы, управления, конструкторские и проектные организации, научно-исследовательские организации и аналогичные организации)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Кабинеты и рабочие комнаты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Проектные залы и комнаты, конструкторские, чертежные бюро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Книгохранилища и архивы, помещения фонда открытого доступа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В- 1,0 (на стеллажах)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Макетные, столярные и ремонтные мастерские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Г-0,8, на верстаках и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Помещения для работы с дисплеями и видеотерминалами, дисплейные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В- 1,2 (на экране дисплея)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Конференц-залы, залы заседаний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Читальные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Кулуары (фойе)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Лаборатории: органической и неорганической химии, термические, физические, спектрографические, стилометрические, фотометрические, микроскопные, рентгеноструктурного анализа, механические и радио-измерительные, электронных устройств, препараторские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Аналитические лаборатории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600/400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страховые учреждения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Операционный зал, кредитная группа, кассовый зал, помещения для пересчета денег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общего образования, начального, среднего и высшего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Классные комнаты, аудитории, учебные кабинеты, лаборатории общеобразовательных школ, школ-интернатов, среднеспециальных и профессионально-технических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-1,5 на середине доски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Аудитории, учебные кабинеты, лаборатории в техникумах и высших учебных заведениях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Кабинеты информатики и вычислительной техники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В- 1,0 (на экране дисплея)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Кабинеты технического черчения и рисования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доске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 и партах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Мастерские по обработке металлов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верстаках и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Кабинеты обслуживающих видов труда для девочек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Спортивные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на уровне 2,0 м от пола с обеих сторон на продольной оси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Крытые бассейны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поверхность воды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Актовые залы, киноаудитории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Эстрады актовых залов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Кабинеты и комнаты преподавателей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Рекреации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досугового назначения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Залы многоцелевого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Зрительные залы театров, концертные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Зрительные залы клубов, клуб-гостиная, помещение для досуговых занятий, собраний, фойе театров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Выставочные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Зрительные залы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Фойе кинотеатров, клубов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Комнаты кружков, музыкальные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Кино-, звуко- светоаппаратные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(организации)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Приемные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Раздевальные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Групповые, игровые, столовые, комнаты музыкальных и гимнастических занятий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Спальные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Изоляторы, комнаты для заболевших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Санатории, дома отдыха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Палаты, спальные комнаты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учреждения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Залы спортивных игр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В-2,0 с обеих сторон на продольной оси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Зал бассейна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Г-поверхность воды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Обеденные залы ресторанов, столовых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Раздаточные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Горячие цехи, холодные цехи, доготовочные и заготовительные цехи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Моечные кухонной и столовой посуды, помещения для резки хлеба, помещение заведующего производством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Торговые залы магазинов: книжных, готового платья, белья, обуви, тканей, меховых изделий, головных уборов, парфюмерных, галантерейных, ювелирных, электро-, радиотоваров, продовольствия без самообслуживания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Торговые залы продовольственных магазинов самообслуживанием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Торговые залы магазинов: посудных, мебельных, спортивных товаров, стройматериалов, электробытовых, машин, игрушек и канцелярских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Примерочные кабины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Помещения отделов заказов, бюро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Помещения главных касс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Бани: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ожидальные, остывочные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раздевальные, моечные, душевые, парильные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бассейны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Парикмахерские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Фотографии: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салоны приема и выдачи заказов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съемочный зал фото ателье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фотолаборатории, помещения для приготовления растворов и регенерации серебра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 для ретуши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Прачечные: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отделения приема и выдачи белья: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 меткой и учет, выдача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стиральные отделения: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стирка, приготовление растворов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стиральных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сушильно-гладильные отделения: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отделения разборки и упаковки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починка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Прачечные самообслуживания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Ателье химической чистки одежды: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салон приема и выдачи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химической чистки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отделения выведения пятен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 для хранения химии катов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Ателье изготовления и ремонта одежды и трикотажных изделий: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пошивочные цехи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 7504)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закройные отделения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 на рабочих столах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отделения ремонта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2000/7504)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отделения подготовки прикладных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отделения ручной и машинной вязки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утюжные, декатировочные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Пункты проката: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посетителей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кладовые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Ремонтные мастерские: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изготовление и ремонт головных уборов, скорняжные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2000/7504)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ремонт обуви, галантереи, металлоизделий, изделий из пластмассы, бытовых электро- приборов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 3004)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часов, ювелирные и граверные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3000/300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ремонт фото-, кино-, радио- и телеаппаратуры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2000/200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Студия звукозаписи: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записи и прослушивания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фонотеки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Бюро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Помещения дежурного обслуживающего персонала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Гостиные, номера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общежития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Жилые комнаты, гостиные, спальни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150з)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Кухни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150з)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Коридоры, ванные, уборные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Общедомовые помещения: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вестибюли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поэтажные коридоры и лифтовые холлы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Пол.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лестницы и лестничные площадки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(площадки, ступени)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здания 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Санитарно-бытовые помещения: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умывальные, уборные, курительные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душевые, гардеробные, помещения для сушки, обеспыливания и обезвреживания одежды и обуви, помещения для обогревания работающих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Здравпункты: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ожидальные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регистратура, комнаты дежурного персонала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кабинеты врачей, перевязочные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процедурные кабинеты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помещения производственных, вспомогательных и общественных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Вестибюли и гардеробные уличной одежды: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вузах, школах, театрах клубах, общежитиях, гостиницах и главных входах в крупные промышленные предприятия и общественные здания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прочих промышленных, вспомогательных и общественных зданиях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Лестницы: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главные лестничные клетки общественных, производственных и вспомогательных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(площадки, ступени)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остальные лестничные клетки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Лифтовые холлы в общественных, производственных и вспомогательных зданиях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Коридоры и проходы: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главные коридоры и проходы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поэтажные коридоры жилых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Пол.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остальные коридоры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Машинные отделения лифтов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Чердаки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Пол, Г-0,0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104);5)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0,14)</w:t>
            </w:r>
          </w:p>
        </w:tc>
      </w:tr>
    </w:tbl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1: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 показатель ослепленности.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Нормированные значения КЕО повышены в помещениях специально предназначенных для работы и обучения детей и подростков.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жилых домах и квартирах приведенные значения освещенности являются рекомендуемыми.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Нормированные значения установлены на основании экспертных оценок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 освещенности дана для ламп накаливания.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нормируемых значений освещенности в графах обеих систем искусственного освещения указывает на возможность применения одной из этих систем.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дробном обозначении освещенности, приведенной в графе 4 таблицы, в числителе указана норма освещенности от общего и местного освещения на рабочем месте, а в знаменателе - освещенность от общего освещения по помещению.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дробном обозначении показателя дискомфорта, приведенного в графе 7 таблицы, в числителе указана норма для общего освещения в системе комбинированного освещения, а в знаменателе - для системы одного общего освещения.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дробном обозначении коэффициента пульсации, приведенного в графе 8 таблицы, в числителе указана норма для местного освещения или одного общего освещения, а в знаменателе - для общего освещения в системе комбинированного.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Расшифровка аббревиатур: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КЕО – коэффициент естественной освещенности;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угл.мин. – угловые минуты;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канделах на квадратный метр;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 – люкс.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33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инфразвука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23"/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инфразвука в производственных помещениях, допустимые уровни инфразвука на территории жилой застройки и в жилых и общественных зданиях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дБ, в октавных полосах со среднегеометрическими частотами, Гц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(линейный) уровень звукового давления, дБ 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 различной степенью тяжести и напряженности трудового процесса в производственных помещениях и на территории предприятий: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различной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различной степени интеллектуально-эмоциональной напряженности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жилой застройки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жилых и общественных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5"/>
    <w:bookmarkStart w:name="z33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шума, создаваемого отдельными видами медицинской техники в зависимости от режимов работы (шумовые характеристики на расстоянии одного метра от оборудования)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звука LA, дБА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аппаратура, аппаратура для искусственной вентиляции легких, наркозно-дыхательная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(для клинических, биохимических, бактериологических и аналогичных исследований)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Стерилизационно-дезинфекционное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Физиотерапевтическое, рентгенологическое оборудование, приборы для функциональной диагностики, аналогичное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и лабораторное оборудование (центрифуги, термостаты, аналогичное оборудование)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кратковременный</w:t>
            </w:r>
          </w:p>
        </w:tc>
      </w:tr>
    </w:tbl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Лин – общий (линейный) уровень звукового давления;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 – акустический децибел.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34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ультразвука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33"/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воздушного ультразвука в производственных условиях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Среднегеометрические частоты третьоктавных полос, кГц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давления, дБ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31,5-100,0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37"/>
    <w:bookmarkStart w:name="z35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контактного ультразвука для работающих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Среднегеометрические частоты октавных полос, кГц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Пиковые значения виброскорости, м/с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виброскорости, дБ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16,0 - 63,0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125,0-500,0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× 103 - 31,5 × 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× 10-3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 × 10-3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× 10-2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допустимого уровня контактного ультразвука принимают на 5 дБ ниже значений, указанных в таблице, в тех случаях, когда работающие подвергаются совместному воздействию воздушного и контактного ультразвука.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ультразвуковых источников бытового назначения, генерирующих колебания с частотами ниже 100 кГц, допустимые уровни воздушного и контактного ультразвука составляет 75 дБ и ниже на рабочей частоте источника.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 в секунду.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36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ультрафиолетового излучения</w:t>
      </w:r>
    </w:p>
    <w:bookmarkEnd w:id="349"/>
    <w:bookmarkStart w:name="z3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50"/>
    <w:bookmarkStart w:name="z37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воздействия ультрафиолетового излучения в условиях производства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облучения работающих при наличии незащищенных участков поверхности кожи составляет 0,2 м2 и ниже и периода облучения до 5 минут при длительности пауз между ними не менее 30 минут и общей продолжительности воздействия за смену до 60 минут - не превышает: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УФО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Вт/м2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УФ-А (400-315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Вт/2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УФ-В (315-280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Вт/м2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УФ-С (280-200 нм)</w:t>
            </w:r>
          </w:p>
        </w:tc>
      </w:tr>
    </w:tbl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53"/>
    <w:bookmarkStart w:name="z37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воздействия ультрафиолетового излучения в условиях производства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ультрафиолетового облучения работающих при наличии незащищенных участков поверхности кожи составляет 0,2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ниже (лицо, шея, кисти рук и аналогичные части тела), общей продолжительности воздействия излучения 50 % рабочей смены и длительности однократного облучения свыше 5 минут и более не превышает: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УФО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Вт/м2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УФ-А (400-315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Вт/м2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области УФ-В (315-280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1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ниже (при использовании специальной одежды и средств защиты лица и рук, не пропускающих излучение (спилк, кожа, ткани с пленочным покрытием и аналогичные изделия)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 В + УФ-С (200-315 нм)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УФ-С</w:t>
            </w:r>
          </w:p>
        </w:tc>
      </w:tr>
    </w:tbl>
    <w:p>
      <w:pPr>
        <w:spacing w:after="0"/>
        <w:ind w:left="0"/>
        <w:jc w:val="both"/>
      </w:pPr>
      <w:bookmarkStart w:name="z376" w:id="3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ватт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нм –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37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аэроионов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аэроионов,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ион/см3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Положительной полярности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≥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≥ 600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≤ У &lt; 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≤ 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≤ 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379" w:id="35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ион/см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ион на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38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электрических и магнитных полей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60"/>
    <w:bookmarkStart w:name="z38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постоянного магнитного поля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воздействия за рабочий день, мин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воздействия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напряженности,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магнитной индукции, мТл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напряженности, кА/м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 магнитной индукции, мТл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62"/>
    <w:bookmarkStart w:name="z38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напряженности периодических (синусоидальных) магнитных полей для условий общего (на все тело) и локального (на конечности) воздействия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воздействия (ч)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 МП, H [А/м] / B [мкТл] при воздействии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/ 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/ 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/ 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/ 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/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/ 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/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/ 1000</w:t>
            </w:r>
          </w:p>
        </w:tc>
      </w:tr>
    </w:tbl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64"/>
    <w:bookmarkStart w:name="z38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воздействия импульсных магнитных полей частотой 50 Гц в зависимости от режима генерации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Т, 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НПДУ [А/м]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III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66"/>
    <w:bookmarkStart w:name="z38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энергетических экспозиций (ЭЭПДУ) на рабочих местах за смену для диапазона частот &gt; 30 кГц – 300 ГГц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ЭЭПДУ в диапазонах частот, МГц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0,03-3,0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3,0-30,0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50,0-300,0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300,0-300000,0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ЭЭЕ, (В/м)2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ЭЭН, (А/м)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ЭЭППЭ, (мкВт/см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значения Е и Н в диапазоне частот 60 кГц-300 МГц на рабочих местах персонала определяют исходя из допустимой энергетической нагрузки и времени воздействия по уровнению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3835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0"/>
    <w:p>
      <w:pPr>
        <w:spacing w:after="0"/>
        <w:ind w:left="0"/>
        <w:jc w:val="both"/>
      </w:pPr>
      <w:r>
        <w:drawing>
          <wp:inline distT="0" distB="0" distL="0" distR="0">
            <wp:extent cx="1371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допустимые значения напряженности электрического, В/м, и магнитного, А/м, поля;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воздействия, ч;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2"/>
    <w:p>
      <w:pPr>
        <w:spacing w:after="0"/>
        <w:ind w:left="0"/>
        <w:jc w:val="both"/>
      </w:pPr>
      <w:r>
        <w:drawing>
          <wp:inline distT="0" distB="0" distL="0" distR="0">
            <wp:extent cx="2032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допустимое значение энергетической нагрузки в течение рабочего дня, (В/м)2 ч и (А/м)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Одновременное воздействие электрического и магнитного полей в диапазоне частот от 0,06 до 3 МГц считается допустимым при условии </w:t>
      </w:r>
    </w:p>
    <w:bookmarkEnd w:id="373"/>
    <w:p>
      <w:pPr>
        <w:spacing w:after="0"/>
        <w:ind w:left="0"/>
        <w:jc w:val="both"/>
      </w:pPr>
      <w:r>
        <w:drawing>
          <wp:inline distT="0" distB="0" distL="0" distR="0">
            <wp:extent cx="2895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 и ЭНН – энергетические нагрузки, характеризующие воздействия электрического и магнитного полей.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75"/>
    <w:bookmarkStart w:name="z39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допустимые уровни напряженности электрического и магнитного полей, плотности потока энергии электромагнитного поля диапазона частот &gt; 30 кГц-300 ГГц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допустимые уровни в диапазонах частот (МГц)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0,03-3,0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3,0-30,0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50,0-300,0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300,0-300000,0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Е, В/м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А/м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ППЭ,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5000*</w:t>
            </w:r>
          </w:p>
        </w:tc>
      </w:tr>
    </w:tbl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7"/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условий локального облучения кистей рук.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значения ППЭ ЭМП в диапазоне частот 300 МГц-300 ГГц определяют исходя из допустимой энергетической нагрузки и времени воздействия по уравнению </w:t>
      </w:r>
    </w:p>
    <w:bookmarkEnd w:id="379"/>
    <w:p>
      <w:pPr>
        <w:spacing w:after="0"/>
        <w:ind w:left="0"/>
        <w:jc w:val="both"/>
      </w:pPr>
      <w:r>
        <w:drawing>
          <wp:inline distT="0" distB="0" distL="0" distR="0">
            <wp:extent cx="3200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ППЭПД – предельно допустимое значение плотности потока энергии, Вт/м2 (мВт/см2,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1"/>
    <w:p>
      <w:pPr>
        <w:spacing w:after="0"/>
        <w:ind w:left="0"/>
        <w:jc w:val="both"/>
      </w:pPr>
      <w:r>
        <w:drawing>
          <wp:inline distT="0" distB="0" distL="0" distR="0">
            <wp:extent cx="1054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допустимая величина энергетической нагрузки, равная 2 Вт·ч/м2 (200 мкВт·ч/см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ослабления биологической эффективности, равный: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для всех случаев воздействия, исключая облучение от вращающихся и сканирующих антенн;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для случаев облучения от вращающихся и сканирующих антенн с частотой вращения или сканирования 1 Гц и менее и скважностью 50 и более;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время пребывания в зоне облучения за рабочую смену, ч.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максимальное значение ППЭПД 10 Вт/м2 и менее (1000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6"/>
    <w:bookmarkStart w:name="z40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электрических и магнитных полей промышленной частоты для населения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воздействия, территория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МП частотой 50 Гц (действующие значения), мкТл (А/м)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жилых помещениях, детских, дошкольных, школьных, общеобразовательных и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нежилых помещениях жилых зданий, общественных и административных зданиях, на селитебной территории, в том числе на территории садовых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10(8)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населенной местности вне зоны жилой застройки, в том числе в зоне воздушных и кабельных линий электропередачи напряжением выше 1 кВ; при пребывании в зоне прохождения воздушных и кабельных линий электропередачи лиц, профессионально не связанных с эксплуатацией электроустановок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20(16)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ненаселенной и труднодоступной местности с эпизодическим пребыванием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100(80)</w:t>
            </w:r>
          </w:p>
        </w:tc>
      </w:tr>
    </w:tbl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89"/>
    <w:bookmarkStart w:name="z41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электромагнитных полей диапазона частот 30 кГц – 300 ГГц для населения (на селитебной территории, в местах массового отдыха, внутри жилых, общественных и производственных помещений)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 кГц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0,3-3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0,3-300 ГГц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параметр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поля, Е (В/м)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энергии, ППЭ (мкВт/см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25*</w:t>
            </w:r>
          </w:p>
        </w:tc>
      </w:tr>
    </w:tbl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случаев облучения от антенн, работающих в режиме кругового обзора или сканирования.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Диапазоны, приведенные в таблице, исключают нижний и включают верхний предел частоты.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Напряженность электрического поля радиолокационных станций специального назначения, предназначенных для контроля космического пространства, радиостанций для осуществления связи через космическое пространство, работающих в диапазоне частот 150-300 МГц в режиме электронного сканирования луча, на территории населенных мест, расположенной в ближней зоне излучения, не превышает 6 В/м и на территории населенных мест, расположенных в дальней зоне излучения – 19 В/м.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дальней зоны излучения станций определяется из соотношения 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14351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расстояние от антенны, м;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максимальный линейный размер антенны, м;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волны, м.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ДУ для населения распространяются также на другие источники ЭМП в этом диапазоне частот.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облучении от нескольких источников, для которых установлены одни и те же ПДУ, соблюдаются следующие условия: </w:t>
      </w:r>
    </w:p>
    <w:bookmarkEnd w:id="400"/>
    <w:p>
      <w:pPr>
        <w:spacing w:after="0"/>
        <w:ind w:left="0"/>
        <w:jc w:val="both"/>
      </w:pPr>
      <w:r>
        <w:drawing>
          <wp:inline distT="0" distB="0" distL="0" distR="0">
            <wp:extent cx="3860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Еi – напряженность электрического поля, создаваемая источником ЭМП под i-тым номером;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ППЭi – плотность потока энергии, создаваемая источником ЭМП под i-тым номером;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ЕДУ – ДУ напряженности электрического поля нормируемого диапазона;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ППЭДУ – ДУ плотности потока энергии нормируемого диапазона;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источников ЭМП.</w:t>
      </w:r>
    </w:p>
    <w:bookmarkEnd w:id="405"/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облучении от нескольких источников ЭМП, для которых установлены разные ПДУ, соблюдаются следующие условия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3251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Eсумм j – суммарная напряженность электрического поля, создаваемая источниками ЭМП j-того нормируемого диапазона;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ДУ j – ДУ напряженности электрического поля j- того нормируемого диапазона;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ППЭсумм k – суммарная плотность потока энергии, создаваемая источниками ЭМП k-го нормируемого диапазона;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ППЭДУ k – ДУ плотности потока энергии k-того нормируемого диапазона;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диапазонов, для которых нормируется Е;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диапазонов, для которых нормируется ППЭ.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Допустимые уровни для жилых помещений применяют также для балконов и лоджий (включая прерывистое и вторичное излучение), от стационарных передающих радиотехнических объектов.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настоящего раздела не распространяются на электромагнитное воздействие случайного характера, а также создаваемое передвижными передающими радиотехническими объектами.</w:t>
      </w:r>
    </w:p>
    <w:bookmarkEnd w:id="414"/>
    <w:p>
      <w:pPr>
        <w:spacing w:after="0"/>
        <w:ind w:left="0"/>
        <w:jc w:val="both"/>
      </w:pPr>
      <w:bookmarkStart w:name="z437" w:id="415"/>
      <w:r>
        <w:rPr>
          <w:rFonts w:ascii="Times New Roman"/>
          <w:b w:val="false"/>
          <w:i w:val="false"/>
          <w:color w:val="000000"/>
          <w:sz w:val="28"/>
        </w:rPr>
        <w:t>
      5. Расшифровка аббревиатур: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ПДУ – предельно-допустимые уровни;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 – допустимые уровни;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 –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мТл – миллитесла;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мкТл – микротесла;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 –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А/м – 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ГГц –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В/м – 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микроватт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ЭЭПДУ – предельно-допустимые уровни энергетических экспозиций;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ЭМП – электромагнитные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магнитные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ППЭ – плотность потока энергии.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</w:t>
            </w:r>
          </w:p>
        </w:tc>
      </w:tr>
    </w:tbl>
    <w:bookmarkStart w:name="z43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уровни лазерного излучения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17"/>
    <w:bookmarkStart w:name="z44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Соотношения для определения HПДУ, EПДУ и WПДУ, PПДУ при однократном воздействии на глаза и кожу коллимированного или рассеянного лазерного излучения в диапазоне I (180 &lt; l ≤ 380 нм). Ограничивающая апертура – 1,1 × 10-3 м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9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случаях: WПДУ = HПДУ × 106; PПДУ = EПДУ × 10-6*Тi = 10-15 × 100,8(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– 295),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нм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21"/>
    <w:bookmarkStart w:name="z44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однократные суточные дозы при облучении глаз и кожи лазерным излучением в спектральном диапазоне I (180 &lt; l ≤ 380 нм)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Спектральный интервал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003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302,5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302,5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× 100,2(ламбда – 295)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×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×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×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&lt;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≤ 380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× 103</w:t>
            </w:r>
          </w:p>
        </w:tc>
      </w:tr>
    </w:tbl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23"/>
    <w:bookmarkStart w:name="z44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для определения WПДУ при однократном воздействии на глаза коллимированного лазерного излучения в спектральном диапазоне II (380 &lt; l &lt; 1400 нм). Длительность воздействия меньше 1 с. Ограничивающая апертура – 7 × 10-3 м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5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426"/>
    <w:bookmarkStart w:name="z45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Соотношения для определения PПДУ при однократном воздействии на глаза коллимированного лазерного излучения в спектральном диапазоне II (380 &lt; l &lt; 1400 нм). Длительность облучения больше 1 с. Ограничивающая апертура – 7 × 10-3 м</w:t>
      </w:r>
    </w:p>
    <w:bookmarkEnd w:id="427"/>
    <w:bookmarkStart w:name="z4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8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29"/>
    <w:bookmarkStart w:name="z45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Зависимость величины поправочного коэффициента b от видимого углового размера протяженного источника излучения a для различных интервалов длительностей облучения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облучения t,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Поправочный коэффициент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Предельный угол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пред, 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 ≤ 10-9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 &lt; t ≤ 10-7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× 103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× 10-3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10-7 &lt; t ≤ 10-5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× 103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× 10-3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 &lt; t ≤ 10-4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× 104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× 10-3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 &lt; t ≤ 10-2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× 103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× 10-3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 &lt; t ≤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× 103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× 10-3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&gt;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×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+ 1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</w:tr>
    </w:tbl>
    <w:bookmarkStart w:name="z4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пред, величина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равной единице.</w:t>
      </w:r>
    </w:p>
    <w:bookmarkEnd w:id="431"/>
    <w:bookmarkStart w:name="z45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432"/>
    <w:bookmarkStart w:name="z45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Соотношения для определения HПДУ, EПДУ и WПДУ, PПДУ при однократном воздействии на кожу коллимированного или рассеянного лазерного излучения в спектральном диапазоне II (380 &lt; l &lt; 1400 нм). Ограничивающая апертура – 1,1×10-3 м</w:t>
      </w:r>
    </w:p>
    <w:bookmarkEnd w:id="433"/>
    <w:bookmarkStart w:name="z45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4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435"/>
    <w:bookmarkStart w:name="z45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Соотношения для определения HПДУ, EПДУ и WПДУ, PПДУ при однократном воздействии на глаза и кожу коллимированного или рассеянного лазерного излучения в спектральном диапазоне III (1400 &lt; l &lt; 105 нм). Ограничивающая апертура - 1,1 × 10-3 м</w:t>
      </w:r>
    </w:p>
    <w:bookmarkEnd w:id="436"/>
    <w:bookmarkStart w:name="z46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7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WПДУ = 10-6 х HПДУ; PПДУ = 10-6 × EПДУ</w:t>
      </w:r>
    </w:p>
    <w:bookmarkEnd w:id="438"/>
    <w:bookmarkStart w:name="z46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439"/>
    <w:bookmarkStart w:name="z46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Соотношения для определения классов лазеров по степени опасности генерируемого излучения</w:t>
      </w:r>
    </w:p>
    <w:bookmarkEnd w:id="440"/>
    <w:bookmarkStart w:name="z46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1"/>
    <w:p>
      <w:pPr>
        <w:spacing w:after="0"/>
        <w:ind w:left="0"/>
        <w:jc w:val="both"/>
      </w:pPr>
      <w:r>
        <w:drawing>
          <wp:inline distT="0" distB="0" distL="0" distR="0">
            <wp:extent cx="7416800" cy="1130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13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2"/>
    <w:bookmarkStart w:name="z46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3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4"/>
    <w:bookmarkStart w:name="z46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длительность воздействия непрерывного излучения в диапазонах 180 &lt;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≤ 380 нм, 750 &lt;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≤ 1400 нм и 1400 &lt;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≤ 105 нм принимается равным 10 с (наиболее вероятное время пребывания человека в состоянии полной недвижимости);</w:t>
      </w:r>
    </w:p>
    <w:bookmarkEnd w:id="445"/>
    <w:bookmarkStart w:name="z46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– длительность воздействия непрерывного излучения в диапазоне 380 &lt;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≤ 750 нм принимается равной 0,25 с (время мигательного рефлекса);</w:t>
      </w:r>
    </w:p>
    <w:bookmarkEnd w:id="446"/>
    <w:bookmarkStart w:name="z47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предельно допустимые уровни HПДУ и EПДУ для кожи.</w:t>
      </w:r>
    </w:p>
    <w:bookmarkEnd w:id="447"/>
    <w:bookmarkStart w:name="z47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Обозначение:</w:t>
      </w:r>
    </w:p>
    <w:bookmarkEnd w:id="448"/>
    <w:bookmarkStart w:name="z47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волны лазерного излучения (нм).</w:t>
      </w:r>
    </w:p>
    <w:bookmarkEnd w:id="449"/>
    <w:bookmarkStart w:name="z47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видимый угловой размер источника излучения (рад).</w:t>
      </w:r>
    </w:p>
    <w:bookmarkEnd w:id="450"/>
    <w:bookmarkStart w:name="z47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пред – предельный видимый угловой размер источника, при котором он может рассматриваться как точечный.</w:t>
      </w:r>
    </w:p>
    <w:bookmarkEnd w:id="451"/>
    <w:bookmarkStart w:name="z47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параметр, характеризующий нестабильность энергии импульсов в серии.</w:t>
      </w:r>
    </w:p>
    <w:bookmarkEnd w:id="452"/>
    <w:bookmarkStart w:name="z47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 – длительность импульса лазерного излучения (с).</w:t>
      </w:r>
    </w:p>
    <w:bookmarkEnd w:id="453"/>
    <w:bookmarkStart w:name="z47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коэффициент, используемый при определении ПДУ лазерного излучения от протяженного источника, угловой размер которого превышает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пред.</w:t>
      </w:r>
    </w:p>
    <w:bookmarkEnd w:id="454"/>
    <w:bookmarkStart w:name="z47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оптическая плотность.</w:t>
      </w:r>
    </w:p>
    <w:bookmarkEnd w:id="455"/>
    <w:bookmarkStart w:name="z47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оптическая плотность светофильтра на длине волны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6"/>
    <w:bookmarkStart w:name="z48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dn – диаметр пучка лазерного излучения (м).</w:t>
      </w:r>
    </w:p>
    <w:bookmarkEnd w:id="457"/>
    <w:bookmarkStart w:name="z48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dа – диаметр ограничивающей апертуры (м).</w:t>
      </w:r>
    </w:p>
    <w:bookmarkEnd w:id="458"/>
    <w:bookmarkStart w:name="z48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dзр – диаметр зрачка глаза (м, мм).</w:t>
      </w:r>
    </w:p>
    <w:bookmarkEnd w:id="459"/>
    <w:bookmarkStart w:name="z48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облученность (Вт × м-2).</w:t>
      </w:r>
    </w:p>
    <w:bookmarkEnd w:id="460"/>
    <w:bookmarkStart w:name="z48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Eс(t) – облученность, создаваемая серией импульсов излучения общей длительностью t.</w:t>
      </w:r>
    </w:p>
    <w:bookmarkEnd w:id="461"/>
    <w:bookmarkStart w:name="z48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EПДУ – предельно допустимый уровень облученности (Вт × м-2).</w:t>
      </w:r>
    </w:p>
    <w:bookmarkEnd w:id="462"/>
    <w:bookmarkStart w:name="z4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3"/>
    <w:p>
      <w:pPr>
        <w:spacing w:after="0"/>
        <w:ind w:left="0"/>
        <w:jc w:val="both"/>
      </w:pPr>
      <w:r>
        <w:drawing>
          <wp:inline distT="0" distB="0" distL="0" distR="0">
            <wp:extent cx="914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облученности серии импульсов общей длительностью 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4"/>
    <w:p>
      <w:pPr>
        <w:spacing w:after="0"/>
        <w:ind w:left="0"/>
        <w:jc w:val="both"/>
      </w:pPr>
      <w:r>
        <w:drawing>
          <wp:inline distT="0" distB="0" distL="0" distR="0">
            <wp:extent cx="939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допустимое значение облученности одного импульса из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 – частота следования импульсов излучения в Гц.</w:t>
      </w:r>
    </w:p>
    <w:bookmarkEnd w:id="465"/>
    <w:bookmarkStart w:name="z4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энергетическая экспозиция лазерного излучения (Дж ×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66"/>
    <w:bookmarkStart w:name="z4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Hi – энергетическая экспозиция i-го импульса из серии импульсов.</w:t>
      </w:r>
    </w:p>
    <w:bookmarkEnd w:id="467"/>
    <w:bookmarkStart w:name="z4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8"/>
    <w:p>
      <w:pPr>
        <w:spacing w:after="0"/>
        <w:ind w:left="0"/>
        <w:jc w:val="both"/>
      </w:pPr>
      <w:r>
        <w:drawing>
          <wp:inline distT="0" distB="0" distL="0" distR="0">
            <wp:extent cx="1447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суммарное значение энергетической экспозиции за рабочий день (t = 3×104 с) – суточная доза.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HПДУ – предельно допустимое значение энергетической экспозиции лазерного излучения.</w:t>
      </w:r>
    </w:p>
    <w:bookmarkEnd w:id="469"/>
    <w:bookmarkStart w:name="z49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HПДУ 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u) – предельно допустимое значение энергетической экспозиции импульса лазерного излучения длительностью t.</w:t>
      </w:r>
    </w:p>
    <w:bookmarkEnd w:id="470"/>
    <w:bookmarkStart w:name="z4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1"/>
    <w:p>
      <w:pPr>
        <w:spacing w:after="0"/>
        <w:ind w:left="0"/>
        <w:jc w:val="both"/>
      </w:pPr>
      <w:r>
        <w:drawing>
          <wp:inline distT="0" distB="0" distL="0" distR="0">
            <wp:extent cx="1244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предельно допустимое значение энергетической экспозиции серии импульсов общей длительностью 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2"/>
    <w:p>
      <w:pPr>
        <w:spacing w:after="0"/>
        <w:ind w:left="0"/>
        <w:jc w:val="both"/>
      </w:pPr>
      <w:r>
        <w:drawing>
          <wp:inline distT="0" distB="0" distL="0" distR="0">
            <wp:extent cx="1003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энергетической экспозиции одного импульса из серии импульсов.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3"/>
    <w:p>
      <w:pPr>
        <w:spacing w:after="0"/>
        <w:ind w:left="0"/>
        <w:jc w:val="both"/>
      </w:pPr>
      <w:r>
        <w:drawing>
          <wp:inline distT="0" distB="0" distL="0" distR="0">
            <wp:extent cx="154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предельная суточная доза.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кратность (увеличение) оптического средства наблюдения.</w:t>
      </w:r>
    </w:p>
    <w:bookmarkEnd w:id="474"/>
    <w:bookmarkStart w:name="z4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расстояние от источника излучения до точки наблюдения (м).</w:t>
      </w:r>
    </w:p>
    <w:bookmarkEnd w:id="475"/>
    <w:bookmarkStart w:name="z4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число импульсов излучения за рабочий день (3 × 104 с).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импульсов в серии.</w:t>
      </w:r>
    </w:p>
    <w:bookmarkEnd w:id="477"/>
    <w:bookmarkStart w:name="z5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мощность лазерного излучения (Вт).</w:t>
      </w:r>
    </w:p>
    <w:bookmarkEnd w:id="478"/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Pоп – мощность лазерного излучения, прошедшего через ограничивающую апертуру, расположенную в плоскости входного зрачка оптического прибора.</w:t>
      </w:r>
    </w:p>
    <w:bookmarkEnd w:id="479"/>
    <w:bookmarkStart w:name="z5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0"/>
    <w:p>
      <w:pPr>
        <w:spacing w:after="0"/>
        <w:ind w:left="0"/>
        <w:jc w:val="both"/>
      </w:pPr>
      <w:r>
        <w:drawing>
          <wp:inline distT="0" distB="0" distL="0" distR="0">
            <wp:extent cx="698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мощность излучения серии импульсов общей длительностью 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Pd(i) – значение P(i) для протяженного источника.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PПДУ – предельно допустимый уровень мощности.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PdПДУ– значение Pпду для протяженного источника.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4"/>
    <w:p>
      <w:pPr>
        <w:spacing w:after="0"/>
        <w:ind w:left="0"/>
        <w:jc w:val="both"/>
      </w:pPr>
      <w:r>
        <w:drawing>
          <wp:inline distT="0" distB="0" distL="0" distR="0">
            <wp:extent cx="914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среднее значение мощности непрерывного лазерного излучения за время 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5"/>
    <w:p>
      <w:pPr>
        <w:spacing w:after="0"/>
        <w:ind w:left="0"/>
        <w:jc w:val="both"/>
      </w:pPr>
      <w:r>
        <w:drawing>
          <wp:inline distT="0" distB="0" distL="0" distR="0">
            <wp:extent cx="863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мощности серии импульсов общей длительностью 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6"/>
    <w:p>
      <w:pPr>
        <w:spacing w:after="0"/>
        <w:ind w:left="0"/>
        <w:jc w:val="both"/>
      </w:pPr>
      <w:r>
        <w:drawing>
          <wp:inline distT="0" distB="0" distL="0" distR="0">
            <wp:extent cx="787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P(t) для протяженного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Sа – площадь ограничивающей апертуры (м2).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 – площадь поперечного сечения пучка (м2).</w:t>
      </w:r>
    </w:p>
    <w:bookmarkEnd w:id="488"/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Sо – площадь поверхности источника излучения (м2).</w:t>
      </w:r>
    </w:p>
    <w:bookmarkEnd w:id="489"/>
    <w:bookmarkStart w:name="z5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длительность воздействия (облучения) непрерывным излучением или серией импульсов лазерного излучения (с).</w:t>
      </w:r>
    </w:p>
    <w:bookmarkEnd w:id="490"/>
    <w:bookmarkStart w:name="z5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энергия лазерного излучения (Дж).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u) – энергия импульса лазерного излучения длительностью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2"/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Wc(t) – энергия серии импульсов лазерного излучения общей длительностью t.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u) – энергия отдельного импульса из серии.</w:t>
      </w:r>
    </w:p>
    <w:bookmarkEnd w:id="494"/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u)max – значение W(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u) для импульса из серии, имеющего максимальную амплитуду.</w:t>
      </w:r>
    </w:p>
    <w:bookmarkEnd w:id="495"/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6"/>
    <w:p>
      <w:pPr>
        <w:spacing w:after="0"/>
        <w:ind w:left="0"/>
        <w:jc w:val="both"/>
      </w:pPr>
      <w:r>
        <w:drawing>
          <wp:inline distT="0" distB="0" distL="0" distR="0">
            <wp:extent cx="838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энергия одного импульса из серии: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17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Wоn – энергия лазерного излучения, прошедшего через ограничительную апертуру, расположенную в плоскости входного зрачка оптического прибора.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8"/>
    <w:p>
      <w:pPr>
        <w:spacing w:after="0"/>
        <w:ind w:left="0"/>
        <w:jc w:val="both"/>
      </w:pPr>
      <w:r>
        <w:drawing>
          <wp:inline distT="0" distB="0" distL="0" distR="0">
            <wp:extent cx="431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суммарное значение энергии излучения нескольких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WПДУ – предельно допустимый уровень энергии лазерного излучения.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WПДУ 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u) – предельно допустимое значение энергии импульса лазерного излучения длительностью 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u.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1"/>
    <w:p>
      <w:pPr>
        <w:spacing w:after="0"/>
        <w:ind w:left="0"/>
        <w:jc w:val="both"/>
      </w:pPr>
      <w:r>
        <w:drawing>
          <wp:inline distT="0" distB="0" distL="0" distR="0">
            <wp:extent cx="1016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WПДУ(</w:t>
      </w:r>
      <w:r>
        <w:rPr>
          <w:rFonts w:ascii="Times New Roman"/>
          <w:b w:val="false"/>
          <w:i w:val="false"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>u) для протяженного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2"/>
    <w:p>
      <w:pPr>
        <w:spacing w:after="0"/>
        <w:ind w:left="0"/>
        <w:jc w:val="both"/>
      </w:pPr>
      <w:r>
        <w:drawing>
          <wp:inline distT="0" distB="0" distL="0" distR="0">
            <wp:extent cx="889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энергии серии импульсов длительностью 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3"/>
    <w:p>
      <w:pPr>
        <w:spacing w:after="0"/>
        <w:ind w:left="0"/>
        <w:jc w:val="both"/>
      </w:pPr>
      <w:r>
        <w:drawing>
          <wp:inline distT="0" distB="0" distL="0" distR="0">
            <wp:extent cx="914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(t) для протяженного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4"/>
    <w:p>
      <w:pPr>
        <w:spacing w:after="0"/>
        <w:ind w:left="0"/>
        <w:jc w:val="both"/>
      </w:pPr>
      <w:r>
        <w:drawing>
          <wp:inline distT="0" distB="0" distL="0" distR="0">
            <wp:extent cx="977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значение энергии одного импульса из серии.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5"/>
    <w:p>
      <w:pPr>
        <w:spacing w:after="0"/>
        <w:ind w:left="0"/>
        <w:jc w:val="both"/>
      </w:pPr>
      <w:r>
        <w:drawing>
          <wp:inline distT="0" distB="0" distL="0" distR="0">
            <wp:extent cx="596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предельно допустимый уровень суммарной энергии излучения нескольких источников, действие которых аддитивно.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ПДУ – предельно-допустимые уровни.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метр.</w:t>
      </w:r>
    </w:p>
    <w:bookmarkEnd w:id="507"/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секунд.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 – джоуль.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вольт.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Герц.</w:t>
      </w:r>
    </w:p>
    <w:bookmarkEnd w:id="511"/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метр.</w:t>
      </w:r>
    </w:p>
    <w:bookmarkEnd w:id="5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