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418e" w14:textId="8a04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11 февраля 2022 года № 42/НҚ. Зарегистрирован в Министерстве юстиции Республики Казахстан 16 февраля 2022 года № 26824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33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73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178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лиц, ищущих работу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Центр занятости населения,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259. Зарегистрирован в Реестре государственной регистрации нормативных правовых актов № 17199.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179-1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179-1.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 безработных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городов Нур-Султана, Алматы и Шымкента, районов и городов областного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19 июня 2018 года № 259. Зарегистрирован в Министерстве юстиции Республики Казахстан 13 июля 2018 года № 17199.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179-2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179-2.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00701004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на участие в активных мерах содействия занятости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корпорация, Центр занятости населения, 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автоматизированная)/бумажная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некоторых вопросах оказания государственных услуг в социально-трудовой сфере"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25 марта 2021 года № 84. Зарегистрирован в Министерстве юстиции Республики Казахстан 26 марта 2021 года № 22394.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622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02301001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Выдача, аннулирование и переоформление разрешения на использование радиочастотного спектра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МЦРИАП, РГП "ГРС"/ МИС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21 января 2015 года № 34. Зарегистрирован в Министерстве юстиции Республики Казахстан 15 апреля 2015 года № 10730.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