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46746" w14:textId="1d467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исполняющего обязанности Министра финансов Республики Казахстан от 20 апреля 2018 года № 480 "Об утверждении процедурного стандарта внутреннего государственного аудита и финансового контроля "Оценка эффективности деятельности служб внутреннего аудита"</w:t>
      </w:r>
    </w:p>
    <w:p>
      <w:pPr>
        <w:spacing w:after="0"/>
        <w:ind w:left="0"/>
        <w:jc w:val="both"/>
      </w:pPr>
      <w:r>
        <w:rPr>
          <w:rFonts w:ascii="Times New Roman"/>
          <w:b w:val="false"/>
          <w:i w:val="false"/>
          <w:color w:val="000000"/>
          <w:sz w:val="28"/>
        </w:rPr>
        <w:t>Приказ Министра финансов Республики Казахстан от 31 января 2022 года № 100. Зарегистрирован в Министерстве юстиции Республики Казахстан 1 февраля 2022 года № 26704</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финансов Республики Казахстан от 20 апреля 2018 года № 480 "Об утверждении процедурного стандарта внутреннего государственного аудита и финансового контроля "Оценка эффективности деятельности служб внутреннего аудита" (зарегистрирован в Реестре государственной регистрации нормативных правовых актов под № 16878)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приказа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подпунктом 2) </w:t>
      </w:r>
      <w:r>
        <w:rPr>
          <w:rFonts w:ascii="Times New Roman"/>
          <w:b w:val="false"/>
          <w:i w:val="false"/>
          <w:color w:val="000000"/>
          <w:sz w:val="28"/>
        </w:rPr>
        <w:t>пункта 2</w:t>
      </w:r>
      <w:r>
        <w:rPr>
          <w:rFonts w:ascii="Times New Roman"/>
          <w:b w:val="false"/>
          <w:i w:val="false"/>
          <w:color w:val="000000"/>
          <w:sz w:val="28"/>
        </w:rPr>
        <w:t xml:space="preserve"> статьи 8 Закона Республики Казахстан "О государственном аудите и финансовом контроле" </w:t>
      </w:r>
      <w:r>
        <w:rPr>
          <w:rFonts w:ascii="Times New Roman"/>
          <w:b/>
          <w:i w:val="false"/>
          <w:color w:val="000000"/>
          <w:sz w:val="28"/>
        </w:rPr>
        <w:t>ПРИКАЗЫВАЮ:</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процедурный стандарт</w:t>
      </w:r>
      <w:r>
        <w:rPr>
          <w:rFonts w:ascii="Times New Roman"/>
          <w:b w:val="false"/>
          <w:i w:val="false"/>
          <w:color w:val="000000"/>
          <w:sz w:val="28"/>
        </w:rPr>
        <w:t xml:space="preserve"> внутреннего государственного аудита и финансового контроля "Оценка эффективности деятельности служб внутреннего аудита", утвержденный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9" w:id="3"/>
    <w:p>
      <w:pPr>
        <w:spacing w:after="0"/>
        <w:ind w:left="0"/>
        <w:jc w:val="both"/>
      </w:pPr>
      <w:r>
        <w:rPr>
          <w:rFonts w:ascii="Times New Roman"/>
          <w:b w:val="false"/>
          <w:i w:val="false"/>
          <w:color w:val="000000"/>
          <w:sz w:val="28"/>
        </w:rPr>
        <w:t>
      2. Департаменту методологии бухгалтерского учета, аудита и оценки Министерства финансов Республики Казахстан в установленном законодательством Республики Казахстан порядке обеспечить:</w:t>
      </w:r>
    </w:p>
    <w:bookmarkEnd w:id="3"/>
    <w:bookmarkStart w:name="z10"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11"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5"/>
    <w:bookmarkStart w:name="z12"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6"/>
    <w:bookmarkStart w:name="z13" w:id="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финансов Республики Казахстан.</w:t>
      </w:r>
    </w:p>
    <w:bookmarkEnd w:id="7"/>
    <w:bookmarkStart w:name="z14" w:id="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bookmarkStart w:name="z16"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Счетный комитет</w:t>
      </w:r>
    </w:p>
    <w:p>
      <w:pPr>
        <w:spacing w:after="0"/>
        <w:ind w:left="0"/>
        <w:jc w:val="both"/>
      </w:pPr>
      <w:r>
        <w:rPr>
          <w:rFonts w:ascii="Times New Roman"/>
          <w:b w:val="false"/>
          <w:i w:val="false"/>
          <w:color w:val="000000"/>
          <w:sz w:val="28"/>
        </w:rPr>
        <w:t>по контролю за исполнением</w:t>
      </w:r>
    </w:p>
    <w:p>
      <w:pPr>
        <w:spacing w:after="0"/>
        <w:ind w:left="0"/>
        <w:jc w:val="both"/>
      </w:pPr>
      <w:r>
        <w:rPr>
          <w:rFonts w:ascii="Times New Roman"/>
          <w:b w:val="false"/>
          <w:i w:val="false"/>
          <w:color w:val="000000"/>
          <w:sz w:val="28"/>
        </w:rPr>
        <w:t>республиканского бюджета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31 января 2022 года № 100</w:t>
            </w:r>
            <w:r>
              <w:br/>
            </w:r>
            <w:r>
              <w:rPr>
                <w:rFonts w:ascii="Times New Roman"/>
                <w:b w:val="false"/>
                <w:i w:val="false"/>
                <w:color w:val="000000"/>
                <w:sz w:val="20"/>
              </w:rPr>
              <w:t>Утвержден</w:t>
            </w:r>
            <w:r>
              <w:br/>
            </w:r>
            <w:r>
              <w:rPr>
                <w:rFonts w:ascii="Times New Roman"/>
                <w:b w:val="false"/>
                <w:i w:val="false"/>
                <w:color w:val="000000"/>
                <w:sz w:val="20"/>
              </w:rPr>
              <w:t>приказом исполняющего</w:t>
            </w:r>
            <w:r>
              <w:br/>
            </w:r>
            <w:r>
              <w:rPr>
                <w:rFonts w:ascii="Times New Roman"/>
                <w:b w:val="false"/>
                <w:i w:val="false"/>
                <w:color w:val="000000"/>
                <w:sz w:val="20"/>
              </w:rPr>
              <w:t>обязанности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апреля 2018 года № 480</w:t>
            </w:r>
          </w:p>
        </w:tc>
      </w:tr>
    </w:tbl>
    <w:p>
      <w:pPr>
        <w:spacing w:after="0"/>
        <w:ind w:left="0"/>
        <w:jc w:val="left"/>
      </w:pPr>
      <w:r>
        <w:rPr>
          <w:rFonts w:ascii="Times New Roman"/>
          <w:b/>
          <w:i w:val="false"/>
          <w:color w:val="000000"/>
        </w:rPr>
        <w:t xml:space="preserve"> Процедурный стандарт внутреннего государственного аудита и финансового контроля "Оценка эффективности деятельности служб внутреннего аудита" Глава 1. Общие положения</w:t>
      </w:r>
    </w:p>
    <w:p>
      <w:pPr>
        <w:spacing w:after="0"/>
        <w:ind w:left="0"/>
        <w:jc w:val="both"/>
      </w:pPr>
      <w:r>
        <w:rPr>
          <w:rFonts w:ascii="Times New Roman"/>
          <w:b w:val="false"/>
          <w:i w:val="false"/>
          <w:color w:val="000000"/>
          <w:sz w:val="28"/>
        </w:rPr>
        <w:t xml:space="preserve">
      1. Настоящий процедурный стандарт внутреннего государственного аудита и финансового контроля "Оценка эффективности деятельности служб внутреннего аудита" (далее – Стандарт) разработан в соответствии с подпунктом 2) </w:t>
      </w:r>
      <w:r>
        <w:rPr>
          <w:rFonts w:ascii="Times New Roman"/>
          <w:b w:val="false"/>
          <w:i w:val="false"/>
          <w:color w:val="000000"/>
          <w:sz w:val="28"/>
        </w:rPr>
        <w:t>пункта 2</w:t>
      </w:r>
      <w:r>
        <w:rPr>
          <w:rFonts w:ascii="Times New Roman"/>
          <w:b w:val="false"/>
          <w:i w:val="false"/>
          <w:color w:val="000000"/>
          <w:sz w:val="28"/>
        </w:rPr>
        <w:t xml:space="preserve"> статьи 8 Закона Республики Казахстан "О государственном аудите и финансовом контроле" (далее – Закон).</w:t>
      </w:r>
    </w:p>
    <w:p>
      <w:pPr>
        <w:spacing w:after="0"/>
        <w:ind w:left="0"/>
        <w:jc w:val="both"/>
      </w:pPr>
      <w:r>
        <w:rPr>
          <w:rFonts w:ascii="Times New Roman"/>
          <w:b w:val="false"/>
          <w:i w:val="false"/>
          <w:color w:val="000000"/>
          <w:sz w:val="28"/>
        </w:rPr>
        <w:t>
      2. Стандарт определяет цели и способы оценки эффективности деятельности служб внутреннего аудита центральных государственных органов, местных исполнительных органов областей, городов республиканского значения, столицы, ведомств центральных государственных органов (при создании), подведомственных территориальных органов Министерства внутренних дел Республики Казахстан, создаваемых по усмотрению первого руководителя в рамках штатной численности (далее – СВА), порядок составления программы повышения качества внутреннего государственного аудита, за исключением службы внутреннего аудита Национального Банка Республики Казахстан и специальных государственных органов Республики Казахстан.</w:t>
      </w:r>
    </w:p>
    <w:p>
      <w:pPr>
        <w:spacing w:after="0"/>
        <w:ind w:left="0"/>
        <w:jc w:val="both"/>
      </w:pPr>
      <w:r>
        <w:rPr>
          <w:rFonts w:ascii="Times New Roman"/>
          <w:b w:val="false"/>
          <w:i w:val="false"/>
          <w:color w:val="000000"/>
          <w:sz w:val="28"/>
        </w:rPr>
        <w:t>
      3. Целью проведения оценки эффективности деятельности СВА является определение степени эффективности деятельности СВА и отдельного государственного аудитора СВА, а также оценка соответствия деятельности СВА законодательству Республики Казахстан о государственном аудите и финансовом контроле, определение сильных и слабых сторон СВА, совершенствование деятельности СВА.</w:t>
      </w:r>
    </w:p>
    <w:p>
      <w:pPr>
        <w:spacing w:after="0"/>
        <w:ind w:left="0"/>
        <w:jc w:val="both"/>
      </w:pPr>
      <w:r>
        <w:rPr>
          <w:rFonts w:ascii="Times New Roman"/>
          <w:b w:val="false"/>
          <w:i w:val="false"/>
          <w:color w:val="000000"/>
          <w:sz w:val="28"/>
        </w:rPr>
        <w:t>
      4. Понятия и термины, используемые в настоящем Стандарте, применяются в соответствии с законодательством Республики Казахстан о государственном аудите и финансовом контроле.</w:t>
      </w:r>
    </w:p>
    <w:p>
      <w:pPr>
        <w:spacing w:after="0"/>
        <w:ind w:left="0"/>
        <w:jc w:val="both"/>
      </w:pPr>
      <w:r>
        <w:rPr>
          <w:rFonts w:ascii="Times New Roman"/>
          <w:b w:val="false"/>
          <w:i w:val="false"/>
          <w:color w:val="000000"/>
          <w:sz w:val="28"/>
        </w:rPr>
        <w:t>
      5. Оценка эффективности деятельности СВА осуществляется путем проведения:</w:t>
      </w:r>
    </w:p>
    <w:p>
      <w:pPr>
        <w:spacing w:after="0"/>
        <w:ind w:left="0"/>
        <w:jc w:val="both"/>
      </w:pPr>
      <w:r>
        <w:rPr>
          <w:rFonts w:ascii="Times New Roman"/>
          <w:b w:val="false"/>
          <w:i w:val="false"/>
          <w:color w:val="000000"/>
          <w:sz w:val="28"/>
        </w:rPr>
        <w:t>
      оценки, проводимой СВА;</w:t>
      </w:r>
    </w:p>
    <w:p>
      <w:pPr>
        <w:spacing w:after="0"/>
        <w:ind w:left="0"/>
        <w:jc w:val="both"/>
      </w:pPr>
      <w:r>
        <w:rPr>
          <w:rFonts w:ascii="Times New Roman"/>
          <w:b w:val="false"/>
          <w:i w:val="false"/>
          <w:color w:val="000000"/>
          <w:sz w:val="28"/>
        </w:rPr>
        <w:t>
      оценки, проводимой уполномоченным органом по внутреннему государственному аудиту и финансовому контролю (далее - оценка, проводимая уполномоченным органом).</w:t>
      </w:r>
    </w:p>
    <w:p>
      <w:pPr>
        <w:spacing w:after="0"/>
        <w:ind w:left="0"/>
        <w:jc w:val="both"/>
      </w:pPr>
      <w:r>
        <w:rPr>
          <w:rFonts w:ascii="Times New Roman"/>
          <w:b w:val="false"/>
          <w:i w:val="false"/>
          <w:color w:val="000000"/>
          <w:sz w:val="28"/>
        </w:rPr>
        <w:t>
      6. При проведении оценки, проводимой СВА, и оценки, проводимой уполномоченным органом, применяется система показателей, которая включает количественные (оценки, баллы, проценты) и качественные показатели ("низкий", "ниже среднего", "средний", "выше среднего", "высокий").</w:t>
      </w:r>
    </w:p>
    <w:p>
      <w:pPr>
        <w:spacing w:after="0"/>
        <w:ind w:left="0"/>
        <w:jc w:val="left"/>
      </w:pPr>
      <w:r>
        <w:rPr>
          <w:rFonts w:ascii="Times New Roman"/>
          <w:b/>
          <w:i w:val="false"/>
          <w:color w:val="000000"/>
        </w:rPr>
        <w:t xml:space="preserve"> Глава 2. Порядок проведения руководителем службы внутреннего аудита оценки эффективности деятельности службы внутреннего аудита</w:t>
      </w:r>
    </w:p>
    <w:p>
      <w:pPr>
        <w:spacing w:after="0"/>
        <w:ind w:left="0"/>
        <w:jc w:val="both"/>
      </w:pPr>
      <w:r>
        <w:rPr>
          <w:rFonts w:ascii="Times New Roman"/>
          <w:b w:val="false"/>
          <w:i w:val="false"/>
          <w:color w:val="000000"/>
          <w:sz w:val="28"/>
        </w:rPr>
        <w:t>
      7. Оценка, проводимая СВА, осуществляется руководителем СВА либо лицом, его замещающим, ежегодно на основе аудиторских заданий на проведение аудиторского мероприятия (далее – аудиторское задание) путем мониторинга деятельности СВА и оценки полугодовой и годовой эффективности деятельности государственных аудиторов СВА.</w:t>
      </w:r>
    </w:p>
    <w:p>
      <w:pPr>
        <w:spacing w:after="0"/>
        <w:ind w:left="0"/>
        <w:jc w:val="both"/>
      </w:pPr>
      <w:r>
        <w:rPr>
          <w:rFonts w:ascii="Times New Roman"/>
          <w:b w:val="false"/>
          <w:i w:val="false"/>
          <w:color w:val="000000"/>
          <w:sz w:val="28"/>
        </w:rPr>
        <w:t>
      8. Мониторинг деятельности СВА включает в себя следующие процедуры:</w:t>
      </w:r>
    </w:p>
    <w:p>
      <w:pPr>
        <w:spacing w:after="0"/>
        <w:ind w:left="0"/>
        <w:jc w:val="both"/>
      </w:pPr>
      <w:r>
        <w:rPr>
          <w:rFonts w:ascii="Times New Roman"/>
          <w:b w:val="false"/>
          <w:i w:val="false"/>
          <w:color w:val="000000"/>
          <w:sz w:val="28"/>
        </w:rPr>
        <w:t xml:space="preserve">
      руководитель группы государственного аудита (далее – группа) и государственный аудитор СВА осуществляют оценку своей деятельности путем ответа на вопросы для оценки качества деятельности государственных аудиторов СВА по перечню вопросов для оценки качества деятельности государственного аудитора СВА,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w:t>
      </w:r>
    </w:p>
    <w:p>
      <w:pPr>
        <w:spacing w:after="0"/>
        <w:ind w:left="0"/>
        <w:jc w:val="both"/>
      </w:pPr>
      <w:r>
        <w:rPr>
          <w:rFonts w:ascii="Times New Roman"/>
          <w:b w:val="false"/>
          <w:i w:val="false"/>
          <w:color w:val="000000"/>
          <w:sz w:val="28"/>
        </w:rPr>
        <w:t>
      руководитель СВА либо лицо, его замещающее, формирует предложения по обучению государственных аудиторов СВА, проводит мониторинг деятельности государственных аудиторов СВА.</w:t>
      </w:r>
    </w:p>
    <w:p>
      <w:pPr>
        <w:spacing w:after="0"/>
        <w:ind w:left="0"/>
        <w:jc w:val="both"/>
      </w:pPr>
      <w:r>
        <w:rPr>
          <w:rFonts w:ascii="Times New Roman"/>
          <w:b w:val="false"/>
          <w:i w:val="false"/>
          <w:color w:val="000000"/>
          <w:sz w:val="28"/>
        </w:rPr>
        <w:t>
      9. Полугодовая и годовая оценки эффективности деятельности государственных аудиторов СВА осуществляются по вопросам:</w:t>
      </w:r>
    </w:p>
    <w:p>
      <w:pPr>
        <w:spacing w:after="0"/>
        <w:ind w:left="0"/>
        <w:jc w:val="both"/>
      </w:pPr>
      <w:r>
        <w:rPr>
          <w:rFonts w:ascii="Times New Roman"/>
          <w:b w:val="false"/>
          <w:i w:val="false"/>
          <w:color w:val="000000"/>
          <w:sz w:val="28"/>
        </w:rPr>
        <w:t xml:space="preserve">
      1) соблюдения государственными аудиторами СВА Общих стандартов государственного аудита и финансового контроля, утвержденных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11 января 2016 года № 167 "Об утверждении Общих стандартов государственного аудита и финансового контроля и признании утратившим силу Указа Президента Республики Казахстан от 7 апреля 2009 года № 788 "Об утверждении Стандартов государственного финансового контроля" (далее – Общие стандарты);</w:t>
      </w:r>
    </w:p>
    <w:p>
      <w:pPr>
        <w:spacing w:after="0"/>
        <w:ind w:left="0"/>
        <w:jc w:val="both"/>
      </w:pPr>
      <w:r>
        <w:rPr>
          <w:rFonts w:ascii="Times New Roman"/>
          <w:b w:val="false"/>
          <w:i w:val="false"/>
          <w:color w:val="000000"/>
          <w:sz w:val="28"/>
        </w:rPr>
        <w:t xml:space="preserve">
      2) соответствия процедур внутреннего государственного аудита Правилам проведения внутреннего государственного аудита и финансового контроля службами внутреннего аудита,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19 марта 2018 года № 392 "Об утверждении Правил проведения внутреннего государственного аудита и финансового контроля" (зарегистрирован в Реестре государственной регистрации нормативных правовых актов под № 16689) (далее – Правила);</w:t>
      </w:r>
    </w:p>
    <w:p>
      <w:pPr>
        <w:spacing w:after="0"/>
        <w:ind w:left="0"/>
        <w:jc w:val="both"/>
      </w:pPr>
      <w:r>
        <w:rPr>
          <w:rFonts w:ascii="Times New Roman"/>
          <w:b w:val="false"/>
          <w:i w:val="false"/>
          <w:color w:val="000000"/>
          <w:sz w:val="28"/>
        </w:rPr>
        <w:t xml:space="preserve">
      3) предоставления сведений руководителю группы и руководителю СВА либо лицу, его замещающему, о результатах аудиторской проверки. </w:t>
      </w:r>
    </w:p>
    <w:p>
      <w:pPr>
        <w:spacing w:after="0"/>
        <w:ind w:left="0"/>
        <w:jc w:val="both"/>
      </w:pPr>
      <w:r>
        <w:rPr>
          <w:rFonts w:ascii="Times New Roman"/>
          <w:b w:val="false"/>
          <w:i w:val="false"/>
          <w:color w:val="000000"/>
          <w:sz w:val="28"/>
        </w:rPr>
        <w:t>
      10. Оценка, проводимая СВА, осуществляется по следующим критериям:</w:t>
      </w:r>
    </w:p>
    <w:p>
      <w:pPr>
        <w:spacing w:after="0"/>
        <w:ind w:left="0"/>
        <w:jc w:val="both"/>
      </w:pPr>
      <w:r>
        <w:rPr>
          <w:rFonts w:ascii="Times New Roman"/>
          <w:b w:val="false"/>
          <w:i w:val="false"/>
          <w:color w:val="000000"/>
          <w:sz w:val="28"/>
        </w:rPr>
        <w:t xml:space="preserve">
      1) охват ежегодными аудитами объектов государственного аудита с высоким уровнем риска (процент охвата объектов государственного аудита с высоким риском к общему количеству государственного аудита в текущем году); </w:t>
      </w:r>
    </w:p>
    <w:p>
      <w:pPr>
        <w:spacing w:after="0"/>
        <w:ind w:left="0"/>
        <w:jc w:val="both"/>
      </w:pPr>
      <w:r>
        <w:rPr>
          <w:rFonts w:ascii="Times New Roman"/>
          <w:b w:val="false"/>
          <w:i w:val="false"/>
          <w:color w:val="000000"/>
          <w:sz w:val="28"/>
        </w:rPr>
        <w:t>
      2) степень выполнения рекомендаций (процент выполнения рекомендаций);</w:t>
      </w:r>
    </w:p>
    <w:p>
      <w:pPr>
        <w:spacing w:after="0"/>
        <w:ind w:left="0"/>
        <w:jc w:val="both"/>
      </w:pPr>
      <w:r>
        <w:rPr>
          <w:rFonts w:ascii="Times New Roman"/>
          <w:b w:val="false"/>
          <w:i w:val="false"/>
          <w:color w:val="000000"/>
          <w:sz w:val="28"/>
        </w:rPr>
        <w:t>
      3) показатель эффективности деятельности (далее – ПЭД) СВА.</w:t>
      </w:r>
    </w:p>
    <w:p>
      <w:pPr>
        <w:spacing w:after="0"/>
        <w:ind w:left="0"/>
        <w:jc w:val="both"/>
      </w:pPr>
      <w:r>
        <w:rPr>
          <w:rFonts w:ascii="Times New Roman"/>
          <w:b w:val="false"/>
          <w:i w:val="false"/>
          <w:color w:val="000000"/>
          <w:sz w:val="28"/>
        </w:rPr>
        <w:t>
      11. Расчет ПЭД СВА осуществляется в 3 этапа:</w:t>
      </w:r>
    </w:p>
    <w:p>
      <w:pPr>
        <w:spacing w:after="0"/>
        <w:ind w:left="0"/>
        <w:jc w:val="both"/>
      </w:pPr>
      <w:r>
        <w:rPr>
          <w:rFonts w:ascii="Times New Roman"/>
          <w:b w:val="false"/>
          <w:i w:val="false"/>
          <w:color w:val="000000"/>
          <w:sz w:val="28"/>
        </w:rPr>
        <w:t xml:space="preserve">
      1) оценка эффективности деятельности государственного аудитора СВА по проведению государственного аудита проводится руководителем группы, при его отсутствии – руководителем СВА, по результатам исполнения аудиторского задания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w:t>
      </w:r>
    </w:p>
    <w:p>
      <w:pPr>
        <w:spacing w:after="0"/>
        <w:ind w:left="0"/>
        <w:jc w:val="both"/>
      </w:pPr>
      <w:r>
        <w:rPr>
          <w:rFonts w:ascii="Times New Roman"/>
          <w:b w:val="false"/>
          <w:i w:val="false"/>
          <w:color w:val="000000"/>
          <w:sz w:val="28"/>
        </w:rPr>
        <w:t xml:space="preserve">
      2) оценка эффективности деятельности руководителя группы государственного аудита проводится по результатам выполнения аудиторского задания руководителем СВА либо лицом, его замещающим,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w:t>
      </w:r>
    </w:p>
    <w:p>
      <w:pPr>
        <w:spacing w:after="0"/>
        <w:ind w:left="0"/>
        <w:jc w:val="both"/>
      </w:pPr>
      <w:r>
        <w:rPr>
          <w:rFonts w:ascii="Times New Roman"/>
          <w:b w:val="false"/>
          <w:i w:val="false"/>
          <w:color w:val="000000"/>
          <w:sz w:val="28"/>
        </w:rPr>
        <w:t xml:space="preserve">
      3) оценка эффективности деятельности государственных аудиторов СВА проводится по результатам соответствующего года руководителем СВА либо лицом, его замещающим,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Стандарту.</w:t>
      </w:r>
    </w:p>
    <w:p>
      <w:pPr>
        <w:spacing w:after="0"/>
        <w:ind w:left="0"/>
        <w:jc w:val="both"/>
      </w:pPr>
      <w:r>
        <w:rPr>
          <w:rFonts w:ascii="Times New Roman"/>
          <w:b w:val="false"/>
          <w:i w:val="false"/>
          <w:color w:val="000000"/>
          <w:sz w:val="28"/>
        </w:rPr>
        <w:t>
      Расчет ПЭД СВА по следующей формуле:</w:t>
      </w:r>
    </w:p>
    <w:p>
      <w:pPr>
        <w:spacing w:after="0"/>
        <w:ind w:left="0"/>
        <w:jc w:val="both"/>
      </w:pPr>
      <w:r>
        <w:rPr>
          <w:rFonts w:ascii="Times New Roman"/>
          <w:b w:val="false"/>
          <w:i w:val="false"/>
          <w:color w:val="000000"/>
          <w:sz w:val="28"/>
        </w:rPr>
        <w:t xml:space="preserve">
      ПЭД = П * 0,3 + КЗ * 0,4 + ОР * 0,3,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П – показатель выполнения плана аудиторских заданий (аудиторских проверок).</w:t>
      </w:r>
    </w:p>
    <w:p>
      <w:pPr>
        <w:spacing w:after="0"/>
        <w:ind w:left="0"/>
        <w:jc w:val="both"/>
      </w:pPr>
      <w:r>
        <w:rPr>
          <w:rFonts w:ascii="Times New Roman"/>
          <w:b w:val="false"/>
          <w:i w:val="false"/>
          <w:color w:val="000000"/>
          <w:sz w:val="28"/>
        </w:rPr>
        <w:t>
      Рассчитывается как процентное соотношение количества выполненных аудиторских заданий к количеству запланированных аудиторских заданий;</w:t>
      </w:r>
    </w:p>
    <w:p>
      <w:pPr>
        <w:spacing w:after="0"/>
        <w:ind w:left="0"/>
        <w:jc w:val="both"/>
      </w:pPr>
      <w:r>
        <w:rPr>
          <w:rFonts w:ascii="Times New Roman"/>
          <w:b w:val="false"/>
          <w:i w:val="false"/>
          <w:color w:val="000000"/>
          <w:sz w:val="28"/>
        </w:rPr>
        <w:t>
      КЗ – показатель качества аудиторских заданий.</w:t>
      </w:r>
    </w:p>
    <w:p>
      <w:pPr>
        <w:spacing w:after="0"/>
        <w:ind w:left="0"/>
        <w:jc w:val="both"/>
      </w:pPr>
      <w:r>
        <w:rPr>
          <w:rFonts w:ascii="Times New Roman"/>
          <w:b w:val="false"/>
          <w:i w:val="false"/>
          <w:color w:val="000000"/>
          <w:sz w:val="28"/>
        </w:rPr>
        <w:t xml:space="preserve">
      Рассчитывается как процентное соотношение общего количества суммы баллов всех аудиторов/руководителей групп по итогам аудиторских проверок к максимально возможному показателю баллов, указанных в </w:t>
      </w:r>
      <w:r>
        <w:rPr>
          <w:rFonts w:ascii="Times New Roman"/>
          <w:b w:val="false"/>
          <w:i w:val="false"/>
          <w:color w:val="000000"/>
          <w:sz w:val="28"/>
        </w:rPr>
        <w:t>приложениях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Стандарту;</w:t>
      </w:r>
    </w:p>
    <w:p>
      <w:pPr>
        <w:spacing w:after="0"/>
        <w:ind w:left="0"/>
        <w:jc w:val="both"/>
      </w:pPr>
      <w:r>
        <w:rPr>
          <w:rFonts w:ascii="Times New Roman"/>
          <w:b w:val="false"/>
          <w:i w:val="false"/>
          <w:color w:val="000000"/>
          <w:sz w:val="28"/>
        </w:rPr>
        <w:t>
      ОР – показатель оценки государственных аудиторов СВА.</w:t>
      </w:r>
    </w:p>
    <w:p>
      <w:pPr>
        <w:spacing w:after="0"/>
        <w:ind w:left="0"/>
        <w:jc w:val="both"/>
      </w:pPr>
      <w:r>
        <w:rPr>
          <w:rFonts w:ascii="Times New Roman"/>
          <w:b w:val="false"/>
          <w:i w:val="false"/>
          <w:color w:val="000000"/>
          <w:sz w:val="28"/>
        </w:rPr>
        <w:t>
      Рассчитывается как соотношение среднего значения баллов к максимально</w:t>
      </w:r>
    </w:p>
    <w:p>
      <w:pPr>
        <w:spacing w:after="0"/>
        <w:ind w:left="0"/>
        <w:jc w:val="both"/>
      </w:pPr>
      <w:r>
        <w:rPr>
          <w:rFonts w:ascii="Times New Roman"/>
          <w:b w:val="false"/>
          <w:i w:val="false"/>
          <w:color w:val="000000"/>
          <w:sz w:val="28"/>
        </w:rPr>
        <w:t xml:space="preserve">
      возможной сумме баллов, указанных в </w:t>
      </w:r>
      <w:r>
        <w:rPr>
          <w:rFonts w:ascii="Times New Roman"/>
          <w:b w:val="false"/>
          <w:i w:val="false"/>
          <w:color w:val="000000"/>
          <w:sz w:val="28"/>
        </w:rPr>
        <w:t>приложении 4</w:t>
      </w:r>
      <w:r>
        <w:rPr>
          <w:rFonts w:ascii="Times New Roman"/>
          <w:b w:val="false"/>
          <w:i w:val="false"/>
          <w:color w:val="000000"/>
          <w:sz w:val="28"/>
        </w:rPr>
        <w:t xml:space="preserve"> к настоящему Стандарту.</w:t>
      </w:r>
    </w:p>
    <w:p>
      <w:pPr>
        <w:spacing w:after="0"/>
        <w:ind w:left="0"/>
        <w:jc w:val="both"/>
      </w:pPr>
      <w:r>
        <w:rPr>
          <w:rFonts w:ascii="Times New Roman"/>
          <w:b w:val="false"/>
          <w:i w:val="false"/>
          <w:color w:val="000000"/>
          <w:sz w:val="28"/>
        </w:rPr>
        <w:t xml:space="preserve">
      12. Для оценки, проводимой СВА, по критериям устанавливается бальная система оценки эффективности деятельности СВА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Стандарту.</w:t>
      </w:r>
    </w:p>
    <w:p>
      <w:pPr>
        <w:spacing w:after="0"/>
        <w:ind w:left="0"/>
        <w:jc w:val="both"/>
      </w:pPr>
      <w:r>
        <w:rPr>
          <w:rFonts w:ascii="Times New Roman"/>
          <w:b w:val="false"/>
          <w:i w:val="false"/>
          <w:color w:val="000000"/>
          <w:sz w:val="28"/>
        </w:rPr>
        <w:t>
      13. Оценка СВА осуществляется по пятибалльной системе:</w:t>
      </w:r>
    </w:p>
    <w:p>
      <w:pPr>
        <w:spacing w:after="0"/>
        <w:ind w:left="0"/>
        <w:jc w:val="both"/>
      </w:pPr>
      <w:r>
        <w:rPr>
          <w:rFonts w:ascii="Times New Roman"/>
          <w:b w:val="false"/>
          <w:i w:val="false"/>
          <w:color w:val="000000"/>
          <w:sz w:val="28"/>
        </w:rPr>
        <w:t xml:space="preserve">
      3 балла включительно – низкоэффективная; </w:t>
      </w:r>
    </w:p>
    <w:p>
      <w:pPr>
        <w:spacing w:after="0"/>
        <w:ind w:left="0"/>
        <w:jc w:val="both"/>
      </w:pPr>
      <w:r>
        <w:rPr>
          <w:rFonts w:ascii="Times New Roman"/>
          <w:b w:val="false"/>
          <w:i w:val="false"/>
          <w:color w:val="000000"/>
          <w:sz w:val="28"/>
        </w:rPr>
        <w:t xml:space="preserve">
      3,1 – 4 балла включительно – среднеэффективная; </w:t>
      </w:r>
    </w:p>
    <w:p>
      <w:pPr>
        <w:spacing w:after="0"/>
        <w:ind w:left="0"/>
        <w:jc w:val="both"/>
      </w:pPr>
      <w:r>
        <w:rPr>
          <w:rFonts w:ascii="Times New Roman"/>
          <w:b w:val="false"/>
          <w:i w:val="false"/>
          <w:color w:val="000000"/>
          <w:sz w:val="28"/>
        </w:rPr>
        <w:t>
      4,1 – 5 баллов включительно – эффективная.</w:t>
      </w:r>
    </w:p>
    <w:p>
      <w:pPr>
        <w:spacing w:after="0"/>
        <w:ind w:left="0"/>
        <w:jc w:val="both"/>
      </w:pPr>
      <w:r>
        <w:rPr>
          <w:rFonts w:ascii="Times New Roman"/>
          <w:b w:val="false"/>
          <w:i w:val="false"/>
          <w:color w:val="000000"/>
          <w:sz w:val="28"/>
        </w:rPr>
        <w:t xml:space="preserve">
      Рассчитывается как общая сумма баллов оценки СВА по критериям к общему количеству критериев. </w:t>
      </w:r>
    </w:p>
    <w:p>
      <w:pPr>
        <w:spacing w:after="0"/>
        <w:ind w:left="0"/>
        <w:jc w:val="both"/>
      </w:pPr>
      <w:r>
        <w:rPr>
          <w:rFonts w:ascii="Times New Roman"/>
          <w:b w:val="false"/>
          <w:i w:val="false"/>
          <w:color w:val="000000"/>
          <w:sz w:val="28"/>
        </w:rPr>
        <w:t>
      14. По результатам оценки руководителем СВА либо лицом, его замещающим, осуществляется анализ ПЭД и разрабатываются мероприятия для улучшения деятельности СВА.</w:t>
      </w:r>
    </w:p>
    <w:p>
      <w:pPr>
        <w:spacing w:after="0"/>
        <w:ind w:left="0"/>
        <w:jc w:val="both"/>
      </w:pPr>
      <w:r>
        <w:rPr>
          <w:rFonts w:ascii="Times New Roman"/>
          <w:b w:val="false"/>
          <w:i w:val="false"/>
          <w:color w:val="000000"/>
          <w:sz w:val="28"/>
        </w:rPr>
        <w:t>
      15. Результаты ежегодных оценок хранятся у руководителя СВА либо лица, его замещающего, не менее пяти лет и предоставляются при необходимости уполномоченному органу по внутреннему государственному аудиту и финансовому контролю (далее – уполномоченный орган) при проведении оценки уполномоченного органа.</w:t>
      </w:r>
    </w:p>
    <w:p>
      <w:pPr>
        <w:spacing w:after="0"/>
        <w:ind w:left="0"/>
        <w:jc w:val="left"/>
      </w:pPr>
      <w:r>
        <w:rPr>
          <w:rFonts w:ascii="Times New Roman"/>
          <w:b/>
          <w:i w:val="false"/>
          <w:color w:val="000000"/>
        </w:rPr>
        <w:t xml:space="preserve"> Глава 3. Порядок проведения уполномоченным органом оценки эффективности деятельности службы внутреннего аудита</w:t>
      </w:r>
    </w:p>
    <w:p>
      <w:pPr>
        <w:spacing w:after="0"/>
        <w:ind w:left="0"/>
        <w:jc w:val="both"/>
      </w:pPr>
      <w:r>
        <w:rPr>
          <w:rFonts w:ascii="Times New Roman"/>
          <w:b w:val="false"/>
          <w:i w:val="false"/>
          <w:color w:val="000000"/>
          <w:sz w:val="28"/>
        </w:rPr>
        <w:t>
      16. Оценка, проводимая уполномоченным органом, представляет собой процесс анализа, оценки эффективности деятельности, оценки соответствия деятельности СВА законодательству Республики Казахстан о государственном аудите и финансовом контроле, а также предоставления рекомендаций по повышению результативности и эффективности деятельности СВА.</w:t>
      </w:r>
    </w:p>
    <w:p>
      <w:pPr>
        <w:spacing w:after="0"/>
        <w:ind w:left="0"/>
        <w:jc w:val="both"/>
      </w:pPr>
      <w:r>
        <w:rPr>
          <w:rFonts w:ascii="Times New Roman"/>
          <w:b w:val="false"/>
          <w:i w:val="false"/>
          <w:color w:val="000000"/>
          <w:sz w:val="28"/>
        </w:rPr>
        <w:t>
      17. Оценка, проводимая уполномоченным органом, осуществляется следующими способами:</w:t>
      </w:r>
    </w:p>
    <w:p>
      <w:pPr>
        <w:spacing w:after="0"/>
        <w:ind w:left="0"/>
        <w:jc w:val="both"/>
      </w:pPr>
      <w:r>
        <w:rPr>
          <w:rFonts w:ascii="Times New Roman"/>
          <w:b w:val="false"/>
          <w:i w:val="false"/>
          <w:color w:val="000000"/>
          <w:sz w:val="28"/>
        </w:rPr>
        <w:t>
      в камеральном порядке по итогам полугодия и года (далее – оценка в камеральном порядке);</w:t>
      </w:r>
    </w:p>
    <w:p>
      <w:pPr>
        <w:spacing w:after="0"/>
        <w:ind w:left="0"/>
        <w:jc w:val="both"/>
      </w:pPr>
      <w:r>
        <w:rPr>
          <w:rFonts w:ascii="Times New Roman"/>
          <w:b w:val="false"/>
          <w:i w:val="false"/>
          <w:color w:val="000000"/>
          <w:sz w:val="28"/>
        </w:rPr>
        <w:t>
      в плановом порядке (далее – оценка в плановом порядке) на основании результатов оценки в камеральном порядке по итогам года.</w:t>
      </w:r>
    </w:p>
    <w:p>
      <w:pPr>
        <w:spacing w:after="0"/>
        <w:ind w:left="0"/>
        <w:jc w:val="left"/>
      </w:pPr>
      <w:r>
        <w:rPr>
          <w:rFonts w:ascii="Times New Roman"/>
          <w:b/>
          <w:i w:val="false"/>
          <w:color w:val="000000"/>
        </w:rPr>
        <w:t xml:space="preserve"> Параграф 1. Оценка в камеральном порядке</w:t>
      </w:r>
    </w:p>
    <w:p>
      <w:pPr>
        <w:spacing w:after="0"/>
        <w:ind w:left="0"/>
        <w:jc w:val="both"/>
      </w:pPr>
      <w:r>
        <w:rPr>
          <w:rFonts w:ascii="Times New Roman"/>
          <w:b w:val="false"/>
          <w:i w:val="false"/>
          <w:color w:val="000000"/>
          <w:sz w:val="28"/>
        </w:rPr>
        <w:t>
      18. Оценка в камеральном порядке осуществляется в текущем режиме на основании результатов оценок, проводимых СВА, обобщения и анализа полугодовой и годовой отчетной информации СВА по проведенному государственному аудиту и финансовому контролю.</w:t>
      </w:r>
    </w:p>
    <w:p>
      <w:pPr>
        <w:spacing w:after="0"/>
        <w:ind w:left="0"/>
        <w:jc w:val="both"/>
      </w:pPr>
      <w:r>
        <w:rPr>
          <w:rFonts w:ascii="Times New Roman"/>
          <w:b w:val="false"/>
          <w:i w:val="false"/>
          <w:color w:val="000000"/>
          <w:sz w:val="28"/>
        </w:rPr>
        <w:t>
      Полнота и достоверность отчетной информации обеспечивается руководителями СВА либо лицами, их замещающими.</w:t>
      </w:r>
    </w:p>
    <w:p>
      <w:pPr>
        <w:spacing w:after="0"/>
        <w:ind w:left="0"/>
        <w:jc w:val="both"/>
      </w:pPr>
      <w:r>
        <w:rPr>
          <w:rFonts w:ascii="Times New Roman"/>
          <w:b w:val="false"/>
          <w:i w:val="false"/>
          <w:color w:val="000000"/>
          <w:sz w:val="28"/>
        </w:rPr>
        <w:t>
      При представлении СВА несвоевременной и (или) недостоверной отчетной информации в уполномоченный орган из итоговой оценки производится вычитание 2 (двух) штрафных баллов.</w:t>
      </w:r>
    </w:p>
    <w:p>
      <w:pPr>
        <w:spacing w:after="0"/>
        <w:ind w:left="0"/>
        <w:jc w:val="both"/>
      </w:pPr>
      <w:r>
        <w:rPr>
          <w:rFonts w:ascii="Times New Roman"/>
          <w:b w:val="false"/>
          <w:i w:val="false"/>
          <w:color w:val="000000"/>
          <w:sz w:val="28"/>
        </w:rPr>
        <w:t>
      19. Оценка в камеральном порядке осуществляется в соответствии с критериями оценки эффективности деятельности СВА согласно приложению 6 к настоящему Стандарту.</w:t>
      </w:r>
    </w:p>
    <w:p>
      <w:pPr>
        <w:spacing w:after="0"/>
        <w:ind w:left="0"/>
        <w:jc w:val="both"/>
      </w:pPr>
      <w:r>
        <w:rPr>
          <w:rFonts w:ascii="Times New Roman"/>
          <w:b w:val="false"/>
          <w:i w:val="false"/>
          <w:color w:val="000000"/>
          <w:sz w:val="28"/>
        </w:rPr>
        <w:t>
      20. Оценка эффективности деятельности СВА в камеральном порядке производится в соответствии с установленными положительными и отрицательными показателями их деятельности.</w:t>
      </w:r>
    </w:p>
    <w:p>
      <w:pPr>
        <w:spacing w:after="0"/>
        <w:ind w:left="0"/>
        <w:jc w:val="both"/>
      </w:pPr>
      <w:r>
        <w:rPr>
          <w:rFonts w:ascii="Times New Roman"/>
          <w:b w:val="false"/>
          <w:i w:val="false"/>
          <w:color w:val="000000"/>
          <w:sz w:val="28"/>
        </w:rPr>
        <w:t>
      21. Структурное подразделение, ответственное за проведение оценки эффективности деятельности СВА, выводит соответствующую оценку:</w:t>
      </w:r>
    </w:p>
    <w:p>
      <w:pPr>
        <w:spacing w:after="0"/>
        <w:ind w:left="0"/>
        <w:jc w:val="both"/>
      </w:pPr>
      <w:r>
        <w:rPr>
          <w:rFonts w:ascii="Times New Roman"/>
          <w:b w:val="false"/>
          <w:i w:val="false"/>
          <w:color w:val="000000"/>
          <w:sz w:val="28"/>
        </w:rPr>
        <w:t>
      90 баллов включительно и выше – эффективно;</w:t>
      </w:r>
    </w:p>
    <w:p>
      <w:pPr>
        <w:spacing w:after="0"/>
        <w:ind w:left="0"/>
        <w:jc w:val="both"/>
      </w:pPr>
      <w:r>
        <w:rPr>
          <w:rFonts w:ascii="Times New Roman"/>
          <w:b w:val="false"/>
          <w:i w:val="false"/>
          <w:color w:val="000000"/>
          <w:sz w:val="28"/>
        </w:rPr>
        <w:t>
      61 – 89 баллов включительно – удовлетворительно;</w:t>
      </w:r>
    </w:p>
    <w:p>
      <w:pPr>
        <w:spacing w:after="0"/>
        <w:ind w:left="0"/>
        <w:jc w:val="both"/>
      </w:pPr>
      <w:r>
        <w:rPr>
          <w:rFonts w:ascii="Times New Roman"/>
          <w:b w:val="false"/>
          <w:i w:val="false"/>
          <w:color w:val="000000"/>
          <w:sz w:val="28"/>
        </w:rPr>
        <w:t>
      менее 60 баллов включительно – неэффективно.</w:t>
      </w:r>
    </w:p>
    <w:p>
      <w:pPr>
        <w:spacing w:after="0"/>
        <w:ind w:left="0"/>
        <w:jc w:val="both"/>
      </w:pPr>
      <w:r>
        <w:rPr>
          <w:rFonts w:ascii="Times New Roman"/>
          <w:b w:val="false"/>
          <w:i w:val="false"/>
          <w:color w:val="000000"/>
          <w:sz w:val="28"/>
        </w:rPr>
        <w:t>
      22. В целях определения оценки по направлениям, критериям и показателям СВА информация с подтверждающими документами направляется в уполномоченный орган по итогам первого полугодия не позднее 10 июля, по итогам второго полугодия не позднее 10 января.</w:t>
      </w:r>
    </w:p>
    <w:p>
      <w:pPr>
        <w:spacing w:after="0"/>
        <w:ind w:left="0"/>
        <w:jc w:val="both"/>
      </w:pPr>
      <w:r>
        <w:rPr>
          <w:rFonts w:ascii="Times New Roman"/>
          <w:b w:val="false"/>
          <w:i w:val="false"/>
          <w:color w:val="000000"/>
          <w:sz w:val="28"/>
        </w:rPr>
        <w:t>
      Уполномоченный орган направляет в СВА для ознакомления результаты оценки деятельности СВА по итогам первого полугодия не позднее 15 июля, по итогам второго полугодия не позднее 15 января.</w:t>
      </w:r>
    </w:p>
    <w:p>
      <w:pPr>
        <w:spacing w:after="0"/>
        <w:ind w:left="0"/>
        <w:jc w:val="both"/>
      </w:pPr>
      <w:r>
        <w:rPr>
          <w:rFonts w:ascii="Times New Roman"/>
          <w:b w:val="false"/>
          <w:i w:val="false"/>
          <w:color w:val="000000"/>
          <w:sz w:val="28"/>
        </w:rPr>
        <w:t>
      СВА свои возражения к оценке, при их наличии, направляют в уполномоченный орган с подтверждающими документами в течение 3 (трех) рабочих дней со дня их получения.</w:t>
      </w:r>
    </w:p>
    <w:p>
      <w:pPr>
        <w:spacing w:after="0"/>
        <w:ind w:left="0"/>
        <w:jc w:val="both"/>
      </w:pPr>
      <w:r>
        <w:rPr>
          <w:rFonts w:ascii="Times New Roman"/>
          <w:b w:val="false"/>
          <w:i w:val="false"/>
          <w:color w:val="000000"/>
          <w:sz w:val="28"/>
        </w:rPr>
        <w:t xml:space="preserve">
      Имеющиеся возражения к оценке деятельности СВА в течение 2 (двух) рабочих дней со дня их получения рассматриваются при наличии подтверждающих документов. </w:t>
      </w:r>
    </w:p>
    <w:p>
      <w:pPr>
        <w:spacing w:after="0"/>
        <w:ind w:left="0"/>
        <w:jc w:val="both"/>
      </w:pPr>
      <w:r>
        <w:rPr>
          <w:rFonts w:ascii="Times New Roman"/>
          <w:b w:val="false"/>
          <w:i w:val="false"/>
          <w:color w:val="000000"/>
          <w:sz w:val="28"/>
        </w:rPr>
        <w:t>
      Не подлежат рассмотрению возражения к оценке деятельности СВА при отсутствии подтверждающих документов и поступлении их по истечении срока, предусмотренного настоящим пунктом Стандарта.</w:t>
      </w:r>
    </w:p>
    <w:p>
      <w:pPr>
        <w:spacing w:after="0"/>
        <w:ind w:left="0"/>
        <w:jc w:val="both"/>
      </w:pPr>
      <w:r>
        <w:rPr>
          <w:rFonts w:ascii="Times New Roman"/>
          <w:b w:val="false"/>
          <w:i w:val="false"/>
          <w:color w:val="000000"/>
          <w:sz w:val="28"/>
        </w:rPr>
        <w:t>
      Годовая оценка деятельности СВА является средним значением оценок за 2 (два) полугодия отчетного года.</w:t>
      </w:r>
    </w:p>
    <w:p>
      <w:pPr>
        <w:spacing w:after="0"/>
        <w:ind w:left="0"/>
        <w:jc w:val="both"/>
      </w:pPr>
      <w:r>
        <w:rPr>
          <w:rFonts w:ascii="Times New Roman"/>
          <w:b w:val="false"/>
          <w:i w:val="false"/>
          <w:color w:val="000000"/>
          <w:sz w:val="28"/>
        </w:rPr>
        <w:t>
      23. Уполномоченный орган по итогам первого полугодия не позднее 20 июля, по итогам второго полугодия не позднее 20 января направляет результаты оценки в камеральном порядке с учетом анализа отчетной информации в Счетный комитет по контролю за исполнением республиканского бюджета (далее – Счетный комитет).</w:t>
      </w:r>
    </w:p>
    <w:p>
      <w:pPr>
        <w:spacing w:after="0"/>
        <w:ind w:left="0"/>
        <w:jc w:val="both"/>
      </w:pPr>
      <w:r>
        <w:rPr>
          <w:rFonts w:ascii="Times New Roman"/>
          <w:b w:val="false"/>
          <w:i w:val="false"/>
          <w:color w:val="000000"/>
          <w:sz w:val="28"/>
        </w:rPr>
        <w:t>
      Уполномоченный орган учитывает результаты оценки в камеральном порядке при планировании, организации и проведении оценки в плановом порядке.</w:t>
      </w:r>
    </w:p>
    <w:p>
      <w:pPr>
        <w:spacing w:after="0"/>
        <w:ind w:left="0"/>
        <w:jc w:val="both"/>
      </w:pPr>
      <w:r>
        <w:rPr>
          <w:rFonts w:ascii="Times New Roman"/>
          <w:b w:val="false"/>
          <w:i w:val="false"/>
          <w:color w:val="000000"/>
          <w:sz w:val="28"/>
        </w:rPr>
        <w:t>
      Анализ отчетной информации уполномоченного органа включает:</w:t>
      </w:r>
    </w:p>
    <w:p>
      <w:pPr>
        <w:spacing w:after="0"/>
        <w:ind w:left="0"/>
        <w:jc w:val="both"/>
      </w:pPr>
      <w:r>
        <w:rPr>
          <w:rFonts w:ascii="Times New Roman"/>
          <w:b w:val="false"/>
          <w:i w:val="false"/>
          <w:color w:val="000000"/>
          <w:sz w:val="28"/>
        </w:rPr>
        <w:t xml:space="preserve">
      1) сравнительную таблицу оценки по направлениям и критериям оценки деятельности СВА, составленную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Стандарту;</w:t>
      </w:r>
    </w:p>
    <w:p>
      <w:pPr>
        <w:spacing w:after="0"/>
        <w:ind w:left="0"/>
        <w:jc w:val="both"/>
      </w:pPr>
      <w:r>
        <w:rPr>
          <w:rFonts w:ascii="Times New Roman"/>
          <w:b w:val="false"/>
          <w:i w:val="false"/>
          <w:color w:val="000000"/>
          <w:sz w:val="28"/>
        </w:rPr>
        <w:t>
      2) обобщенную информацию по всем направлениям оценки эффективности деятельности СВА;</w:t>
      </w:r>
    </w:p>
    <w:p>
      <w:pPr>
        <w:spacing w:after="0"/>
        <w:ind w:left="0"/>
        <w:jc w:val="both"/>
      </w:pPr>
      <w:r>
        <w:rPr>
          <w:rFonts w:ascii="Times New Roman"/>
          <w:b w:val="false"/>
          <w:i w:val="false"/>
          <w:color w:val="000000"/>
          <w:sz w:val="28"/>
        </w:rPr>
        <w:t>
      3) рейтинг СВА по результатам оценки в камеральном порядке.</w:t>
      </w:r>
    </w:p>
    <w:p>
      <w:pPr>
        <w:spacing w:after="0"/>
        <w:ind w:left="0"/>
        <w:jc w:val="left"/>
      </w:pPr>
      <w:r>
        <w:rPr>
          <w:rFonts w:ascii="Times New Roman"/>
          <w:b/>
          <w:i w:val="false"/>
          <w:color w:val="000000"/>
        </w:rPr>
        <w:t xml:space="preserve"> Параграф 2. Оценка в плановом порядке</w:t>
      </w:r>
    </w:p>
    <w:p>
      <w:pPr>
        <w:spacing w:after="0"/>
        <w:ind w:left="0"/>
        <w:jc w:val="both"/>
      </w:pPr>
      <w:r>
        <w:rPr>
          <w:rFonts w:ascii="Times New Roman"/>
          <w:b w:val="false"/>
          <w:i w:val="false"/>
          <w:color w:val="000000"/>
          <w:sz w:val="28"/>
        </w:rPr>
        <w:t>
      24. Оценка в плановом порядке осуществляется способом проверки на предмет:</w:t>
      </w:r>
    </w:p>
    <w:p>
      <w:pPr>
        <w:spacing w:after="0"/>
        <w:ind w:left="0"/>
        <w:jc w:val="both"/>
      </w:pPr>
      <w:r>
        <w:rPr>
          <w:rFonts w:ascii="Times New Roman"/>
          <w:b w:val="false"/>
          <w:i w:val="false"/>
          <w:color w:val="000000"/>
          <w:sz w:val="28"/>
        </w:rPr>
        <w:t>
      1) достоверности и полноты, предоставляемой СВА информации в уполномоченный орган по направлениям и критериям настоящего Стандарта;</w:t>
      </w:r>
    </w:p>
    <w:p>
      <w:pPr>
        <w:spacing w:after="0"/>
        <w:ind w:left="0"/>
        <w:jc w:val="both"/>
      </w:pPr>
      <w:r>
        <w:rPr>
          <w:rFonts w:ascii="Times New Roman"/>
          <w:b w:val="false"/>
          <w:i w:val="false"/>
          <w:color w:val="000000"/>
          <w:sz w:val="28"/>
        </w:rPr>
        <w:t xml:space="preserve">
      2) соблюдения СВА требований общих стандартов, утвержденных в соответствии с подпунктом 1) </w:t>
      </w:r>
      <w:r>
        <w:rPr>
          <w:rFonts w:ascii="Times New Roman"/>
          <w:b w:val="false"/>
          <w:i w:val="false"/>
          <w:color w:val="000000"/>
          <w:sz w:val="28"/>
        </w:rPr>
        <w:t>пункта 2</w:t>
      </w:r>
      <w:r>
        <w:rPr>
          <w:rFonts w:ascii="Times New Roman"/>
          <w:b w:val="false"/>
          <w:i w:val="false"/>
          <w:color w:val="000000"/>
          <w:sz w:val="28"/>
        </w:rPr>
        <w:t xml:space="preserve"> статьи 8 Закона, а также актов, принимаемых в соответствии с общими и процедурными стандартами государственного аудита и финансового контроля.</w:t>
      </w:r>
    </w:p>
    <w:p>
      <w:pPr>
        <w:spacing w:after="0"/>
        <w:ind w:left="0"/>
        <w:jc w:val="both"/>
      </w:pPr>
      <w:r>
        <w:rPr>
          <w:rFonts w:ascii="Times New Roman"/>
          <w:b w:val="false"/>
          <w:i w:val="false"/>
          <w:color w:val="000000"/>
          <w:sz w:val="28"/>
        </w:rPr>
        <w:t xml:space="preserve">
      25. Уполномоченным органом осуществляется оценка в плановом порядке по этапам проведения оценки уполномоченного органа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Стандарту.</w:t>
      </w:r>
    </w:p>
    <w:p>
      <w:pPr>
        <w:spacing w:after="0"/>
        <w:ind w:left="0"/>
        <w:jc w:val="both"/>
      </w:pPr>
      <w:r>
        <w:rPr>
          <w:rFonts w:ascii="Times New Roman"/>
          <w:b w:val="false"/>
          <w:i w:val="false"/>
          <w:color w:val="000000"/>
          <w:sz w:val="28"/>
        </w:rPr>
        <w:t xml:space="preserve">
      26. Проведение уполномоченным органом оценки в плановом порядке осуществляется на основании оценки рисков, исходя из модели риск-ориентированного отбора СВА,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Стандарту, а также с учетом периодичности проведения таких оценок и сроков их проведения.</w:t>
      </w:r>
    </w:p>
    <w:p>
      <w:pPr>
        <w:spacing w:after="0"/>
        <w:ind w:left="0"/>
        <w:jc w:val="both"/>
      </w:pPr>
      <w:r>
        <w:rPr>
          <w:rFonts w:ascii="Times New Roman"/>
          <w:b w:val="false"/>
          <w:i w:val="false"/>
          <w:color w:val="000000"/>
          <w:sz w:val="28"/>
        </w:rPr>
        <w:t>
      27. Оценка в плановом порядке уполномоченного органа осуществляется не чаще одного раза в два года, но не реже одного раза в пять лет.</w:t>
      </w:r>
    </w:p>
    <w:p>
      <w:pPr>
        <w:spacing w:after="0"/>
        <w:ind w:left="0"/>
        <w:jc w:val="both"/>
      </w:pPr>
      <w:r>
        <w:rPr>
          <w:rFonts w:ascii="Times New Roman"/>
          <w:b w:val="false"/>
          <w:i w:val="false"/>
          <w:color w:val="000000"/>
          <w:sz w:val="28"/>
        </w:rPr>
        <w:t>
      28. На этапе подготовки к проведению оценки в плановом порядке осуществляется:</w:t>
      </w:r>
    </w:p>
    <w:p>
      <w:pPr>
        <w:spacing w:after="0"/>
        <w:ind w:left="0"/>
        <w:jc w:val="both"/>
      </w:pPr>
      <w:r>
        <w:rPr>
          <w:rFonts w:ascii="Times New Roman"/>
          <w:b w:val="false"/>
          <w:i w:val="false"/>
          <w:color w:val="000000"/>
          <w:sz w:val="28"/>
        </w:rPr>
        <w:t>
      анализ рисков, по результатам которого запланирована оценка;</w:t>
      </w:r>
    </w:p>
    <w:p>
      <w:pPr>
        <w:spacing w:after="0"/>
        <w:ind w:left="0"/>
        <w:jc w:val="both"/>
      </w:pPr>
      <w:r>
        <w:rPr>
          <w:rFonts w:ascii="Times New Roman"/>
          <w:b w:val="false"/>
          <w:i w:val="false"/>
          <w:color w:val="000000"/>
          <w:sz w:val="28"/>
        </w:rPr>
        <w:t>
      анализ результатов оценок СВА, проведенных в предыдущие периоды;</w:t>
      </w:r>
    </w:p>
    <w:p>
      <w:pPr>
        <w:spacing w:after="0"/>
        <w:ind w:left="0"/>
        <w:jc w:val="both"/>
      </w:pPr>
      <w:r>
        <w:rPr>
          <w:rFonts w:ascii="Times New Roman"/>
          <w:b w:val="false"/>
          <w:i w:val="false"/>
          <w:color w:val="000000"/>
          <w:sz w:val="28"/>
        </w:rPr>
        <w:t>
      анализ результатов оценок уполномоченного органа, проведенных в предыдущие периоды;</w:t>
      </w:r>
    </w:p>
    <w:p>
      <w:pPr>
        <w:spacing w:after="0"/>
        <w:ind w:left="0"/>
        <w:jc w:val="both"/>
      </w:pPr>
      <w:r>
        <w:rPr>
          <w:rFonts w:ascii="Times New Roman"/>
          <w:b w:val="false"/>
          <w:i w:val="false"/>
          <w:color w:val="000000"/>
          <w:sz w:val="28"/>
        </w:rPr>
        <w:t>
      анализ квартальных и (или) годового отчетов СВА, предоставленных уполномоченному органу.</w:t>
      </w:r>
    </w:p>
    <w:p>
      <w:pPr>
        <w:spacing w:after="0"/>
        <w:ind w:left="0"/>
        <w:jc w:val="both"/>
      </w:pPr>
      <w:r>
        <w:rPr>
          <w:rFonts w:ascii="Times New Roman"/>
          <w:b w:val="false"/>
          <w:i w:val="false"/>
          <w:color w:val="000000"/>
          <w:sz w:val="28"/>
        </w:rPr>
        <w:t xml:space="preserve">
      29. Перед проведением оценки в плановом порядке уполномоченным органом составляется в двух экземплярах программа о проведении оценки в плановом порядке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Стандарту, которая утверждается руководителем уполномоченного органа.</w:t>
      </w:r>
    </w:p>
    <w:p>
      <w:pPr>
        <w:spacing w:after="0"/>
        <w:ind w:left="0"/>
        <w:jc w:val="both"/>
      </w:pPr>
      <w:r>
        <w:rPr>
          <w:rFonts w:ascii="Times New Roman"/>
          <w:b w:val="false"/>
          <w:i w:val="false"/>
          <w:color w:val="000000"/>
          <w:sz w:val="28"/>
        </w:rPr>
        <w:t>
      Допускается внесение изменений и дополнений в программу о проведении оценки в плановом порядке не более одного раза на основании служебной записки руководителя группы государственного аудита на имя лица ответственного за проведение аудиторского мероприятия, с указанием основания внесения изменений в период проведения оценки в плановом порядке.</w:t>
      </w:r>
    </w:p>
    <w:p>
      <w:pPr>
        <w:spacing w:after="0"/>
        <w:ind w:left="0"/>
        <w:jc w:val="both"/>
      </w:pPr>
      <w:r>
        <w:rPr>
          <w:rFonts w:ascii="Times New Roman"/>
          <w:b w:val="false"/>
          <w:i w:val="false"/>
          <w:color w:val="000000"/>
          <w:sz w:val="28"/>
        </w:rPr>
        <w:t>
      30. Уполномоченный орган определяет количество привлекаемых должностных лиц к проведению оценки в плановом порядке с учетом степени его сложности и сроков проведения.</w:t>
      </w:r>
    </w:p>
    <w:p>
      <w:pPr>
        <w:spacing w:after="0"/>
        <w:ind w:left="0"/>
        <w:jc w:val="both"/>
      </w:pPr>
      <w:r>
        <w:rPr>
          <w:rFonts w:ascii="Times New Roman"/>
          <w:b w:val="false"/>
          <w:i w:val="false"/>
          <w:color w:val="000000"/>
          <w:sz w:val="28"/>
        </w:rPr>
        <w:t>
      31. Должностные лица уполномоченного органа при осуществлении оценки в плановом порядке соблюдают Общие стандарты и конфиденциальность в отношении полученной информации при проведении оценки в плановом порядке уполномоченного органа, а также требования, предусмотренные настоящим Стандартом.</w:t>
      </w:r>
    </w:p>
    <w:p>
      <w:pPr>
        <w:spacing w:after="0"/>
        <w:ind w:left="0"/>
        <w:jc w:val="both"/>
      </w:pPr>
      <w:r>
        <w:rPr>
          <w:rFonts w:ascii="Times New Roman"/>
          <w:b w:val="false"/>
          <w:i w:val="false"/>
          <w:color w:val="000000"/>
          <w:sz w:val="28"/>
        </w:rPr>
        <w:t xml:space="preserve">
      32. Уполномоченный орган письменно направляет уведомление в государственный орган, в котором создана СВА, о проведении оценки в плановом порядке не позднее 2 (двух) календарных дней до ее начала с указанием должностных лиц, даты начала и окончания оценки. </w:t>
      </w:r>
    </w:p>
    <w:p>
      <w:pPr>
        <w:spacing w:after="0"/>
        <w:ind w:left="0"/>
        <w:jc w:val="both"/>
      </w:pPr>
      <w:r>
        <w:rPr>
          <w:rFonts w:ascii="Times New Roman"/>
          <w:b w:val="false"/>
          <w:i w:val="false"/>
          <w:color w:val="000000"/>
          <w:sz w:val="28"/>
        </w:rPr>
        <w:t>
      33. Перед началом оценки в плановом порядке программа о проведении оценки в плановом порядке посредством облачного документооборота (далее - ОДО) предоставляется руководителю государственного органа, в котором создана СВА, либо лицу, его замещающему.</w:t>
      </w:r>
    </w:p>
    <w:p>
      <w:pPr>
        <w:spacing w:after="0"/>
        <w:ind w:left="0"/>
        <w:jc w:val="both"/>
      </w:pPr>
      <w:r>
        <w:rPr>
          <w:rFonts w:ascii="Times New Roman"/>
          <w:b w:val="false"/>
          <w:i w:val="false"/>
          <w:color w:val="000000"/>
          <w:sz w:val="28"/>
        </w:rPr>
        <w:t xml:space="preserve">
      34. Оценка в плановом порядке осуществляется в соответствии с критериями оценки эффективности деятельности СВА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Стандарту.</w:t>
      </w:r>
    </w:p>
    <w:p>
      <w:pPr>
        <w:spacing w:after="0"/>
        <w:ind w:left="0"/>
        <w:jc w:val="both"/>
      </w:pPr>
      <w:r>
        <w:rPr>
          <w:rFonts w:ascii="Times New Roman"/>
          <w:b w:val="false"/>
          <w:i w:val="false"/>
          <w:color w:val="000000"/>
          <w:sz w:val="28"/>
        </w:rPr>
        <w:t>
      35. Должностные лица, осуществляющие оценку в плановом порядке, проводят контроль качества, согласно параграфу 1 главы 5 Правил, не менее трех материалов внутреннего государственного аудита согласно критериям, предусмотренным пунктом 95 Правил.</w:t>
      </w:r>
    </w:p>
    <w:p>
      <w:pPr>
        <w:spacing w:after="0"/>
        <w:ind w:left="0"/>
        <w:jc w:val="both"/>
      </w:pPr>
      <w:r>
        <w:rPr>
          <w:rFonts w:ascii="Times New Roman"/>
          <w:b w:val="false"/>
          <w:i w:val="false"/>
          <w:color w:val="000000"/>
          <w:sz w:val="28"/>
        </w:rPr>
        <w:t>
      36. Оценка в плановом порядке проводится комплексно (по всем критериям).</w:t>
      </w:r>
    </w:p>
    <w:p>
      <w:pPr>
        <w:spacing w:after="0"/>
        <w:ind w:left="0"/>
        <w:jc w:val="both"/>
      </w:pPr>
      <w:r>
        <w:rPr>
          <w:rFonts w:ascii="Times New Roman"/>
          <w:b w:val="false"/>
          <w:i w:val="false"/>
          <w:color w:val="000000"/>
          <w:sz w:val="28"/>
        </w:rPr>
        <w:t>
      37. Должностные лица уполномоченного органа официально запрашивают от СВА всю документацию (в том числе в электронном формате) и пояснения, необходимые для проведения оценки в плановом порядке в течение 5 (пяти) рабочих дней.</w:t>
      </w:r>
    </w:p>
    <w:p>
      <w:pPr>
        <w:spacing w:after="0"/>
        <w:ind w:left="0"/>
        <w:jc w:val="both"/>
      </w:pPr>
      <w:r>
        <w:rPr>
          <w:rFonts w:ascii="Times New Roman"/>
          <w:b w:val="false"/>
          <w:i w:val="false"/>
          <w:color w:val="000000"/>
          <w:sz w:val="28"/>
        </w:rPr>
        <w:t>
      38. Продолжительность проведения оценки в плановом порядке уполномоченного органа составляет не более 20 (двадцати) рабочих дней. Срок проведения оценки в плановом порядке продлевается по решению руководителя уполномоченного органа на срок не более 10 (десяти) рабочих дней, о чем письменно информируется государственный орган, в котором создана СВА.</w:t>
      </w:r>
    </w:p>
    <w:p>
      <w:pPr>
        <w:spacing w:after="0"/>
        <w:ind w:left="0"/>
        <w:jc w:val="both"/>
      </w:pPr>
      <w:r>
        <w:rPr>
          <w:rFonts w:ascii="Times New Roman"/>
          <w:b w:val="false"/>
          <w:i w:val="false"/>
          <w:color w:val="000000"/>
          <w:sz w:val="28"/>
        </w:rPr>
        <w:t xml:space="preserve">
      39. По результатам проведенной оценки в плановом порядке составляется отчет о результатах оценки эффективности деятельности СВА (далее – отчет)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Стандарту.</w:t>
      </w:r>
    </w:p>
    <w:p>
      <w:pPr>
        <w:spacing w:after="0"/>
        <w:ind w:left="0"/>
        <w:jc w:val="both"/>
      </w:pPr>
      <w:r>
        <w:rPr>
          <w:rFonts w:ascii="Times New Roman"/>
          <w:b w:val="false"/>
          <w:i w:val="false"/>
          <w:color w:val="000000"/>
          <w:sz w:val="28"/>
        </w:rPr>
        <w:t>
      40. Проект отчета представляется должностным лицом уполномоченного органа, проводившим оценку в плановом порядке руководителю СВА либо лицу, его замещающему, в день завершения оценки в плановом порядке через канцелярию государственного органа, в котором создана СВА. Проект отчета рассматривается руководителем СВА либо лицом, его замещающим, в течение 10 (десяти) рабочих дней.</w:t>
      </w:r>
    </w:p>
    <w:p>
      <w:pPr>
        <w:spacing w:after="0"/>
        <w:ind w:left="0"/>
        <w:jc w:val="both"/>
      </w:pPr>
      <w:r>
        <w:rPr>
          <w:rFonts w:ascii="Times New Roman"/>
          <w:b w:val="false"/>
          <w:i w:val="false"/>
          <w:color w:val="000000"/>
          <w:sz w:val="28"/>
        </w:rPr>
        <w:t>
      41. При отсутствии к проекту отчета возражений (замечаний) СВА, проект отчета подписывается руководителем СВА либо лицом, его замещающим, и направляется в уполномоченный орган посредством ОДО не позднее 2 (двух) рабочих дней с учетом срока, указанного в пункте 40 настоящего Стандарта.</w:t>
      </w:r>
    </w:p>
    <w:p>
      <w:pPr>
        <w:spacing w:after="0"/>
        <w:ind w:left="0"/>
        <w:jc w:val="both"/>
      </w:pPr>
      <w:r>
        <w:rPr>
          <w:rFonts w:ascii="Times New Roman"/>
          <w:b w:val="false"/>
          <w:i w:val="false"/>
          <w:color w:val="000000"/>
          <w:sz w:val="28"/>
        </w:rPr>
        <w:t>
      При наличии к проекту отчета возражений (замечаний) СВА, имеющиеся возражения (замечания) направляются СВА в уполномоченный орган посредством ОДО не позднее 2 (двух) рабочих дней с учетом срока, указанного в пункте 40 настоящего Стандарта.</w:t>
      </w:r>
    </w:p>
    <w:p>
      <w:pPr>
        <w:spacing w:after="0"/>
        <w:ind w:left="0"/>
        <w:jc w:val="both"/>
      </w:pPr>
      <w:r>
        <w:rPr>
          <w:rFonts w:ascii="Times New Roman"/>
          <w:b w:val="false"/>
          <w:i w:val="false"/>
          <w:color w:val="000000"/>
          <w:sz w:val="28"/>
        </w:rPr>
        <w:t>
      42. При поступлении возражений (замечаний) СВА к проекту отчета руководитель СВА либо лицо, его замещающее, в течение 3 (трех) рабочих дней после направления возражений (замечаний) в уполномоченный орган инициирует проведение заседания Совета по государственному аудиту и рискам (далее – Совет) с участием представителей уполномоченного органа для обсуждения и разрешения разногласий, возникших по результатам оценки в плановом порядке уполномоченного органа.</w:t>
      </w:r>
    </w:p>
    <w:p>
      <w:pPr>
        <w:spacing w:after="0"/>
        <w:ind w:left="0"/>
        <w:jc w:val="both"/>
      </w:pPr>
      <w:r>
        <w:rPr>
          <w:rFonts w:ascii="Times New Roman"/>
          <w:b w:val="false"/>
          <w:i w:val="false"/>
          <w:color w:val="000000"/>
          <w:sz w:val="28"/>
        </w:rPr>
        <w:t xml:space="preserve">
      По результатам заседания Совета оформляется протокол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Стандарту, который приобщается к материалам оценки в плановом порядке.</w:t>
      </w:r>
    </w:p>
    <w:p>
      <w:pPr>
        <w:spacing w:after="0"/>
        <w:ind w:left="0"/>
        <w:jc w:val="both"/>
      </w:pPr>
      <w:r>
        <w:rPr>
          <w:rFonts w:ascii="Times New Roman"/>
          <w:b w:val="false"/>
          <w:i w:val="false"/>
          <w:color w:val="000000"/>
          <w:sz w:val="28"/>
        </w:rPr>
        <w:t>
      Протокол составляется в двух экземплярах, один из которых остается в государственном органе, в котором создана СВА. Второй экземпляр передается в уполномоченный орган.</w:t>
      </w:r>
    </w:p>
    <w:p>
      <w:pPr>
        <w:spacing w:after="0"/>
        <w:ind w:left="0"/>
        <w:jc w:val="both"/>
      </w:pPr>
      <w:r>
        <w:rPr>
          <w:rFonts w:ascii="Times New Roman"/>
          <w:b w:val="false"/>
          <w:i w:val="false"/>
          <w:color w:val="000000"/>
          <w:sz w:val="28"/>
        </w:rPr>
        <w:t xml:space="preserve">
      43. Отчет имеет сквозную нумерацию страниц и оформляется в следующем порядке: </w:t>
      </w:r>
    </w:p>
    <w:p>
      <w:pPr>
        <w:spacing w:after="0"/>
        <w:ind w:left="0"/>
        <w:jc w:val="both"/>
      </w:pPr>
      <w:r>
        <w:rPr>
          <w:rFonts w:ascii="Times New Roman"/>
          <w:b w:val="false"/>
          <w:i w:val="false"/>
          <w:color w:val="000000"/>
          <w:sz w:val="28"/>
        </w:rPr>
        <w:t>
      при отсутствии возражений (замечаний) СВА к проекту отчета – не позднее 3 (трех) рабочих дней со дня поступления в уполномоченный орган подписанного проекта отчета от СВА;</w:t>
      </w:r>
    </w:p>
    <w:p>
      <w:pPr>
        <w:spacing w:after="0"/>
        <w:ind w:left="0"/>
        <w:jc w:val="both"/>
      </w:pPr>
      <w:r>
        <w:rPr>
          <w:rFonts w:ascii="Times New Roman"/>
          <w:b w:val="false"/>
          <w:i w:val="false"/>
          <w:color w:val="000000"/>
          <w:sz w:val="28"/>
        </w:rPr>
        <w:t>
      при поступлении в уполномоченный орган возражений (замечаний) СВА к проекту отчета – не позднее 3 (трех) рабочих дней со дня заседания Совета, с приобщением его протокола к материалам оценки уполномоченного органа.</w:t>
      </w:r>
    </w:p>
    <w:p>
      <w:pPr>
        <w:spacing w:after="0"/>
        <w:ind w:left="0"/>
        <w:jc w:val="both"/>
      </w:pPr>
      <w:r>
        <w:rPr>
          <w:rFonts w:ascii="Times New Roman"/>
          <w:b w:val="false"/>
          <w:i w:val="false"/>
          <w:color w:val="000000"/>
          <w:sz w:val="28"/>
        </w:rPr>
        <w:t>
      Отчет оформляется на бумажных носителях в двух экземплярах, один из которых остается в уполномоченном органе. Второй экземпляр отчета в течение 2 (двух) рабочих дней после оформления передается в государственный орган, в котором создана СВА, посредством ОДО.</w:t>
      </w:r>
    </w:p>
    <w:p>
      <w:pPr>
        <w:spacing w:after="0"/>
        <w:ind w:left="0"/>
        <w:jc w:val="both"/>
      </w:pPr>
      <w:r>
        <w:rPr>
          <w:rFonts w:ascii="Times New Roman"/>
          <w:b w:val="false"/>
          <w:i w:val="false"/>
          <w:color w:val="000000"/>
          <w:sz w:val="28"/>
        </w:rPr>
        <w:t>
      Отчет регистрируется в хронологическом порядке в журнале учета структурного подразделения уполномоченного органа, на которое возложена функция проведения оценок.</w:t>
      </w:r>
    </w:p>
    <w:p>
      <w:pPr>
        <w:spacing w:after="0"/>
        <w:ind w:left="0"/>
        <w:jc w:val="both"/>
      </w:pPr>
      <w:r>
        <w:rPr>
          <w:rFonts w:ascii="Times New Roman"/>
          <w:b w:val="false"/>
          <w:i w:val="false"/>
          <w:color w:val="000000"/>
          <w:sz w:val="28"/>
        </w:rPr>
        <w:t xml:space="preserve">
      44. К отчету прилагаются обоснованные и четкие ответы по каждому критерию оценки эффективности деятельности СВА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Стандарту.</w:t>
      </w:r>
    </w:p>
    <w:p>
      <w:pPr>
        <w:spacing w:after="0"/>
        <w:ind w:left="0"/>
        <w:jc w:val="both"/>
      </w:pPr>
      <w:r>
        <w:rPr>
          <w:rFonts w:ascii="Times New Roman"/>
          <w:b w:val="false"/>
          <w:i w:val="false"/>
          <w:color w:val="000000"/>
          <w:sz w:val="28"/>
        </w:rPr>
        <w:t>
      45. Уполномоченный орган по результатам оценки в плановом порядке предоставляет государственному органу, в котором создана СВА, рекомендации относительно повышения качества внутреннего государственного аудита, устранения выявленных недостатков и нарушений, предупреждения их в дальнейшей деятельности.</w:t>
      </w:r>
    </w:p>
    <w:p>
      <w:pPr>
        <w:spacing w:after="0"/>
        <w:ind w:left="0"/>
        <w:jc w:val="both"/>
      </w:pPr>
      <w:r>
        <w:rPr>
          <w:rFonts w:ascii="Times New Roman"/>
          <w:b w:val="false"/>
          <w:i w:val="false"/>
          <w:color w:val="000000"/>
          <w:sz w:val="28"/>
        </w:rPr>
        <w:t>
      46. Уполномоченный орган осуществляет мониторинг исполнения СВА рекомендаций следующими способами:</w:t>
      </w:r>
    </w:p>
    <w:p>
      <w:pPr>
        <w:spacing w:after="0"/>
        <w:ind w:left="0"/>
        <w:jc w:val="both"/>
      </w:pPr>
      <w:r>
        <w:rPr>
          <w:rFonts w:ascii="Times New Roman"/>
          <w:b w:val="false"/>
          <w:i w:val="false"/>
          <w:color w:val="000000"/>
          <w:sz w:val="28"/>
        </w:rPr>
        <w:t xml:space="preserve">
      проведение анализа исполнения рекомендаций в форме регулярной переписки с СВА; </w:t>
      </w:r>
    </w:p>
    <w:p>
      <w:pPr>
        <w:spacing w:after="0"/>
        <w:ind w:left="0"/>
        <w:jc w:val="both"/>
      </w:pPr>
      <w:r>
        <w:rPr>
          <w:rFonts w:ascii="Times New Roman"/>
          <w:b w:val="false"/>
          <w:i w:val="false"/>
          <w:color w:val="000000"/>
          <w:sz w:val="28"/>
        </w:rPr>
        <w:t>
      направления периодических напоминаний, запросов государственному органу;</w:t>
      </w:r>
    </w:p>
    <w:p>
      <w:pPr>
        <w:spacing w:after="0"/>
        <w:ind w:left="0"/>
        <w:jc w:val="both"/>
      </w:pPr>
      <w:r>
        <w:rPr>
          <w:rFonts w:ascii="Times New Roman"/>
          <w:b w:val="false"/>
          <w:i w:val="false"/>
          <w:color w:val="000000"/>
          <w:sz w:val="28"/>
        </w:rPr>
        <w:t>
      назначения плановых/внеплановых оценок нарушений и недостатков для контроля состояния устранения СВА.</w:t>
      </w:r>
    </w:p>
    <w:p>
      <w:pPr>
        <w:spacing w:after="0"/>
        <w:ind w:left="0"/>
        <w:jc w:val="left"/>
      </w:pPr>
      <w:r>
        <w:rPr>
          <w:rFonts w:ascii="Times New Roman"/>
          <w:b/>
          <w:i w:val="false"/>
          <w:color w:val="000000"/>
        </w:rPr>
        <w:t xml:space="preserve"> Параграф 3. Внеплановая оценка</w:t>
      </w:r>
    </w:p>
    <w:p>
      <w:pPr>
        <w:spacing w:after="0"/>
        <w:ind w:left="0"/>
        <w:jc w:val="both"/>
      </w:pPr>
      <w:r>
        <w:rPr>
          <w:rFonts w:ascii="Times New Roman"/>
          <w:b w:val="false"/>
          <w:i w:val="false"/>
          <w:color w:val="000000"/>
          <w:sz w:val="28"/>
        </w:rPr>
        <w:t>
      47. Внеплановой оценкой уполномоченного органа является оценка, не предусмотренная в плановом и камеральном порядках, которая проводится по решению руководителя уполномоченного органа либо лица, исполняющего его обязанности, при наличии одного из следующих обстоятельств:</w:t>
      </w:r>
    </w:p>
    <w:p>
      <w:pPr>
        <w:spacing w:after="0"/>
        <w:ind w:left="0"/>
        <w:jc w:val="both"/>
      </w:pPr>
      <w:r>
        <w:rPr>
          <w:rFonts w:ascii="Times New Roman"/>
          <w:b w:val="false"/>
          <w:i w:val="false"/>
          <w:color w:val="000000"/>
          <w:sz w:val="28"/>
        </w:rPr>
        <w:t>
      письменное обращение руководителя СВА, либо лица, его замещающего, о проведении внеплановой оценки направленное в уполномоченный орган посредством ОДО;</w:t>
      </w:r>
    </w:p>
    <w:p>
      <w:pPr>
        <w:spacing w:after="0"/>
        <w:ind w:left="0"/>
        <w:jc w:val="both"/>
      </w:pPr>
      <w:r>
        <w:rPr>
          <w:rFonts w:ascii="Times New Roman"/>
          <w:b w:val="false"/>
          <w:i w:val="false"/>
          <w:color w:val="000000"/>
          <w:sz w:val="28"/>
        </w:rPr>
        <w:t>
      обращение, содержащее факты, утверждающие наличие нарушений работниками СВА законодательства о государственном аудите и финансовом контроле при проведении внутреннего государственного аудита;</w:t>
      </w:r>
    </w:p>
    <w:p>
      <w:pPr>
        <w:spacing w:after="0"/>
        <w:ind w:left="0"/>
        <w:jc w:val="both"/>
      </w:pPr>
      <w:r>
        <w:rPr>
          <w:rFonts w:ascii="Times New Roman"/>
          <w:b w:val="false"/>
          <w:i w:val="false"/>
          <w:color w:val="000000"/>
          <w:sz w:val="28"/>
        </w:rPr>
        <w:t>
      выявление существенных рисков по результатам камерального порядка деятельности СВА или анализа его оценок.</w:t>
      </w:r>
    </w:p>
    <w:p>
      <w:pPr>
        <w:spacing w:after="0"/>
        <w:ind w:left="0"/>
        <w:jc w:val="left"/>
      </w:pPr>
      <w:r>
        <w:rPr>
          <w:rFonts w:ascii="Times New Roman"/>
          <w:b/>
          <w:i w:val="false"/>
          <w:color w:val="000000"/>
        </w:rPr>
        <w:t xml:space="preserve"> Глава 4. Составление программы повышения качества внутреннего государственного аудита</w:t>
      </w:r>
    </w:p>
    <w:p>
      <w:pPr>
        <w:spacing w:after="0"/>
        <w:ind w:left="0"/>
        <w:jc w:val="both"/>
      </w:pPr>
      <w:r>
        <w:rPr>
          <w:rFonts w:ascii="Times New Roman"/>
          <w:b w:val="false"/>
          <w:i w:val="false"/>
          <w:color w:val="000000"/>
          <w:sz w:val="28"/>
        </w:rPr>
        <w:t>
      48. В соответствии с требованиями международных стандартов аудита руководитель СВА либо лицо, его замещающее, разрабатывает и утверждает программу повышения качества внутреннего государственного аудита СВА (далее – программа) по форме согласно приложению 14 к настоящему Стандарту не позднее 1 февраля финансового года, следующего за отчетным, которая учитывает результаты оценок СВА и уполномоченного органа.</w:t>
      </w:r>
    </w:p>
    <w:p>
      <w:pPr>
        <w:spacing w:after="0"/>
        <w:ind w:left="0"/>
        <w:jc w:val="both"/>
      </w:pPr>
      <w:r>
        <w:rPr>
          <w:rFonts w:ascii="Times New Roman"/>
          <w:b w:val="false"/>
          <w:i w:val="false"/>
          <w:color w:val="000000"/>
          <w:sz w:val="28"/>
        </w:rPr>
        <w:t>
      49. Программа утверждается в целях:</w:t>
      </w:r>
    </w:p>
    <w:p>
      <w:pPr>
        <w:spacing w:after="0"/>
        <w:ind w:left="0"/>
        <w:jc w:val="both"/>
      </w:pPr>
      <w:r>
        <w:rPr>
          <w:rFonts w:ascii="Times New Roman"/>
          <w:b w:val="false"/>
          <w:i w:val="false"/>
          <w:color w:val="000000"/>
          <w:sz w:val="28"/>
        </w:rPr>
        <w:t>
      обеспечения соответствия деятельности СВА законодательству о государственном аудите и финансовом контроле Республики Казахстан;</w:t>
      </w:r>
    </w:p>
    <w:p>
      <w:pPr>
        <w:spacing w:after="0"/>
        <w:ind w:left="0"/>
        <w:jc w:val="both"/>
      </w:pPr>
      <w:r>
        <w:rPr>
          <w:rFonts w:ascii="Times New Roman"/>
          <w:b w:val="false"/>
          <w:i w:val="false"/>
          <w:color w:val="000000"/>
          <w:sz w:val="28"/>
        </w:rPr>
        <w:t>
      осуществления эффективной и результативной деятельности СВА.</w:t>
      </w:r>
    </w:p>
    <w:p>
      <w:pPr>
        <w:spacing w:after="0"/>
        <w:ind w:left="0"/>
        <w:jc w:val="both"/>
      </w:pPr>
      <w:r>
        <w:rPr>
          <w:rFonts w:ascii="Times New Roman"/>
          <w:b w:val="false"/>
          <w:i w:val="false"/>
          <w:color w:val="000000"/>
          <w:sz w:val="28"/>
        </w:rPr>
        <w:t>
      50. Программа охватывает все аспекты деятельности внутреннего государственного аудита и применяется на трех основных уровнях:</w:t>
      </w:r>
    </w:p>
    <w:p>
      <w:pPr>
        <w:spacing w:after="0"/>
        <w:ind w:left="0"/>
        <w:jc w:val="both"/>
      </w:pPr>
      <w:r>
        <w:rPr>
          <w:rFonts w:ascii="Times New Roman"/>
          <w:b w:val="false"/>
          <w:i w:val="false"/>
          <w:color w:val="000000"/>
          <w:sz w:val="28"/>
        </w:rPr>
        <w:t>
      на уровне аудиторской проверки (внутреннего государственного аудита);</w:t>
      </w:r>
    </w:p>
    <w:p>
      <w:pPr>
        <w:spacing w:after="0"/>
        <w:ind w:left="0"/>
        <w:jc w:val="both"/>
      </w:pPr>
      <w:r>
        <w:rPr>
          <w:rFonts w:ascii="Times New Roman"/>
          <w:b w:val="false"/>
          <w:i w:val="false"/>
          <w:color w:val="000000"/>
          <w:sz w:val="28"/>
        </w:rPr>
        <w:t>
      на уровне деятельности СВА;</w:t>
      </w:r>
    </w:p>
    <w:p>
      <w:pPr>
        <w:spacing w:after="0"/>
        <w:ind w:left="0"/>
        <w:jc w:val="both"/>
      </w:pPr>
      <w:r>
        <w:rPr>
          <w:rFonts w:ascii="Times New Roman"/>
          <w:b w:val="false"/>
          <w:i w:val="false"/>
          <w:color w:val="000000"/>
          <w:sz w:val="28"/>
        </w:rPr>
        <w:t xml:space="preserve">
      на уровне профессионального развития. </w:t>
      </w:r>
    </w:p>
    <w:p>
      <w:pPr>
        <w:spacing w:after="0"/>
        <w:ind w:left="0"/>
        <w:jc w:val="both"/>
      </w:pPr>
      <w:r>
        <w:rPr>
          <w:rFonts w:ascii="Times New Roman"/>
          <w:b w:val="false"/>
          <w:i w:val="false"/>
          <w:color w:val="000000"/>
          <w:sz w:val="28"/>
        </w:rPr>
        <w:t xml:space="preserve">
      51. Выполнение программы контролируется руководителем СВА, либо лицом, его замещающим. </w:t>
      </w:r>
    </w:p>
    <w:p>
      <w:pPr>
        <w:spacing w:after="0"/>
        <w:ind w:left="0"/>
        <w:jc w:val="both"/>
      </w:pPr>
      <w:r>
        <w:rPr>
          <w:rFonts w:ascii="Times New Roman"/>
          <w:b w:val="false"/>
          <w:i w:val="false"/>
          <w:color w:val="000000"/>
          <w:sz w:val="28"/>
        </w:rPr>
        <w:t>
      52. Программа учитывается при проведении уполномоченным органом оценки эффективности деятельности СВА.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процедурному стандарту</w:t>
            </w:r>
            <w:r>
              <w:br/>
            </w:r>
            <w:r>
              <w:rPr>
                <w:rFonts w:ascii="Times New Roman"/>
                <w:b w:val="false"/>
                <w:i w:val="false"/>
                <w:color w:val="000000"/>
                <w:sz w:val="20"/>
              </w:rPr>
              <w:t>внутреннего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"Оценка эффективности</w:t>
            </w:r>
            <w:r>
              <w:br/>
            </w:r>
            <w:r>
              <w:rPr>
                <w:rFonts w:ascii="Times New Roman"/>
                <w:b w:val="false"/>
                <w:i w:val="false"/>
                <w:color w:val="000000"/>
                <w:sz w:val="20"/>
              </w:rPr>
              <w:t>деятельности служб</w:t>
            </w:r>
            <w:r>
              <w:br/>
            </w:r>
            <w:r>
              <w:rPr>
                <w:rFonts w:ascii="Times New Roman"/>
                <w:b w:val="false"/>
                <w:i w:val="false"/>
                <w:color w:val="000000"/>
                <w:sz w:val="20"/>
              </w:rPr>
              <w:t>внутреннего аудита"</w:t>
            </w:r>
          </w:p>
        </w:tc>
      </w:tr>
    </w:tbl>
    <w:p>
      <w:pPr>
        <w:spacing w:after="0"/>
        <w:ind w:left="0"/>
        <w:jc w:val="left"/>
      </w:pPr>
      <w:r>
        <w:rPr>
          <w:rFonts w:ascii="Times New Roman"/>
          <w:b/>
          <w:i w:val="false"/>
          <w:color w:val="000000"/>
        </w:rPr>
        <w:t xml:space="preserve"> Перечень вопросов для оценки качества деятельности государственного аудитора службы внутреннего аудита</w:t>
      </w:r>
    </w:p>
    <w:p>
      <w:pPr>
        <w:spacing w:after="0"/>
        <w:ind w:left="0"/>
        <w:jc w:val="both"/>
      </w:pPr>
      <w:r>
        <w:rPr>
          <w:rFonts w:ascii="Times New Roman"/>
          <w:b w:val="false"/>
          <w:i w:val="false"/>
          <w:color w:val="000000"/>
          <w:sz w:val="28"/>
        </w:rPr>
        <w:t>
      Планирование аудита</w:t>
      </w:r>
    </w:p>
    <w:p>
      <w:pPr>
        <w:spacing w:after="0"/>
        <w:ind w:left="0"/>
        <w:jc w:val="both"/>
      </w:pPr>
      <w:r>
        <w:rPr>
          <w:rFonts w:ascii="Times New Roman"/>
          <w:b w:val="false"/>
          <w:i w:val="false"/>
          <w:color w:val="000000"/>
          <w:sz w:val="28"/>
        </w:rPr>
        <w:t>
      1. Все ли члены аудиторской группы, вовлеченные в выполнение задания внутреннего государственного аудита, соблюдают "принцип независимости"?</w:t>
      </w:r>
    </w:p>
    <w:p>
      <w:pPr>
        <w:spacing w:after="0"/>
        <w:ind w:left="0"/>
        <w:jc w:val="both"/>
      </w:pPr>
      <w:r>
        <w:rPr>
          <w:rFonts w:ascii="Times New Roman"/>
          <w:b w:val="false"/>
          <w:i w:val="false"/>
          <w:color w:val="000000"/>
          <w:sz w:val="28"/>
        </w:rPr>
        <w:t>
      2. Обеспечены ли программы внутреннего государственного аудита необходимыми ресурсами, пропорционально ли данные ресурсы распределены в аудиторском задании и проводится ли их надлежащий мониторинг?</w:t>
      </w:r>
    </w:p>
    <w:p>
      <w:pPr>
        <w:spacing w:after="0"/>
        <w:ind w:left="0"/>
        <w:jc w:val="both"/>
      </w:pPr>
      <w:r>
        <w:rPr>
          <w:rFonts w:ascii="Times New Roman"/>
          <w:b w:val="false"/>
          <w:i w:val="false"/>
          <w:color w:val="000000"/>
          <w:sz w:val="28"/>
        </w:rPr>
        <w:t>
      3. Знакомы ли государственные аудиторы с процессами, которые они оценивают?</w:t>
      </w:r>
    </w:p>
    <w:p>
      <w:pPr>
        <w:spacing w:after="0"/>
        <w:ind w:left="0"/>
        <w:jc w:val="both"/>
      </w:pPr>
      <w:r>
        <w:rPr>
          <w:rFonts w:ascii="Times New Roman"/>
          <w:b w:val="false"/>
          <w:i w:val="false"/>
          <w:color w:val="000000"/>
          <w:sz w:val="28"/>
        </w:rPr>
        <w:t>
      4. Были ли определены важнейшие риски для организации в ходе предварительного изучения и отражены ли они в задачах аудита?</w:t>
      </w:r>
    </w:p>
    <w:p>
      <w:pPr>
        <w:spacing w:after="0"/>
        <w:ind w:left="0"/>
        <w:jc w:val="both"/>
      </w:pPr>
      <w:r>
        <w:rPr>
          <w:rFonts w:ascii="Times New Roman"/>
          <w:b w:val="false"/>
          <w:i w:val="false"/>
          <w:color w:val="000000"/>
          <w:sz w:val="28"/>
        </w:rPr>
        <w:t>
      5. Соответствует ли объем работ по аудиту достижению целей аудита?</w:t>
      </w:r>
    </w:p>
    <w:p>
      <w:pPr>
        <w:spacing w:after="0"/>
        <w:ind w:left="0"/>
        <w:jc w:val="both"/>
      </w:pPr>
      <w:r>
        <w:rPr>
          <w:rFonts w:ascii="Times New Roman"/>
          <w:b w:val="false"/>
          <w:i w:val="false"/>
          <w:color w:val="000000"/>
          <w:sz w:val="28"/>
        </w:rPr>
        <w:t>
      6. Позволит ли программа аудита государственным аудиторам достичь поставленных целей?</w:t>
      </w:r>
    </w:p>
    <w:p>
      <w:pPr>
        <w:spacing w:after="0"/>
        <w:ind w:left="0"/>
        <w:jc w:val="both"/>
      </w:pPr>
      <w:r>
        <w:rPr>
          <w:rFonts w:ascii="Times New Roman"/>
          <w:b w:val="false"/>
          <w:i w:val="false"/>
          <w:color w:val="000000"/>
          <w:sz w:val="28"/>
        </w:rPr>
        <w:t>
      Проведение аудита</w:t>
      </w:r>
    </w:p>
    <w:p>
      <w:pPr>
        <w:spacing w:after="0"/>
        <w:ind w:left="0"/>
        <w:jc w:val="both"/>
      </w:pPr>
      <w:r>
        <w:rPr>
          <w:rFonts w:ascii="Times New Roman"/>
          <w:b w:val="false"/>
          <w:i w:val="false"/>
          <w:color w:val="000000"/>
          <w:sz w:val="28"/>
        </w:rPr>
        <w:t xml:space="preserve">
      1. Все ли этапы аудиторской проверки задокументированы в соответствии с требованиями параграфа 1 главы 4 Правил проведения внутреннего государственного аудита и финансового контроля,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15 июля 2021 года № 392 "Об утверждении Правил проведения внутреннего государственного аудита и финансового контроля" (зарегистрирован в Реестре государственной регистрации нормативных правовых актов под № 23540) (далее – Правила)?</w:t>
      </w:r>
    </w:p>
    <w:p>
      <w:pPr>
        <w:spacing w:after="0"/>
        <w:ind w:left="0"/>
        <w:jc w:val="both"/>
      </w:pPr>
      <w:r>
        <w:rPr>
          <w:rFonts w:ascii="Times New Roman"/>
          <w:b w:val="false"/>
          <w:i w:val="false"/>
          <w:color w:val="000000"/>
          <w:sz w:val="28"/>
        </w:rPr>
        <w:t>
      2. Применялась ли действующая методология внутреннего государственного аудита в процессе выполнения аудиторского задания, были ли использованы соответствующие методы аудита?</w:t>
      </w:r>
    </w:p>
    <w:p>
      <w:pPr>
        <w:spacing w:after="0"/>
        <w:ind w:left="0"/>
        <w:jc w:val="both"/>
      </w:pPr>
      <w:r>
        <w:rPr>
          <w:rFonts w:ascii="Times New Roman"/>
          <w:b w:val="false"/>
          <w:i w:val="false"/>
          <w:color w:val="000000"/>
          <w:sz w:val="28"/>
        </w:rPr>
        <w:t>
      3. Правильно ли оценены процедуры объекта аудита?</w:t>
      </w:r>
    </w:p>
    <w:p>
      <w:pPr>
        <w:spacing w:after="0"/>
        <w:ind w:left="0"/>
        <w:jc w:val="both"/>
      </w:pPr>
      <w:r>
        <w:rPr>
          <w:rFonts w:ascii="Times New Roman"/>
          <w:b w:val="false"/>
          <w:i w:val="false"/>
          <w:color w:val="000000"/>
          <w:sz w:val="28"/>
        </w:rPr>
        <w:t>
      4. Являются ли полученные доказательства достаточными и надежными для выражения формирования аудиторского отчета?</w:t>
      </w:r>
    </w:p>
    <w:p>
      <w:pPr>
        <w:spacing w:after="0"/>
        <w:ind w:left="0"/>
        <w:jc w:val="both"/>
      </w:pPr>
      <w:r>
        <w:rPr>
          <w:rFonts w:ascii="Times New Roman"/>
          <w:b w:val="false"/>
          <w:i w:val="false"/>
          <w:color w:val="000000"/>
          <w:sz w:val="28"/>
        </w:rPr>
        <w:t>
      5. Выполняется ли аудит в соответствии с утвержденной программой?</w:t>
      </w:r>
    </w:p>
    <w:p>
      <w:pPr>
        <w:spacing w:after="0"/>
        <w:ind w:left="0"/>
        <w:jc w:val="both"/>
      </w:pPr>
      <w:r>
        <w:rPr>
          <w:rFonts w:ascii="Times New Roman"/>
          <w:b w:val="false"/>
          <w:i w:val="false"/>
          <w:color w:val="000000"/>
          <w:sz w:val="28"/>
        </w:rPr>
        <w:t>
      6. Вносятся ли изменения в программу аудита на протяжении его проведения и утверждены ли они в соответствии с требованиями пункта 44 и 46 Правил?</w:t>
      </w:r>
    </w:p>
    <w:p>
      <w:pPr>
        <w:spacing w:after="0"/>
        <w:ind w:left="0"/>
        <w:jc w:val="both"/>
      </w:pPr>
      <w:r>
        <w:rPr>
          <w:rFonts w:ascii="Times New Roman"/>
          <w:b w:val="false"/>
          <w:i w:val="false"/>
          <w:color w:val="000000"/>
          <w:sz w:val="28"/>
        </w:rPr>
        <w:t>
      Информирование о результатах</w:t>
      </w:r>
    </w:p>
    <w:p>
      <w:pPr>
        <w:spacing w:after="0"/>
        <w:ind w:left="0"/>
        <w:jc w:val="both"/>
      </w:pPr>
      <w:r>
        <w:rPr>
          <w:rFonts w:ascii="Times New Roman"/>
          <w:b w:val="false"/>
          <w:i w:val="false"/>
          <w:color w:val="000000"/>
          <w:sz w:val="28"/>
        </w:rPr>
        <w:t>
      1. Направляется ли через систему документооборота отчет объектам аудита?</w:t>
      </w:r>
    </w:p>
    <w:p>
      <w:pPr>
        <w:spacing w:after="0"/>
        <w:ind w:left="0"/>
        <w:jc w:val="both"/>
      </w:pPr>
      <w:r>
        <w:rPr>
          <w:rFonts w:ascii="Times New Roman"/>
          <w:b w:val="false"/>
          <w:i w:val="false"/>
          <w:color w:val="000000"/>
          <w:sz w:val="28"/>
        </w:rPr>
        <w:t>
      2. Согласились ли объекты аудита с рекомендациями?</w:t>
      </w:r>
    </w:p>
    <w:p>
      <w:pPr>
        <w:spacing w:after="0"/>
        <w:ind w:left="0"/>
        <w:jc w:val="both"/>
      </w:pPr>
      <w:r>
        <w:rPr>
          <w:rFonts w:ascii="Times New Roman"/>
          <w:b w:val="false"/>
          <w:i w:val="false"/>
          <w:color w:val="000000"/>
          <w:sz w:val="28"/>
        </w:rPr>
        <w:t>
      3. Направлены ли рекомендации на устранение причин установленных нарушений?</w:t>
      </w:r>
    </w:p>
    <w:p>
      <w:pPr>
        <w:spacing w:after="0"/>
        <w:ind w:left="0"/>
        <w:jc w:val="both"/>
      </w:pPr>
      <w:r>
        <w:rPr>
          <w:rFonts w:ascii="Times New Roman"/>
          <w:b w:val="false"/>
          <w:i w:val="false"/>
          <w:color w:val="000000"/>
          <w:sz w:val="28"/>
        </w:rPr>
        <w:t>
      4. Достиг ли аудит своей цели?</w:t>
      </w:r>
    </w:p>
    <w:p>
      <w:pPr>
        <w:spacing w:after="0"/>
        <w:ind w:left="0"/>
        <w:jc w:val="both"/>
      </w:pPr>
      <w:r>
        <w:rPr>
          <w:rFonts w:ascii="Times New Roman"/>
          <w:b w:val="false"/>
          <w:i w:val="false"/>
          <w:color w:val="000000"/>
          <w:sz w:val="28"/>
        </w:rPr>
        <w:t>
      5. Документируются ли надлежащим образом разногласия по итогам аудита?</w:t>
      </w:r>
    </w:p>
    <w:p>
      <w:pPr>
        <w:spacing w:after="0"/>
        <w:ind w:left="0"/>
        <w:jc w:val="both"/>
      </w:pPr>
      <w:r>
        <w:rPr>
          <w:rFonts w:ascii="Times New Roman"/>
          <w:b w:val="false"/>
          <w:i w:val="false"/>
          <w:color w:val="000000"/>
          <w:sz w:val="28"/>
        </w:rPr>
        <w:t>
      6. Является ли отчет государственных аудиторов точным, объективным, кратким, конструктивным и своевременным?</w:t>
      </w:r>
    </w:p>
    <w:p>
      <w:pPr>
        <w:spacing w:after="0"/>
        <w:ind w:left="0"/>
        <w:jc w:val="both"/>
      </w:pPr>
      <w:r>
        <w:rPr>
          <w:rFonts w:ascii="Times New Roman"/>
          <w:b w:val="false"/>
          <w:i w:val="false"/>
          <w:color w:val="000000"/>
          <w:sz w:val="28"/>
        </w:rPr>
        <w:t>
      7. Подписан ли аудиторский отчет в соответствии с требованиями пункта 72 Правил?</w:t>
      </w:r>
    </w:p>
    <w:p>
      <w:pPr>
        <w:spacing w:after="0"/>
        <w:ind w:left="0"/>
        <w:jc w:val="both"/>
      </w:pPr>
      <w:r>
        <w:rPr>
          <w:rFonts w:ascii="Times New Roman"/>
          <w:b w:val="false"/>
          <w:i w:val="false"/>
          <w:color w:val="000000"/>
          <w:sz w:val="28"/>
        </w:rPr>
        <w:t>
      Исполнение рекомендаций</w:t>
      </w:r>
    </w:p>
    <w:p>
      <w:pPr>
        <w:spacing w:after="0"/>
        <w:ind w:left="0"/>
        <w:jc w:val="both"/>
      </w:pPr>
      <w:r>
        <w:rPr>
          <w:rFonts w:ascii="Times New Roman"/>
          <w:b w:val="false"/>
          <w:i w:val="false"/>
          <w:color w:val="000000"/>
          <w:sz w:val="28"/>
        </w:rPr>
        <w:t>
      1. Контролируются ли соблюдение сроков исполнения рекомендаций?</w:t>
      </w:r>
    </w:p>
    <w:p>
      <w:pPr>
        <w:spacing w:after="0"/>
        <w:ind w:left="0"/>
        <w:jc w:val="both"/>
      </w:pPr>
      <w:r>
        <w:rPr>
          <w:rFonts w:ascii="Times New Roman"/>
          <w:b w:val="false"/>
          <w:i w:val="false"/>
          <w:color w:val="000000"/>
          <w:sz w:val="28"/>
        </w:rPr>
        <w:t>
      2. Оценена ли необходимость последующего аудита?</w:t>
      </w:r>
    </w:p>
    <w:p>
      <w:pPr>
        <w:spacing w:after="0"/>
        <w:ind w:left="0"/>
        <w:jc w:val="both"/>
      </w:pPr>
      <w:r>
        <w:rPr>
          <w:rFonts w:ascii="Times New Roman"/>
          <w:b w:val="false"/>
          <w:i w:val="false"/>
          <w:color w:val="000000"/>
          <w:sz w:val="28"/>
        </w:rPr>
        <w:t>
      Общие вопросы</w:t>
      </w:r>
    </w:p>
    <w:p>
      <w:pPr>
        <w:spacing w:after="0"/>
        <w:ind w:left="0"/>
        <w:jc w:val="both"/>
      </w:pPr>
      <w:r>
        <w:rPr>
          <w:rFonts w:ascii="Times New Roman"/>
          <w:b w:val="false"/>
          <w:i w:val="false"/>
          <w:color w:val="000000"/>
          <w:sz w:val="28"/>
        </w:rPr>
        <w:t>
      1. Соблюдены ли требования по обязательному обучению?</w:t>
      </w:r>
    </w:p>
    <w:p>
      <w:pPr>
        <w:spacing w:after="0"/>
        <w:ind w:left="0"/>
        <w:jc w:val="both"/>
      </w:pPr>
      <w:r>
        <w:rPr>
          <w:rFonts w:ascii="Times New Roman"/>
          <w:b w:val="false"/>
          <w:i w:val="false"/>
          <w:color w:val="000000"/>
          <w:sz w:val="28"/>
        </w:rPr>
        <w:t xml:space="preserve">
      2. Соблюдены ли нормы поведения, установленные Общими стандартами государственного аудита и финансового контроля, утвержденными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11 января 2016 года № 167 "Об утверждении Общих стандартов государственного аудита и финансового контроля и признании утратившим силу Указа Президента Республики Казахстан от 7 апреля 2009 года № 788 "Об утверждении Стандартов государственного финансового контроля".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процедурному стандарту</w:t>
            </w:r>
            <w:r>
              <w:br/>
            </w:r>
            <w:r>
              <w:rPr>
                <w:rFonts w:ascii="Times New Roman"/>
                <w:b w:val="false"/>
                <w:i w:val="false"/>
                <w:color w:val="000000"/>
                <w:sz w:val="20"/>
              </w:rPr>
              <w:t>внутреннего государственного</w:t>
            </w:r>
            <w:r>
              <w:br/>
            </w:r>
            <w:r>
              <w:rPr>
                <w:rFonts w:ascii="Times New Roman"/>
                <w:b w:val="false"/>
                <w:i w:val="false"/>
                <w:color w:val="000000"/>
                <w:sz w:val="20"/>
              </w:rPr>
              <w:t>аудита и финансового</w:t>
            </w:r>
            <w:r>
              <w:br/>
            </w:r>
            <w:r>
              <w:rPr>
                <w:rFonts w:ascii="Times New Roman"/>
                <w:b w:val="false"/>
                <w:i w:val="false"/>
                <w:color w:val="000000"/>
                <w:sz w:val="20"/>
              </w:rPr>
              <w:t>контроля "Оценка эффективности</w:t>
            </w:r>
            <w:r>
              <w:br/>
            </w:r>
            <w:r>
              <w:rPr>
                <w:rFonts w:ascii="Times New Roman"/>
                <w:b w:val="false"/>
                <w:i w:val="false"/>
                <w:color w:val="000000"/>
                <w:sz w:val="20"/>
              </w:rPr>
              <w:t>деятельности служб</w:t>
            </w:r>
            <w:r>
              <w:br/>
            </w:r>
            <w:r>
              <w:rPr>
                <w:rFonts w:ascii="Times New Roman"/>
                <w:b w:val="false"/>
                <w:i w:val="false"/>
                <w:color w:val="000000"/>
                <w:sz w:val="20"/>
              </w:rPr>
              <w:t>внутреннего аудита"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Оценка эффективности деятельности государственного аудитора служб внутреннего аудита по проведению государственного аудита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проведения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аудиторского мероприятия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Идентификация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Фамилия, имя, отчество (при его наличии) государственного аудитора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Фамилия, имя, отчество (при его наличии) руководителя группы государственного аудита: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Уровни баллов: очень хорошо (5), хорошо (4), удовлетворительно (3), требуется улучшение (2), неприменимо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качества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аудита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аудита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Способность правильно определять необходимые документы и источники информации для обеспечения полного и основательного планирования задания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Способность правильно определять цели задания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Способность правильно определять ключевые точки контроля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Способность правильно определять присущие риски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Качество оформленных документов по планированию задания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Способность определять правильный бюджет рабочего времени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аудиторского задания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Достижение целей задания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установленного объема, сроков и периодов задания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Своевременность и качество устранения несоответствий в работе, в том числе доработки аудиторского отчета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Достаточность аудиторских доказательств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Полнота и качество подготовленных рабочих документов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Владение нормативными правовыми актами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Владение ситуацией по проблемным вопросам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Корректность государственного аудитора при обсуждении проблемных вопросов, а также при согласовании итоговых рабочих аудиторских документов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Обоснованность выводов государственного аудитора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Умение отличать серьезные проблемы от несущественных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Целесообразность предложений по решению проблемных вопросов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Согласование государственным аудитором своих действий с руководителем группы государственного аудита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Правильность и целесообразность рекомендаций государственного аудитора по результатам задания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Умение государственного аудитора консультироваться с коллегами, руководителем группы государственного аудита и компетентными лицами при возникновении сомнения по каким-либо вопросам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Профессиональное поведение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рабочего времени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Самоорганизация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Изложение материалов аудита в рабочих бумагах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устных переговоров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Инициативность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подход при выполнении поставленной задачи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Способность быстрой адаптации к новым, непривычным условиям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Пунктуальность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деятельности объекта аудита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оценка в баллах = сумма баллов по критериям (maximum 145) /количество критериев оценки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руководителя группы государственного аудита  (в случае отсутствия руководителя группы государственного аудита оценка проводится руководителем службы внутреннего аудита)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Ключевые сильные стороны: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Ключевые слабые стороны: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 по улучшению работы и дальнейшему развитию:</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тренинги/обучение: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Комментарии государственного аудитора: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группы государственного аудита  "___"__________20__года _____________  Подпись Руководитель СВА (при отсутствии руководителя  группы государственного аудита)  "___" _________20__года _____________   Подпись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 Государственный аудитор "__"________20___года ____________________   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процедурному стандарту</w:t>
            </w:r>
            <w:r>
              <w:br/>
            </w:r>
            <w:r>
              <w:rPr>
                <w:rFonts w:ascii="Times New Roman"/>
                <w:b w:val="false"/>
                <w:i w:val="false"/>
                <w:color w:val="000000"/>
                <w:sz w:val="20"/>
              </w:rPr>
              <w:t>внутреннего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"Оценка эффективности</w:t>
            </w:r>
            <w:r>
              <w:br/>
            </w:r>
            <w:r>
              <w:rPr>
                <w:rFonts w:ascii="Times New Roman"/>
                <w:b w:val="false"/>
                <w:i w:val="false"/>
                <w:color w:val="000000"/>
                <w:sz w:val="20"/>
              </w:rPr>
              <w:t>деятельности служб</w:t>
            </w:r>
            <w:r>
              <w:br/>
            </w:r>
            <w:r>
              <w:rPr>
                <w:rFonts w:ascii="Times New Roman"/>
                <w:b w:val="false"/>
                <w:i w:val="false"/>
                <w:color w:val="000000"/>
                <w:sz w:val="20"/>
              </w:rPr>
              <w:t>внутреннего аудита"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Оценка эффективности деятельности руководителя группы государственного аудита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проведения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аудиторского мероприятия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Идентификация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Фамилия, имя, отчество (при его наличии) руководителя группы государственного аудита: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руководителя службы внутреннего аудита, либо лица, его замещающего: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Уровни баллов: очень хорошо (5), хорошо (4), удовлетворительно (3), требуется улучшение (2), неприменимо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аудита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аудиторского задания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Правильное определение необходимых документов и источников информации для обеспечения полного и основательного планирования задания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Правильное определение целей задания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Правильное определение методов и объема задания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Правильный анализ деятельности и ключевых точек контроля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Правильный анализ и оценка присущих рисков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Правильное определение бюджета рабочего времени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аудиторского задания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задания и целей задания в соответствии с положением (другим документом, определяющим требования к выполнению аудиторских заданий)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установленного объема, сроков и периодов задания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Своевременность и качество устранения несоответствий в работе, в том числе доработки аудиторского отчета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Достаточность аудиторских доказательств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Полнота и качество подготовленных рабочих документов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рабочих документов и реализация материалов задания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Обоснованность выводов руководителя группы государственного аудита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Умение отличать серьезные проблемы от несущественных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Владение ситуацией по проблемным вопросам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Своевременность подготовки краткого вывода (Резюме) по результатам задания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Своевременность оформления документов по реализации задания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Целесообразность предложений по решению проблемных вопросов, отраженных в аудиторском отчете, резюме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Правильность и целесообразность рекомендаций по результатам задания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оценка в баллах = сумма баллов по критериям (maximum 90) / количество критериев оценки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руководителя службы внутреннего аудита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Ключевые сильные стороны: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Ключевые слабые стороны: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 по улучшению работы и дальнейшему развитию:</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тренинги/обучение: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Комментарии руководителя аудиторского задания: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службы внутреннего  аудита, либо лицо, его замещающее  "__"_______20__года ___________   Подпись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 Руководитель группы  государственного аудита  "__" ______ 20___года ________   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процедурному стандарту</w:t>
            </w:r>
            <w:r>
              <w:br/>
            </w:r>
            <w:r>
              <w:rPr>
                <w:rFonts w:ascii="Times New Roman"/>
                <w:b w:val="false"/>
                <w:i w:val="false"/>
                <w:color w:val="000000"/>
                <w:sz w:val="20"/>
              </w:rPr>
              <w:t>внутреннего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"Оценка эффективности деятельности</w:t>
            </w:r>
            <w:r>
              <w:br/>
            </w:r>
            <w:r>
              <w:rPr>
                <w:rFonts w:ascii="Times New Roman"/>
                <w:b w:val="false"/>
                <w:i w:val="false"/>
                <w:color w:val="000000"/>
                <w:sz w:val="20"/>
              </w:rPr>
              <w:t>служб внутреннего аудита"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Оценка эффективности деятельности государственных аудиторов службы внутреннего аудита за 20__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ключевых показателей эффективности деятельности (КПЭД)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Максимальный размер оценки КПЭД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государственного аудитора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государственного аудитора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государственного аудитора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государственного аудитора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государственными аудиторами этических стандартов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Прозрачность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Независимость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Конфиденциальность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Объективность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своевременность и результативность выполненных работ,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государственным аудитором процедур планирования аудиторского задания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Правильность определения руководителем группы государственного аудита целей аудиторского задания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Достижение государственным аудитором целей аудиторских заданий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государственным аудитором процедур предварительного планирования аудиторского задания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руководителем группы государственного аудита достаточности ресурсов для выполнения аудиторского задания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аудиторского задания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руководителем группы государственного аудита и государственным аудитором требований по выполнению аудиторского задания (по методологии)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доведение до сведения руководителя группы государственного аудита и руководителя службы внутреннего аудита основных результатов внутреннего государственного аудита, которые влияют на содержание аудиторских заключений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государственным аудитором сроков выполнения аудиторского задания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Аудиторский отчет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готовности государственного аудитора к возможным конфликтным ситуациям в случае, если аудиторский отчет содержит серьезные замечания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Умение отстаивать государственным аудитором свою точку зрения, настойчивость и уверенность в собственных силах и готовность незамедлительно подтвердить факты и детализировать результаты аудита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установленных к форме аудиторского отчета (по методологии)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Аудиторские обнаружения и рекомендации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Достаточность, обоснованность информации для подтверждения выявленных обнаружений (фактов) для предоставления рекомендаций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важность (ценность) рекомендаций, направленных на совершенствование путей и методов повышения эффективности системы внутреннего контроля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определения причин выявленных обнаружений (фактов) для того, чтобы рекомендации относительно мер по исправлению ситуации были действительно полезными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выполнения рекомендаций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Систематический мониторинг выполнения рекомендаций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Рабочая документация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Систематизация, хранение и использование рабочей документации в соответствии с установленными требованиями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выполнения КПЭД, (сумма баллов)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 (подпись, дата)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ВЫВОДЫ: 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Руководитель службы внутреннего аудита 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w:t>
      </w:r>
    </w:p>
    <w:p>
      <w:pPr>
        <w:spacing w:after="0"/>
        <w:ind w:left="0"/>
        <w:jc w:val="both"/>
      </w:pPr>
      <w:r>
        <w:rPr>
          <w:rFonts w:ascii="Times New Roman"/>
          <w:b w:val="false"/>
          <w:i w:val="false"/>
          <w:color w:val="000000"/>
          <w:sz w:val="28"/>
        </w:rPr>
        <w:t xml:space="preserve">"___" ____________ 20__года _______________ </w:t>
      </w:r>
    </w:p>
    <w:p>
      <w:pPr>
        <w:spacing w:after="0"/>
        <w:ind w:left="0"/>
        <w:jc w:val="both"/>
      </w:pPr>
      <w:r>
        <w:rPr>
          <w:rFonts w:ascii="Times New Roman"/>
          <w:b w:val="false"/>
          <w:i w:val="false"/>
          <w:color w:val="000000"/>
          <w:sz w:val="28"/>
        </w:rPr>
        <w:t>(дата подписания)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процедурному стандарту</w:t>
            </w:r>
            <w:r>
              <w:br/>
            </w:r>
            <w:r>
              <w:rPr>
                <w:rFonts w:ascii="Times New Roman"/>
                <w:b w:val="false"/>
                <w:i w:val="false"/>
                <w:color w:val="000000"/>
                <w:sz w:val="20"/>
              </w:rPr>
              <w:t>внутреннего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"Оценка эффективности</w:t>
            </w:r>
            <w:r>
              <w:br/>
            </w:r>
            <w:r>
              <w:rPr>
                <w:rFonts w:ascii="Times New Roman"/>
                <w:b w:val="false"/>
                <w:i w:val="false"/>
                <w:color w:val="000000"/>
                <w:sz w:val="20"/>
              </w:rPr>
              <w:t>деятельности служб</w:t>
            </w:r>
            <w:r>
              <w:br/>
            </w:r>
            <w:r>
              <w:rPr>
                <w:rFonts w:ascii="Times New Roman"/>
                <w:b w:val="false"/>
                <w:i w:val="false"/>
                <w:color w:val="000000"/>
                <w:sz w:val="20"/>
              </w:rPr>
              <w:t>внутреннего аудита"</w:t>
            </w:r>
          </w:p>
        </w:tc>
      </w:tr>
    </w:tbl>
    <w:p>
      <w:pPr>
        <w:spacing w:after="0"/>
        <w:ind w:left="0"/>
        <w:jc w:val="left"/>
      </w:pPr>
      <w:r>
        <w:rPr>
          <w:rFonts w:ascii="Times New Roman"/>
          <w:b/>
          <w:i w:val="false"/>
          <w:color w:val="000000"/>
        </w:rPr>
        <w:t xml:space="preserve"> Бальная система оценки эффективности деятельности службы внутреннего аудита, проводимая службой внутреннего аудита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критериев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ежегодными аудитами объектов государственного аудита с высоким уровнем риска (процент охвата объектов государственного аудита с высоким риском к общему количеству государственного аудита в текущем году)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включительно и выше к общему количеству проверок в текущем году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90% включительно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 70% включительно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31- 50% включительно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 включительно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выполнения рекомендаций (процент выполнения рекомендаций)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включительно и выше к общему количеству рекомендаций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84% включительно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 66% включительно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 включительно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 включительно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эффективности деятельности СВА*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включительно и выше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84% включительно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51- 70% включительно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 включительно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 включительно</w:t>
            </w:r>
          </w:p>
        </w:tc>
      </w:tr>
    </w:tbl>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*Строка 3 рассчитывается по формуле, указанной в подпункте 4) пункта 11 процедурного стандарта внутреннего государственного аудита и финансового контроля "Оценка эффективности деятельности служб внутреннего аудита".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процедурному стандарту</w:t>
            </w:r>
            <w:r>
              <w:br/>
            </w:r>
            <w:r>
              <w:rPr>
                <w:rFonts w:ascii="Times New Roman"/>
                <w:b w:val="false"/>
                <w:i w:val="false"/>
                <w:color w:val="000000"/>
                <w:sz w:val="20"/>
              </w:rPr>
              <w:t>внутреннего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"Оценка эффективности</w:t>
            </w:r>
            <w:r>
              <w:br/>
            </w:r>
            <w:r>
              <w:rPr>
                <w:rFonts w:ascii="Times New Roman"/>
                <w:b w:val="false"/>
                <w:i w:val="false"/>
                <w:color w:val="000000"/>
                <w:sz w:val="20"/>
              </w:rPr>
              <w:t>деятельности служб</w:t>
            </w:r>
            <w:r>
              <w:br/>
            </w:r>
            <w:r>
              <w:rPr>
                <w:rFonts w:ascii="Times New Roman"/>
                <w:b w:val="false"/>
                <w:i w:val="false"/>
                <w:color w:val="000000"/>
                <w:sz w:val="20"/>
              </w:rPr>
              <w:t>внутреннего аудита"</w:t>
            </w:r>
          </w:p>
        </w:tc>
      </w:tr>
    </w:tbl>
    <w:p>
      <w:pPr>
        <w:spacing w:after="0"/>
        <w:ind w:left="0"/>
        <w:jc w:val="left"/>
      </w:pPr>
      <w:r>
        <w:rPr>
          <w:rFonts w:ascii="Times New Roman"/>
          <w:b/>
          <w:i w:val="false"/>
          <w:color w:val="000000"/>
        </w:rPr>
        <w:t xml:space="preserve"> Критерии оценки эффективности деятельности службы внутреннего аудита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оценки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Перечня объектов государственного аудита на соответствующий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охвата объектов государственного аудита, предусмотренного Перечнем объектов государственного аудита в текущем полугодии и году:</w:t>
            </w:r>
          </w:p>
          <w:p>
            <w:pPr>
              <w:spacing w:after="20"/>
              <w:ind w:left="20"/>
              <w:jc w:val="both"/>
            </w:pPr>
            <w:r>
              <w:rPr>
                <w:rFonts w:ascii="Times New Roman"/>
                <w:b w:val="false"/>
                <w:i w:val="false"/>
                <w:color w:val="000000"/>
                <w:sz w:val="20"/>
              </w:rPr>
              <w:t>
Отсутствие фактов не исполнения Перечня объектов государственного аудита на соответствующий год;</w:t>
            </w:r>
          </w:p>
          <w:p>
            <w:pPr>
              <w:spacing w:after="20"/>
              <w:ind w:left="20"/>
              <w:jc w:val="both"/>
            </w:pPr>
            <w:r>
              <w:rPr>
                <w:rFonts w:ascii="Times New Roman"/>
                <w:b w:val="false"/>
                <w:i w:val="false"/>
                <w:color w:val="000000"/>
                <w:sz w:val="20"/>
              </w:rPr>
              <w:t>
не исполнение Перечня объектов государственного аудита на соответствующий год</w:t>
            </w:r>
          </w:p>
          <w:p>
            <w:pPr>
              <w:spacing w:after="20"/>
              <w:ind w:left="20"/>
              <w:jc w:val="both"/>
            </w:pPr>
            <w:r>
              <w:rPr>
                <w:rFonts w:ascii="Times New Roman"/>
                <w:b w:val="false"/>
                <w:i w:val="false"/>
                <w:color w:val="000000"/>
                <w:sz w:val="20"/>
              </w:rPr>
              <w:t>
от 1 до 3;</w:t>
            </w:r>
          </w:p>
          <w:p>
            <w:pPr>
              <w:spacing w:after="20"/>
              <w:ind w:left="20"/>
              <w:jc w:val="both"/>
            </w:pPr>
            <w:r>
              <w:rPr>
                <w:rFonts w:ascii="Times New Roman"/>
                <w:b w:val="false"/>
                <w:i w:val="false"/>
                <w:color w:val="000000"/>
                <w:sz w:val="20"/>
              </w:rPr>
              <w:t xml:space="preserve">
от 3 до 5; </w:t>
            </w:r>
          </w:p>
          <w:p>
            <w:pPr>
              <w:spacing w:after="20"/>
              <w:ind w:left="20"/>
              <w:jc w:val="both"/>
            </w:pPr>
            <w:r>
              <w:rPr>
                <w:rFonts w:ascii="Times New Roman"/>
                <w:b w:val="false"/>
                <w:i w:val="false"/>
                <w:color w:val="000000"/>
                <w:sz w:val="20"/>
              </w:rPr>
              <w:t>
от 5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в Перечень объектов государственного аудита на соответствующий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внесенных изменений в Перечень объектов государственного аудита (уменьшение количества объектов государственного аудита):</w:t>
            </w:r>
          </w:p>
          <w:p>
            <w:pPr>
              <w:spacing w:after="20"/>
              <w:ind w:left="20"/>
              <w:jc w:val="both"/>
            </w:pPr>
            <w:r>
              <w:rPr>
                <w:rFonts w:ascii="Times New Roman"/>
                <w:b w:val="false"/>
                <w:i w:val="false"/>
                <w:color w:val="000000"/>
                <w:sz w:val="20"/>
              </w:rPr>
              <w:t>
от 2 до 5;</w:t>
            </w:r>
          </w:p>
          <w:p>
            <w:pPr>
              <w:spacing w:after="20"/>
              <w:ind w:left="20"/>
              <w:jc w:val="both"/>
            </w:pPr>
            <w:r>
              <w:rPr>
                <w:rFonts w:ascii="Times New Roman"/>
                <w:b w:val="false"/>
                <w:i w:val="false"/>
                <w:color w:val="000000"/>
                <w:sz w:val="20"/>
              </w:rPr>
              <w:t xml:space="preserve">
от 5 до 7; </w:t>
            </w:r>
          </w:p>
          <w:p>
            <w:pPr>
              <w:spacing w:after="20"/>
              <w:ind w:left="20"/>
              <w:jc w:val="both"/>
            </w:pPr>
            <w:r>
              <w:rPr>
                <w:rFonts w:ascii="Times New Roman"/>
                <w:b w:val="false"/>
                <w:i w:val="false"/>
                <w:color w:val="000000"/>
                <w:sz w:val="20"/>
              </w:rPr>
              <w:t>
от 7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-7</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исполненных рекомендаций, решении от количества рекомендаций, поручений, принятых по итогам государственного аудита (с наступившими сроками исполнения)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исполненных пунктов рекомендаций, принятых по итогам государственного аудита:</w:t>
            </w:r>
          </w:p>
          <w:p>
            <w:pPr>
              <w:spacing w:after="20"/>
              <w:ind w:left="20"/>
              <w:jc w:val="both"/>
            </w:pPr>
            <w:r>
              <w:rPr>
                <w:rFonts w:ascii="Times New Roman"/>
                <w:b w:val="false"/>
                <w:i w:val="false"/>
                <w:color w:val="000000"/>
                <w:sz w:val="20"/>
              </w:rPr>
              <w:t>
от 70% до 80%;</w:t>
            </w:r>
          </w:p>
          <w:p>
            <w:pPr>
              <w:spacing w:after="20"/>
              <w:ind w:left="20"/>
              <w:jc w:val="both"/>
            </w:pPr>
            <w:r>
              <w:rPr>
                <w:rFonts w:ascii="Times New Roman"/>
                <w:b w:val="false"/>
                <w:i w:val="false"/>
                <w:color w:val="000000"/>
                <w:sz w:val="20"/>
              </w:rPr>
              <w:t>
от 80% до 90%;</w:t>
            </w:r>
          </w:p>
          <w:p>
            <w:pPr>
              <w:spacing w:after="20"/>
              <w:ind w:left="20"/>
              <w:jc w:val="both"/>
            </w:pPr>
            <w:r>
              <w:rPr>
                <w:rFonts w:ascii="Times New Roman"/>
                <w:b w:val="false"/>
                <w:i w:val="false"/>
                <w:color w:val="000000"/>
                <w:sz w:val="20"/>
              </w:rPr>
              <w:t>
от 90% и более;</w:t>
            </w:r>
          </w:p>
          <w:p>
            <w:pPr>
              <w:spacing w:after="20"/>
              <w:ind w:left="20"/>
              <w:jc w:val="both"/>
            </w:pPr>
            <w:r>
              <w:rPr>
                <w:rFonts w:ascii="Times New Roman"/>
                <w:b w:val="false"/>
                <w:i w:val="false"/>
                <w:color w:val="000000"/>
                <w:sz w:val="20"/>
              </w:rPr>
              <w:t>
менее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исполненных пунктов решении, принятых по итогам государственного аудита:</w:t>
            </w:r>
          </w:p>
          <w:p>
            <w:pPr>
              <w:spacing w:after="20"/>
              <w:ind w:left="20"/>
              <w:jc w:val="both"/>
            </w:pPr>
            <w:r>
              <w:rPr>
                <w:rFonts w:ascii="Times New Roman"/>
                <w:b w:val="false"/>
                <w:i w:val="false"/>
                <w:color w:val="000000"/>
                <w:sz w:val="20"/>
              </w:rPr>
              <w:t>
от 70% до 80%;</w:t>
            </w:r>
          </w:p>
          <w:p>
            <w:pPr>
              <w:spacing w:after="20"/>
              <w:ind w:left="20"/>
              <w:jc w:val="both"/>
            </w:pPr>
            <w:r>
              <w:rPr>
                <w:rFonts w:ascii="Times New Roman"/>
                <w:b w:val="false"/>
                <w:i w:val="false"/>
                <w:color w:val="000000"/>
                <w:sz w:val="20"/>
              </w:rPr>
              <w:t>
от 80% до 90%;</w:t>
            </w:r>
          </w:p>
          <w:p>
            <w:pPr>
              <w:spacing w:after="20"/>
              <w:ind w:left="20"/>
              <w:jc w:val="both"/>
            </w:pPr>
            <w:r>
              <w:rPr>
                <w:rFonts w:ascii="Times New Roman"/>
                <w:b w:val="false"/>
                <w:i w:val="false"/>
                <w:color w:val="000000"/>
                <w:sz w:val="20"/>
              </w:rPr>
              <w:t>
от 90% и более;</w:t>
            </w:r>
          </w:p>
          <w:p>
            <w:pPr>
              <w:spacing w:after="20"/>
              <w:ind w:left="20"/>
              <w:jc w:val="both"/>
            </w:pPr>
            <w:r>
              <w:rPr>
                <w:rFonts w:ascii="Times New Roman"/>
                <w:b w:val="false"/>
                <w:i w:val="false"/>
                <w:color w:val="000000"/>
                <w:sz w:val="20"/>
              </w:rPr>
              <w:t>
менее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(восстановление) средств по итогам государственного аудита и финансового контроля (с наступившими сроками исполнения), за исключением средств в рамках возбужденного уголовного дела и средств, оспариваемых в судебном порядке по итогам государственного аудита и финансового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возмещенных в бюджет сумм нарушений в отчетном периоде в общей сумме нарушений, подлежащих возмещению в бюджет:</w:t>
            </w:r>
          </w:p>
          <w:p>
            <w:pPr>
              <w:spacing w:after="20"/>
              <w:ind w:left="20"/>
              <w:jc w:val="both"/>
            </w:pPr>
            <w:r>
              <w:rPr>
                <w:rFonts w:ascii="Times New Roman"/>
                <w:b w:val="false"/>
                <w:i w:val="false"/>
                <w:color w:val="000000"/>
                <w:sz w:val="20"/>
              </w:rPr>
              <w:t>
от 0% до 10%;</w:t>
            </w:r>
          </w:p>
          <w:p>
            <w:pPr>
              <w:spacing w:after="20"/>
              <w:ind w:left="20"/>
              <w:jc w:val="both"/>
            </w:pPr>
            <w:r>
              <w:rPr>
                <w:rFonts w:ascii="Times New Roman"/>
                <w:b w:val="false"/>
                <w:i w:val="false"/>
                <w:color w:val="000000"/>
                <w:sz w:val="20"/>
              </w:rPr>
              <w:t>
от 10% до 20%;</w:t>
            </w:r>
          </w:p>
          <w:p>
            <w:pPr>
              <w:spacing w:after="20"/>
              <w:ind w:left="20"/>
              <w:jc w:val="both"/>
            </w:pPr>
            <w:r>
              <w:rPr>
                <w:rFonts w:ascii="Times New Roman"/>
                <w:b w:val="false"/>
                <w:i w:val="false"/>
                <w:color w:val="000000"/>
                <w:sz w:val="20"/>
              </w:rPr>
              <w:t>
от 20% до 30%;</w:t>
            </w:r>
          </w:p>
          <w:p>
            <w:pPr>
              <w:spacing w:after="20"/>
              <w:ind w:left="20"/>
              <w:jc w:val="both"/>
            </w:pPr>
            <w:r>
              <w:rPr>
                <w:rFonts w:ascii="Times New Roman"/>
                <w:b w:val="false"/>
                <w:i w:val="false"/>
                <w:color w:val="000000"/>
                <w:sz w:val="20"/>
              </w:rPr>
              <w:t>
от 30% до 40%;</w:t>
            </w:r>
          </w:p>
          <w:p>
            <w:pPr>
              <w:spacing w:after="20"/>
              <w:ind w:left="20"/>
              <w:jc w:val="both"/>
            </w:pPr>
            <w:r>
              <w:rPr>
                <w:rFonts w:ascii="Times New Roman"/>
                <w:b w:val="false"/>
                <w:i w:val="false"/>
                <w:color w:val="000000"/>
                <w:sz w:val="20"/>
              </w:rPr>
              <w:t>
от 40% до 50%;</w:t>
            </w:r>
          </w:p>
          <w:p>
            <w:pPr>
              <w:spacing w:after="20"/>
              <w:ind w:left="20"/>
              <w:jc w:val="both"/>
            </w:pPr>
            <w:r>
              <w:rPr>
                <w:rFonts w:ascii="Times New Roman"/>
                <w:b w:val="false"/>
                <w:i w:val="false"/>
                <w:color w:val="000000"/>
                <w:sz w:val="20"/>
              </w:rPr>
              <w:t>
от 50% до 60%;</w:t>
            </w:r>
          </w:p>
          <w:p>
            <w:pPr>
              <w:spacing w:after="20"/>
              <w:ind w:left="20"/>
              <w:jc w:val="both"/>
            </w:pPr>
            <w:r>
              <w:rPr>
                <w:rFonts w:ascii="Times New Roman"/>
                <w:b w:val="false"/>
                <w:i w:val="false"/>
                <w:color w:val="000000"/>
                <w:sz w:val="20"/>
              </w:rPr>
              <w:t>
от 60% до 70%;</w:t>
            </w:r>
          </w:p>
          <w:p>
            <w:pPr>
              <w:spacing w:after="20"/>
              <w:ind w:left="20"/>
              <w:jc w:val="both"/>
            </w:pPr>
            <w:r>
              <w:rPr>
                <w:rFonts w:ascii="Times New Roman"/>
                <w:b w:val="false"/>
                <w:i w:val="false"/>
                <w:color w:val="000000"/>
                <w:sz w:val="20"/>
              </w:rPr>
              <w:t>
от 70% до 80%;</w:t>
            </w:r>
          </w:p>
          <w:p>
            <w:pPr>
              <w:spacing w:after="20"/>
              <w:ind w:left="20"/>
              <w:jc w:val="both"/>
            </w:pPr>
            <w:r>
              <w:rPr>
                <w:rFonts w:ascii="Times New Roman"/>
                <w:b w:val="false"/>
                <w:i w:val="false"/>
                <w:color w:val="000000"/>
                <w:sz w:val="20"/>
              </w:rPr>
              <w:t>
от 80% до 90%;</w:t>
            </w:r>
          </w:p>
          <w:p>
            <w:pPr>
              <w:spacing w:after="20"/>
              <w:ind w:left="20"/>
              <w:jc w:val="both"/>
            </w:pPr>
            <w:r>
              <w:rPr>
                <w:rFonts w:ascii="Times New Roman"/>
                <w:b w:val="false"/>
                <w:i w:val="false"/>
                <w:color w:val="000000"/>
                <w:sz w:val="20"/>
              </w:rPr>
              <w:t>
от 90% до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восстановленных и отраженных по учету сумм нарушений в отчетном периоде в общей сумме нарушений, подлежащих восстановлению и отражению по учету:</w:t>
            </w:r>
          </w:p>
          <w:p>
            <w:pPr>
              <w:spacing w:after="20"/>
              <w:ind w:left="20"/>
              <w:jc w:val="both"/>
            </w:pPr>
            <w:r>
              <w:rPr>
                <w:rFonts w:ascii="Times New Roman"/>
                <w:b w:val="false"/>
                <w:i w:val="false"/>
                <w:color w:val="000000"/>
                <w:sz w:val="20"/>
              </w:rPr>
              <w:t>
от 0% до 10%;</w:t>
            </w:r>
          </w:p>
          <w:p>
            <w:pPr>
              <w:spacing w:after="20"/>
              <w:ind w:left="20"/>
              <w:jc w:val="both"/>
            </w:pPr>
            <w:r>
              <w:rPr>
                <w:rFonts w:ascii="Times New Roman"/>
                <w:b w:val="false"/>
                <w:i w:val="false"/>
                <w:color w:val="000000"/>
                <w:sz w:val="20"/>
              </w:rPr>
              <w:t>
от 10% до 20%;</w:t>
            </w:r>
          </w:p>
          <w:p>
            <w:pPr>
              <w:spacing w:after="20"/>
              <w:ind w:left="20"/>
              <w:jc w:val="both"/>
            </w:pPr>
            <w:r>
              <w:rPr>
                <w:rFonts w:ascii="Times New Roman"/>
                <w:b w:val="false"/>
                <w:i w:val="false"/>
                <w:color w:val="000000"/>
                <w:sz w:val="20"/>
              </w:rPr>
              <w:t>
от 20% до 30%;</w:t>
            </w:r>
          </w:p>
          <w:p>
            <w:pPr>
              <w:spacing w:after="20"/>
              <w:ind w:left="20"/>
              <w:jc w:val="both"/>
            </w:pPr>
            <w:r>
              <w:rPr>
                <w:rFonts w:ascii="Times New Roman"/>
                <w:b w:val="false"/>
                <w:i w:val="false"/>
                <w:color w:val="000000"/>
                <w:sz w:val="20"/>
              </w:rPr>
              <w:t>
от 30% до 40%;</w:t>
            </w:r>
          </w:p>
          <w:p>
            <w:pPr>
              <w:spacing w:after="20"/>
              <w:ind w:left="20"/>
              <w:jc w:val="both"/>
            </w:pPr>
            <w:r>
              <w:rPr>
                <w:rFonts w:ascii="Times New Roman"/>
                <w:b w:val="false"/>
                <w:i w:val="false"/>
                <w:color w:val="000000"/>
                <w:sz w:val="20"/>
              </w:rPr>
              <w:t>
от 40% до 50%;</w:t>
            </w:r>
          </w:p>
          <w:p>
            <w:pPr>
              <w:spacing w:after="20"/>
              <w:ind w:left="20"/>
              <w:jc w:val="both"/>
            </w:pPr>
            <w:r>
              <w:rPr>
                <w:rFonts w:ascii="Times New Roman"/>
                <w:b w:val="false"/>
                <w:i w:val="false"/>
                <w:color w:val="000000"/>
                <w:sz w:val="20"/>
              </w:rPr>
              <w:t>
от 50% до 60%;</w:t>
            </w:r>
          </w:p>
          <w:p>
            <w:pPr>
              <w:spacing w:after="20"/>
              <w:ind w:left="20"/>
              <w:jc w:val="both"/>
            </w:pPr>
            <w:r>
              <w:rPr>
                <w:rFonts w:ascii="Times New Roman"/>
                <w:b w:val="false"/>
                <w:i w:val="false"/>
                <w:color w:val="000000"/>
                <w:sz w:val="20"/>
              </w:rPr>
              <w:t>
от 60% до 70%;</w:t>
            </w:r>
          </w:p>
          <w:p>
            <w:pPr>
              <w:spacing w:after="20"/>
              <w:ind w:left="20"/>
              <w:jc w:val="both"/>
            </w:pPr>
            <w:r>
              <w:rPr>
                <w:rFonts w:ascii="Times New Roman"/>
                <w:b w:val="false"/>
                <w:i w:val="false"/>
                <w:color w:val="000000"/>
                <w:sz w:val="20"/>
              </w:rPr>
              <w:t>
от 70% до 80%;</w:t>
            </w:r>
          </w:p>
          <w:p>
            <w:pPr>
              <w:spacing w:after="20"/>
              <w:ind w:left="20"/>
              <w:jc w:val="both"/>
            </w:pPr>
            <w:r>
              <w:rPr>
                <w:rFonts w:ascii="Times New Roman"/>
                <w:b w:val="false"/>
                <w:i w:val="false"/>
                <w:color w:val="000000"/>
                <w:sz w:val="20"/>
              </w:rPr>
              <w:t>
от 80% до 90%;</w:t>
            </w:r>
          </w:p>
          <w:p>
            <w:pPr>
              <w:spacing w:after="20"/>
              <w:ind w:left="20"/>
              <w:jc w:val="both"/>
            </w:pPr>
            <w:r>
              <w:rPr>
                <w:rFonts w:ascii="Times New Roman"/>
                <w:b w:val="false"/>
                <w:i w:val="false"/>
                <w:color w:val="000000"/>
                <w:sz w:val="20"/>
              </w:rPr>
              <w:t>
от 90% до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 принятие предложений по совершенствованию внутренних процессов (бизнес-процессов)**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внесенных и принятых предложений по совершенствованию внутренних процессов (бизнес-процессов)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каждое принятое предложение плюс 1 (максимальный  - 15)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Отзыв сертификата государственного аудитора по основаниям, предусмотренным пунктом 8 статьи 39 Закона Республики Казахстан "О государственном аудите и  финансовом контроле"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сотрудников службы внутреннего аудита, у которых отозван сертификат государственного аудитора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каждый случай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не соответствующих Стандартам государственного аудита и финансового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материалов аудита, не соответствующих Стандартам государственного аудита и финансового контроля по результатам контроля качества проведенного уполномоченным органом по внутреннему государственному аудиту:</w:t>
            </w:r>
          </w:p>
          <w:p>
            <w:pPr>
              <w:spacing w:after="20"/>
              <w:ind w:left="20"/>
              <w:jc w:val="both"/>
            </w:pPr>
            <w:r>
              <w:rPr>
                <w:rFonts w:ascii="Times New Roman"/>
                <w:b w:val="false"/>
                <w:i w:val="false"/>
                <w:color w:val="000000"/>
                <w:sz w:val="20"/>
              </w:rPr>
              <w:t>
1 материал;</w:t>
            </w:r>
          </w:p>
          <w:p>
            <w:pPr>
              <w:spacing w:after="20"/>
              <w:ind w:left="20"/>
              <w:jc w:val="both"/>
            </w:pPr>
            <w:r>
              <w:rPr>
                <w:rFonts w:ascii="Times New Roman"/>
                <w:b w:val="false"/>
                <w:i w:val="false"/>
                <w:color w:val="000000"/>
                <w:sz w:val="20"/>
              </w:rPr>
              <w:t>
от 2 до 3 материалов;</w:t>
            </w:r>
          </w:p>
          <w:p>
            <w:pPr>
              <w:spacing w:after="20"/>
              <w:ind w:left="20"/>
              <w:jc w:val="both"/>
            </w:pPr>
            <w:r>
              <w:rPr>
                <w:rFonts w:ascii="Times New Roman"/>
                <w:b w:val="false"/>
                <w:i w:val="false"/>
                <w:color w:val="000000"/>
                <w:sz w:val="20"/>
              </w:rPr>
              <w:t>
от 4 материалов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- 5</w:t>
            </w:r>
          </w:p>
          <w:p>
            <w:pPr>
              <w:spacing w:after="20"/>
              <w:ind w:left="20"/>
              <w:jc w:val="both"/>
            </w:pPr>
            <w:r>
              <w:rPr>
                <w:rFonts w:ascii="Times New Roman"/>
                <w:b w:val="false"/>
                <w:i w:val="false"/>
                <w:color w:val="000000"/>
                <w:sz w:val="20"/>
              </w:rPr>
              <w:t>
- 7</w:t>
            </w:r>
          </w:p>
          <w:p>
            <w:pPr>
              <w:spacing w:after="20"/>
              <w:ind w:left="20"/>
              <w:jc w:val="both"/>
            </w:pPr>
            <w:r>
              <w:rPr>
                <w:rFonts w:ascii="Times New Roman"/>
                <w:b w:val="false"/>
                <w:i w:val="false"/>
                <w:color w:val="000000"/>
                <w:sz w:val="20"/>
              </w:rPr>
              <w:t>
- 10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случаев обращения на противоправные действия работников службы внутреннего аудита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подтвержденных случаев обращений на противоправные действия работников службы внутреннего аудита, поступивших в уполномоченный орган по внутреннему аудиту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каждый случай  - 5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Полнота, качество и своевременность исполнения решений Координационного совета органов государственного аудита и финансового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фактов неисполнения, несвоевременного и/или некачественного исполнения решений Координационного совета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фактов неисполнения решений Координационного совета:</w:t>
            </w:r>
          </w:p>
          <w:p>
            <w:pPr>
              <w:spacing w:after="20"/>
              <w:ind w:left="20"/>
              <w:jc w:val="both"/>
            </w:pPr>
            <w:r>
              <w:rPr>
                <w:rFonts w:ascii="Times New Roman"/>
                <w:b w:val="false"/>
                <w:i w:val="false"/>
                <w:color w:val="000000"/>
                <w:sz w:val="20"/>
              </w:rPr>
              <w:t>
1-2 факта;</w:t>
            </w:r>
          </w:p>
          <w:p>
            <w:pPr>
              <w:spacing w:after="20"/>
              <w:ind w:left="20"/>
              <w:jc w:val="both"/>
            </w:pPr>
            <w:r>
              <w:rPr>
                <w:rFonts w:ascii="Times New Roman"/>
                <w:b w:val="false"/>
                <w:i w:val="false"/>
                <w:color w:val="000000"/>
                <w:sz w:val="20"/>
              </w:rPr>
              <w:t>
3-5 фактов;</w:t>
            </w:r>
          </w:p>
          <w:p>
            <w:pPr>
              <w:spacing w:after="20"/>
              <w:ind w:left="20"/>
              <w:jc w:val="both"/>
            </w:pPr>
            <w:r>
              <w:rPr>
                <w:rFonts w:ascii="Times New Roman"/>
                <w:b w:val="false"/>
                <w:i w:val="false"/>
                <w:color w:val="000000"/>
                <w:sz w:val="20"/>
              </w:rPr>
              <w:t>
более 5 фактов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фактов несвоевременного и/или некачественного исполнения решений ☐ Координационного совета:</w:t>
            </w:r>
          </w:p>
          <w:p>
            <w:pPr>
              <w:spacing w:after="20"/>
              <w:ind w:left="20"/>
              <w:jc w:val="both"/>
            </w:pPr>
            <w:r>
              <w:rPr>
                <w:rFonts w:ascii="Times New Roman"/>
                <w:b w:val="false"/>
                <w:i w:val="false"/>
                <w:color w:val="000000"/>
                <w:sz w:val="20"/>
              </w:rPr>
              <w:t>
1-2 факта;</w:t>
            </w:r>
          </w:p>
          <w:p>
            <w:pPr>
              <w:spacing w:after="20"/>
              <w:ind w:left="20"/>
              <w:jc w:val="both"/>
            </w:pPr>
            <w:r>
              <w:rPr>
                <w:rFonts w:ascii="Times New Roman"/>
                <w:b w:val="false"/>
                <w:i w:val="false"/>
                <w:color w:val="000000"/>
                <w:sz w:val="20"/>
              </w:rPr>
              <w:t>
3-5 фактов;</w:t>
            </w:r>
          </w:p>
          <w:p>
            <w:pPr>
              <w:spacing w:after="20"/>
              <w:ind w:left="20"/>
              <w:jc w:val="both"/>
            </w:pPr>
            <w:r>
              <w:rPr>
                <w:rFonts w:ascii="Times New Roman"/>
                <w:b w:val="false"/>
                <w:i w:val="false"/>
                <w:color w:val="000000"/>
                <w:sz w:val="20"/>
              </w:rPr>
              <w:t>
более 5 фактов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аудита эффективности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аудитов эффективности к общему количеству проведенных аудитов:</w:t>
            </w:r>
          </w:p>
          <w:p>
            <w:pPr>
              <w:spacing w:after="20"/>
              <w:ind w:left="20"/>
              <w:jc w:val="both"/>
            </w:pPr>
            <w:r>
              <w:rPr>
                <w:rFonts w:ascii="Times New Roman"/>
                <w:b w:val="false"/>
                <w:i w:val="false"/>
                <w:color w:val="000000"/>
                <w:sz w:val="20"/>
              </w:rPr>
              <w:t>
от 30% до 40%;</w:t>
            </w:r>
          </w:p>
          <w:p>
            <w:pPr>
              <w:spacing w:after="20"/>
              <w:ind w:left="20"/>
              <w:jc w:val="both"/>
            </w:pPr>
            <w:r>
              <w:rPr>
                <w:rFonts w:ascii="Times New Roman"/>
                <w:b w:val="false"/>
                <w:i w:val="false"/>
                <w:color w:val="000000"/>
                <w:sz w:val="20"/>
              </w:rPr>
              <w:t>
от 40% до 60%; от 60% до 80%;</w:t>
            </w:r>
          </w:p>
          <w:p>
            <w:pPr>
              <w:spacing w:after="20"/>
              <w:ind w:left="20"/>
              <w:jc w:val="both"/>
            </w:pPr>
            <w:r>
              <w:rPr>
                <w:rFonts w:ascii="Times New Roman"/>
                <w:b w:val="false"/>
                <w:i w:val="false"/>
                <w:color w:val="000000"/>
                <w:sz w:val="20"/>
              </w:rPr>
              <w:t>
от 80% до 90%;</w:t>
            </w:r>
          </w:p>
          <w:p>
            <w:pPr>
              <w:spacing w:after="20"/>
              <w:ind w:left="20"/>
              <w:jc w:val="both"/>
            </w:pPr>
            <w:r>
              <w:rPr>
                <w:rFonts w:ascii="Times New Roman"/>
                <w:b w:val="false"/>
                <w:i w:val="false"/>
                <w:color w:val="000000"/>
                <w:sz w:val="20"/>
              </w:rPr>
              <w:t>
от 90% и более;</w:t>
            </w:r>
          </w:p>
          <w:p>
            <w:pPr>
              <w:spacing w:after="20"/>
              <w:ind w:left="20"/>
              <w:jc w:val="both"/>
            </w:pPr>
            <w:r>
              <w:rPr>
                <w:rFonts w:ascii="Times New Roman"/>
                <w:b w:val="false"/>
                <w:i w:val="false"/>
                <w:color w:val="000000"/>
                <w:sz w:val="20"/>
              </w:rPr>
              <w:t>
менее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СВА в аудите финансовой отчетности государственного органа, в состав которого входит СВА</w:t>
            </w:r>
          </w:p>
          <w:p>
            <w:pPr>
              <w:spacing w:after="20"/>
              <w:ind w:left="20"/>
              <w:jc w:val="both"/>
            </w:pPr>
            <w:r>
              <w:rPr>
                <w:rFonts w:ascii="Times New Roman"/>
                <w:b w:val="false"/>
                <w:i w:val="false"/>
                <w:color w:val="000000"/>
                <w:sz w:val="20"/>
              </w:rPr>
              <w:t>
проводимом Уполномоченным органом по внутреннему государственному аудиту (при запросе Уполномоченного органа по внутреннему государственному аудиту)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участие (при наличии запроса Уполномоченного органа по внутреннему государственному аудиту)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 В случае введения карантийных и других ограничительных мер данный критерий не подлежит оценке.</w:t>
      </w:r>
    </w:p>
    <w:p>
      <w:pPr>
        <w:spacing w:after="0"/>
        <w:ind w:left="0"/>
        <w:jc w:val="both"/>
      </w:pPr>
      <w:r>
        <w:rPr>
          <w:rFonts w:ascii="Times New Roman"/>
          <w:b w:val="false"/>
          <w:i w:val="false"/>
          <w:color w:val="000000"/>
          <w:sz w:val="28"/>
        </w:rPr>
        <w:t>
      ** Внутренние процессы (бизнес-процессы) – это совокупность взаимосвязанных мероприятий или работ, направленных на достижение определенных задач и целей.</w:t>
      </w:r>
    </w:p>
    <w:p>
      <w:pPr>
        <w:spacing w:after="0"/>
        <w:ind w:left="0"/>
        <w:jc w:val="both"/>
      </w:pPr>
      <w:r>
        <w:rPr>
          <w:rFonts w:ascii="Times New Roman"/>
          <w:b w:val="false"/>
          <w:i w:val="false"/>
          <w:color w:val="000000"/>
          <w:sz w:val="28"/>
        </w:rPr>
        <w:t>
      Предложения служб внутреннего аудита по совершенствованию внутренних процессов (бизнес-процессов) включают:</w:t>
      </w:r>
    </w:p>
    <w:p>
      <w:pPr>
        <w:spacing w:after="0"/>
        <w:ind w:left="0"/>
        <w:jc w:val="both"/>
      </w:pPr>
      <w:r>
        <w:rPr>
          <w:rFonts w:ascii="Times New Roman"/>
          <w:b w:val="false"/>
          <w:i w:val="false"/>
          <w:color w:val="000000"/>
          <w:sz w:val="28"/>
        </w:rPr>
        <w:t>
      1) внесение изменений и (или) дополнений в законодательство Республики Казахстан;</w:t>
      </w:r>
    </w:p>
    <w:p>
      <w:pPr>
        <w:spacing w:after="0"/>
        <w:ind w:left="0"/>
        <w:jc w:val="both"/>
      </w:pPr>
      <w:r>
        <w:rPr>
          <w:rFonts w:ascii="Times New Roman"/>
          <w:b w:val="false"/>
          <w:i w:val="false"/>
          <w:color w:val="000000"/>
          <w:sz w:val="28"/>
        </w:rPr>
        <w:t>
      2) улучшения деятельности, принятые соответствующим уполномоченным органом.</w:t>
      </w:r>
    </w:p>
    <w:p>
      <w:pPr>
        <w:spacing w:after="0"/>
        <w:ind w:left="0"/>
        <w:jc w:val="both"/>
      </w:pPr>
      <w:r>
        <w:rPr>
          <w:rFonts w:ascii="Times New Roman"/>
          <w:b w:val="false"/>
          <w:i w:val="false"/>
          <w:color w:val="000000"/>
          <w:sz w:val="28"/>
        </w:rPr>
        <w:t>
      При этом рекомендации, направленные объектам государственного аудита, не подлежат учету по данному критерию.</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процедурному стандарту</w:t>
            </w:r>
            <w:r>
              <w:br/>
            </w:r>
            <w:r>
              <w:rPr>
                <w:rFonts w:ascii="Times New Roman"/>
                <w:b w:val="false"/>
                <w:i w:val="false"/>
                <w:color w:val="000000"/>
                <w:sz w:val="20"/>
              </w:rPr>
              <w:t>Внутреннего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"Оценка эффективности</w:t>
            </w:r>
            <w:r>
              <w:br/>
            </w:r>
            <w:r>
              <w:rPr>
                <w:rFonts w:ascii="Times New Roman"/>
                <w:b w:val="false"/>
                <w:i w:val="false"/>
                <w:color w:val="000000"/>
                <w:sz w:val="20"/>
              </w:rPr>
              <w:t>деятельности служб</w:t>
            </w:r>
            <w:r>
              <w:br/>
            </w:r>
            <w:r>
              <w:rPr>
                <w:rFonts w:ascii="Times New Roman"/>
                <w:b w:val="false"/>
                <w:i w:val="false"/>
                <w:color w:val="000000"/>
                <w:sz w:val="20"/>
              </w:rPr>
              <w:t>внутреннего аудита"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Сравнительная таблица оценки по направлениям и критериям оценки деятельности служб внутреннего аудита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Направления и критерии оценки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оценки в разрезе службы внутреннего аудита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процедурному стандарту</w:t>
            </w:r>
            <w:r>
              <w:br/>
            </w:r>
            <w:r>
              <w:rPr>
                <w:rFonts w:ascii="Times New Roman"/>
                <w:b w:val="false"/>
                <w:i w:val="false"/>
                <w:color w:val="000000"/>
                <w:sz w:val="20"/>
              </w:rPr>
              <w:t>внутреннего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"Оценка эффективности</w:t>
            </w:r>
            <w:r>
              <w:br/>
            </w:r>
            <w:r>
              <w:rPr>
                <w:rFonts w:ascii="Times New Roman"/>
                <w:b w:val="false"/>
                <w:i w:val="false"/>
                <w:color w:val="000000"/>
                <w:sz w:val="20"/>
              </w:rPr>
              <w:t>деятельности служб</w:t>
            </w:r>
            <w:r>
              <w:br/>
            </w:r>
            <w:r>
              <w:rPr>
                <w:rFonts w:ascii="Times New Roman"/>
                <w:b w:val="false"/>
                <w:i w:val="false"/>
                <w:color w:val="000000"/>
                <w:sz w:val="20"/>
              </w:rPr>
              <w:t>внутреннего аудита"</w:t>
            </w:r>
          </w:p>
        </w:tc>
      </w:tr>
    </w:tbl>
    <w:p>
      <w:pPr>
        <w:spacing w:after="0"/>
        <w:ind w:left="0"/>
        <w:jc w:val="left"/>
      </w:pPr>
      <w:r>
        <w:rPr>
          <w:rFonts w:ascii="Times New Roman"/>
          <w:b/>
          <w:i w:val="false"/>
          <w:color w:val="000000"/>
        </w:rPr>
        <w:t xml:space="preserve"> Этапы проведения оценки уполномоченного органа</w:t>
      </w:r>
    </w:p>
    <w:p>
      <w:pPr>
        <w:spacing w:after="0"/>
        <w:ind w:left="0"/>
        <w:jc w:val="both"/>
      </w:pPr>
      <w:r>
        <w:rPr>
          <w:rFonts w:ascii="Times New Roman"/>
          <w:b w:val="false"/>
          <w:i w:val="false"/>
          <w:color w:val="000000"/>
          <w:sz w:val="28"/>
        </w:rPr>
        <w:t>
      1. Организация оценки уполномоченного органа.</w:t>
      </w:r>
    </w:p>
    <w:p>
      <w:pPr>
        <w:spacing w:after="0"/>
        <w:ind w:left="0"/>
        <w:jc w:val="both"/>
      </w:pPr>
      <w:r>
        <w:rPr>
          <w:rFonts w:ascii="Times New Roman"/>
          <w:b w:val="false"/>
          <w:i w:val="false"/>
          <w:color w:val="000000"/>
          <w:sz w:val="28"/>
        </w:rPr>
        <w:t>
      1.1. Подготовка к проведению оценки уполномоченного органа.</w:t>
      </w:r>
    </w:p>
    <w:p>
      <w:pPr>
        <w:spacing w:after="0"/>
        <w:ind w:left="0"/>
        <w:jc w:val="both"/>
      </w:pPr>
      <w:r>
        <w:rPr>
          <w:rFonts w:ascii="Times New Roman"/>
          <w:b w:val="false"/>
          <w:i w:val="false"/>
          <w:color w:val="000000"/>
          <w:sz w:val="28"/>
        </w:rPr>
        <w:t>
      1.1.1. Анализ рисков, согласно которым запланировано проведение оценки уполномоченного органа.</w:t>
      </w:r>
    </w:p>
    <w:p>
      <w:pPr>
        <w:spacing w:after="0"/>
        <w:ind w:left="0"/>
        <w:jc w:val="both"/>
      </w:pPr>
      <w:r>
        <w:rPr>
          <w:rFonts w:ascii="Times New Roman"/>
          <w:b w:val="false"/>
          <w:i w:val="false"/>
          <w:color w:val="000000"/>
          <w:sz w:val="28"/>
        </w:rPr>
        <w:t>
      1.1.2. Анализ оценок эффективности службы внутреннего аудита (далее – СВА).</w:t>
      </w:r>
    </w:p>
    <w:p>
      <w:pPr>
        <w:spacing w:after="0"/>
        <w:ind w:left="0"/>
        <w:jc w:val="both"/>
      </w:pPr>
      <w:r>
        <w:rPr>
          <w:rFonts w:ascii="Times New Roman"/>
          <w:b w:val="false"/>
          <w:i w:val="false"/>
          <w:color w:val="000000"/>
          <w:sz w:val="28"/>
        </w:rPr>
        <w:t>
      1.1.3. Анализ результатов оценок уполномоченного органа, проведенных в предыдущие периоды.</w:t>
      </w:r>
    </w:p>
    <w:p>
      <w:pPr>
        <w:spacing w:after="0"/>
        <w:ind w:left="0"/>
        <w:jc w:val="both"/>
      </w:pPr>
      <w:r>
        <w:rPr>
          <w:rFonts w:ascii="Times New Roman"/>
          <w:b w:val="false"/>
          <w:i w:val="false"/>
          <w:color w:val="000000"/>
          <w:sz w:val="28"/>
        </w:rPr>
        <w:t>
      1.1.4. Анализ нормативной правовой базы.</w:t>
      </w:r>
    </w:p>
    <w:p>
      <w:pPr>
        <w:spacing w:after="0"/>
        <w:ind w:left="0"/>
        <w:jc w:val="both"/>
      </w:pPr>
      <w:r>
        <w:rPr>
          <w:rFonts w:ascii="Times New Roman"/>
          <w:b w:val="false"/>
          <w:i w:val="false"/>
          <w:color w:val="000000"/>
          <w:sz w:val="28"/>
        </w:rPr>
        <w:t>
      1.1.5. Уведомление о проведении оценки уполномоченного органа за десять календарных дней до ее начала.</w:t>
      </w:r>
    </w:p>
    <w:p>
      <w:pPr>
        <w:spacing w:after="0"/>
        <w:ind w:left="0"/>
        <w:jc w:val="both"/>
      </w:pPr>
      <w:r>
        <w:rPr>
          <w:rFonts w:ascii="Times New Roman"/>
          <w:b w:val="false"/>
          <w:i w:val="false"/>
          <w:color w:val="000000"/>
          <w:sz w:val="28"/>
        </w:rPr>
        <w:t>
      1.1.6. Составление программы о проведении оценки уполномоченного органа, определение состава рабочей группы, подготовка направлений на проведение оценки уполномоченного органа.</w:t>
      </w:r>
    </w:p>
    <w:p>
      <w:pPr>
        <w:spacing w:after="0"/>
        <w:ind w:left="0"/>
        <w:jc w:val="both"/>
      </w:pPr>
      <w:r>
        <w:rPr>
          <w:rFonts w:ascii="Times New Roman"/>
          <w:b w:val="false"/>
          <w:i w:val="false"/>
          <w:color w:val="000000"/>
          <w:sz w:val="28"/>
        </w:rPr>
        <w:t>
      1.2. Проведение оценки уполномоченного органа.</w:t>
      </w:r>
    </w:p>
    <w:p>
      <w:pPr>
        <w:spacing w:after="0"/>
        <w:ind w:left="0"/>
        <w:jc w:val="both"/>
      </w:pPr>
      <w:r>
        <w:rPr>
          <w:rFonts w:ascii="Times New Roman"/>
          <w:b w:val="false"/>
          <w:i w:val="false"/>
          <w:color w:val="000000"/>
          <w:sz w:val="28"/>
        </w:rPr>
        <w:t>
      1.2.1. Предоставление руководителю государственного органа, в котором создана СВА, программы о проведения оценки уполномоченного органа;</w:t>
      </w:r>
    </w:p>
    <w:p>
      <w:pPr>
        <w:spacing w:after="0"/>
        <w:ind w:left="0"/>
        <w:jc w:val="both"/>
      </w:pPr>
      <w:r>
        <w:rPr>
          <w:rFonts w:ascii="Times New Roman"/>
          <w:b w:val="false"/>
          <w:i w:val="false"/>
          <w:color w:val="000000"/>
          <w:sz w:val="28"/>
        </w:rPr>
        <w:t>
      1.2.2. Проведение оценки уполномоченного органа в соответствии с вопросами программы.</w:t>
      </w:r>
    </w:p>
    <w:p>
      <w:pPr>
        <w:spacing w:after="0"/>
        <w:ind w:left="0"/>
        <w:jc w:val="both"/>
      </w:pPr>
      <w:r>
        <w:rPr>
          <w:rFonts w:ascii="Times New Roman"/>
          <w:b w:val="false"/>
          <w:i w:val="false"/>
          <w:color w:val="000000"/>
          <w:sz w:val="28"/>
        </w:rPr>
        <w:t>
      1.2.3. Приобщение к материалам отчета копий документов и объяснений, которые свидетельствуют о нарушениях (аудиторские доказательства).</w:t>
      </w:r>
    </w:p>
    <w:p>
      <w:pPr>
        <w:spacing w:after="0"/>
        <w:ind w:left="0"/>
        <w:jc w:val="both"/>
      </w:pPr>
      <w:r>
        <w:rPr>
          <w:rFonts w:ascii="Times New Roman"/>
          <w:b w:val="false"/>
          <w:i w:val="false"/>
          <w:color w:val="000000"/>
          <w:sz w:val="28"/>
        </w:rPr>
        <w:t>
      1.2.4. При необходимости продление времени проведения оценки уполномоченного органа на срок, не превышающий десять рабочих дней.</w:t>
      </w:r>
    </w:p>
    <w:p>
      <w:pPr>
        <w:spacing w:after="0"/>
        <w:ind w:left="0"/>
        <w:jc w:val="both"/>
      </w:pPr>
      <w:r>
        <w:rPr>
          <w:rFonts w:ascii="Times New Roman"/>
          <w:b w:val="false"/>
          <w:i w:val="false"/>
          <w:color w:val="000000"/>
          <w:sz w:val="28"/>
        </w:rPr>
        <w:t>
      2. Оформление результатов оценки уполномоченного органа.</w:t>
      </w:r>
    </w:p>
    <w:p>
      <w:pPr>
        <w:spacing w:after="0"/>
        <w:ind w:left="0"/>
        <w:jc w:val="both"/>
      </w:pPr>
      <w:r>
        <w:rPr>
          <w:rFonts w:ascii="Times New Roman"/>
          <w:b w:val="false"/>
          <w:i w:val="false"/>
          <w:color w:val="000000"/>
          <w:sz w:val="28"/>
        </w:rPr>
        <w:t>
      2.1. Составление проекта отчета и протокола (в 2-х экземплярах).</w:t>
      </w:r>
    </w:p>
    <w:p>
      <w:pPr>
        <w:spacing w:after="0"/>
        <w:ind w:left="0"/>
        <w:jc w:val="both"/>
      </w:pPr>
      <w:r>
        <w:rPr>
          <w:rFonts w:ascii="Times New Roman"/>
          <w:b w:val="false"/>
          <w:i w:val="false"/>
          <w:color w:val="000000"/>
          <w:sz w:val="28"/>
        </w:rPr>
        <w:t>
      2.2. Обсуждение отчета о результатах оценки уполномоченного органа (должностные лица уполномоченного органа, руководитель СВА).</w:t>
      </w:r>
    </w:p>
    <w:p>
      <w:pPr>
        <w:spacing w:after="0"/>
        <w:ind w:left="0"/>
        <w:jc w:val="both"/>
      </w:pPr>
      <w:r>
        <w:rPr>
          <w:rFonts w:ascii="Times New Roman"/>
          <w:b w:val="false"/>
          <w:i w:val="false"/>
          <w:color w:val="000000"/>
          <w:sz w:val="28"/>
        </w:rPr>
        <w:t>
      2.3. Подписание протокола.</w:t>
      </w:r>
    </w:p>
    <w:p>
      <w:pPr>
        <w:spacing w:after="0"/>
        <w:ind w:left="0"/>
        <w:jc w:val="both"/>
      </w:pPr>
      <w:r>
        <w:rPr>
          <w:rFonts w:ascii="Times New Roman"/>
          <w:b w:val="false"/>
          <w:i w:val="false"/>
          <w:color w:val="000000"/>
          <w:sz w:val="28"/>
        </w:rPr>
        <w:t>
      2.4. Представление отчета по оценке уполномоченного органа (отчета с приложениями, объяснениями и прочее) в течение пяти рабочих дней после подписания протокола.</w:t>
      </w:r>
    </w:p>
    <w:p>
      <w:pPr>
        <w:spacing w:after="0"/>
        <w:ind w:left="0"/>
        <w:jc w:val="both"/>
      </w:pPr>
      <w:r>
        <w:rPr>
          <w:rFonts w:ascii="Times New Roman"/>
          <w:b w:val="false"/>
          <w:i w:val="false"/>
          <w:color w:val="000000"/>
          <w:sz w:val="28"/>
        </w:rPr>
        <w:t>
      2.5. Регистрация отчета в журнале учета отчетов структурным подразделением уполномоченного органа, на которое возложена функция проведения оценок уполномоченного органа.</w:t>
      </w:r>
    </w:p>
    <w:p>
      <w:pPr>
        <w:spacing w:after="0"/>
        <w:ind w:left="0"/>
        <w:jc w:val="both"/>
      </w:pPr>
      <w:r>
        <w:rPr>
          <w:rFonts w:ascii="Times New Roman"/>
          <w:b w:val="false"/>
          <w:i w:val="false"/>
          <w:color w:val="000000"/>
          <w:sz w:val="28"/>
        </w:rPr>
        <w:t>
      3. Реализация результатов оценки уполномоченного органа и осуществление мониторинга состояния устранения нарушений, недостатков и исполнения рекомендаций.</w:t>
      </w:r>
    </w:p>
    <w:p>
      <w:pPr>
        <w:spacing w:after="0"/>
        <w:ind w:left="0"/>
        <w:jc w:val="both"/>
      </w:pPr>
      <w:r>
        <w:rPr>
          <w:rFonts w:ascii="Times New Roman"/>
          <w:b w:val="false"/>
          <w:i w:val="false"/>
          <w:color w:val="000000"/>
          <w:sz w:val="28"/>
        </w:rPr>
        <w:t>
      3.1. Подготовка и предоставление государственному органу, в котором создана СВА, рекомендаций относительно повышения качества внутреннего государственного аудита, устранения выявленных недостатков и нарушений, предупреждению их в будущей деятельности. Установление срока представления уполномоченному органу информации о состоянии устранения нарушений и недостатков.</w:t>
      </w:r>
    </w:p>
    <w:p>
      <w:pPr>
        <w:spacing w:after="0"/>
        <w:ind w:left="0"/>
        <w:jc w:val="both"/>
      </w:pPr>
      <w:r>
        <w:rPr>
          <w:rFonts w:ascii="Times New Roman"/>
          <w:b w:val="false"/>
          <w:i w:val="false"/>
          <w:color w:val="000000"/>
          <w:sz w:val="28"/>
        </w:rPr>
        <w:t>
      3.2. Осуществление мониторинга состояния исполнения рекомендаций (до полного их выполнения) и отслеживание результатов реализации рекомендованных мероприятий. Этот процесс осуществляется следующими способами:</w:t>
      </w:r>
    </w:p>
    <w:p>
      <w:pPr>
        <w:spacing w:after="0"/>
        <w:ind w:left="0"/>
        <w:jc w:val="both"/>
      </w:pPr>
      <w:r>
        <w:rPr>
          <w:rFonts w:ascii="Times New Roman"/>
          <w:b w:val="false"/>
          <w:i w:val="false"/>
          <w:color w:val="000000"/>
          <w:sz w:val="28"/>
        </w:rPr>
        <w:t>
      проведение анализа исполнения рекомендаций в форме регулярного общения со специалистами СВА, деловой переписки и другими формами взаимодействия уполномоченным органом с СВА;</w:t>
      </w:r>
    </w:p>
    <w:p>
      <w:pPr>
        <w:spacing w:after="0"/>
        <w:ind w:left="0"/>
        <w:jc w:val="both"/>
      </w:pPr>
      <w:r>
        <w:rPr>
          <w:rFonts w:ascii="Times New Roman"/>
          <w:b w:val="false"/>
          <w:i w:val="false"/>
          <w:color w:val="000000"/>
          <w:sz w:val="28"/>
        </w:rPr>
        <w:t>
      направления государственному органу, в котором создана СВА, периодических напоминаний, запросов;</w:t>
      </w:r>
    </w:p>
    <w:p>
      <w:pPr>
        <w:spacing w:after="0"/>
        <w:ind w:left="0"/>
        <w:jc w:val="both"/>
      </w:pPr>
      <w:r>
        <w:rPr>
          <w:rFonts w:ascii="Times New Roman"/>
          <w:b w:val="false"/>
          <w:i w:val="false"/>
          <w:color w:val="000000"/>
          <w:sz w:val="28"/>
        </w:rPr>
        <w:t>
      назначения плановых/внеплановых оценок уполномоченного органа для контроля состояния устранения государственным органом, в котором создана СВА, нарушений и недостатков.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процедурному стандарту</w:t>
            </w:r>
            <w:r>
              <w:br/>
            </w:r>
            <w:r>
              <w:rPr>
                <w:rFonts w:ascii="Times New Roman"/>
                <w:b w:val="false"/>
                <w:i w:val="false"/>
                <w:color w:val="000000"/>
                <w:sz w:val="20"/>
              </w:rPr>
              <w:t>внутреннего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"Оценка эффективности</w:t>
            </w:r>
            <w:r>
              <w:br/>
            </w:r>
            <w:r>
              <w:rPr>
                <w:rFonts w:ascii="Times New Roman"/>
                <w:b w:val="false"/>
                <w:i w:val="false"/>
                <w:color w:val="000000"/>
                <w:sz w:val="20"/>
              </w:rPr>
              <w:t>деятельности служб</w:t>
            </w:r>
            <w:r>
              <w:br/>
            </w:r>
            <w:r>
              <w:rPr>
                <w:rFonts w:ascii="Times New Roman"/>
                <w:b w:val="false"/>
                <w:i w:val="false"/>
                <w:color w:val="000000"/>
                <w:sz w:val="20"/>
              </w:rPr>
              <w:t>внутреннего аудита"</w:t>
            </w:r>
          </w:p>
        </w:tc>
      </w:tr>
    </w:tbl>
    <w:p>
      <w:pPr>
        <w:spacing w:after="0"/>
        <w:ind w:left="0"/>
        <w:jc w:val="left"/>
      </w:pPr>
      <w:r>
        <w:rPr>
          <w:rFonts w:ascii="Times New Roman"/>
          <w:b/>
          <w:i w:val="false"/>
          <w:color w:val="000000"/>
        </w:rPr>
        <w:t xml:space="preserve"> Модель риск-ориентированного отбора служб внутреннего аудита</w:t>
      </w:r>
    </w:p>
    <w:p>
      <w:pPr>
        <w:spacing w:after="0"/>
        <w:ind w:left="0"/>
        <w:jc w:val="both"/>
      </w:pPr>
      <w:r>
        <w:rPr>
          <w:rFonts w:ascii="Times New Roman"/>
          <w:b w:val="false"/>
          <w:i w:val="false"/>
          <w:color w:val="000000"/>
          <w:sz w:val="28"/>
        </w:rPr>
        <w:t>
      Система разработана с целью обеспечения единых подходов к отбору служб внутреннего аудита (далее – СВА) при планировании оценок уполномоченного органа внутреннего государственного аудита.</w:t>
      </w:r>
    </w:p>
    <w:p>
      <w:pPr>
        <w:spacing w:after="0"/>
        <w:ind w:left="0"/>
        <w:jc w:val="both"/>
      </w:pPr>
      <w:r>
        <w:rPr>
          <w:rFonts w:ascii="Times New Roman"/>
          <w:b w:val="false"/>
          <w:i w:val="false"/>
          <w:color w:val="000000"/>
          <w:sz w:val="28"/>
        </w:rPr>
        <w:t>
      Процедура риск ориентированного отбора оценки СВА базируется на анализе и оценки рисков с целью отбора служб с наивысшими рисками в их деятельности при формировании планов работы уполномоченного органа в части проведения оценок уполномоченного органа внутреннего государственного аудита (далее – планы).</w:t>
      </w:r>
    </w:p>
    <w:p>
      <w:pPr>
        <w:spacing w:after="0"/>
        <w:ind w:left="0"/>
        <w:jc w:val="both"/>
      </w:pPr>
      <w:r>
        <w:rPr>
          <w:rFonts w:ascii="Times New Roman"/>
          <w:b w:val="false"/>
          <w:i w:val="false"/>
          <w:color w:val="000000"/>
          <w:sz w:val="28"/>
        </w:rPr>
        <w:t>
      Оценка рисков осуществляется по двум основным показателям: степенью риска, которая определяется отдельно по каждой СВА по конкретным индикаторам (критериям) измерения рисков, и уровнем существенности риска, являющаяся постоянной величиной (таблица), и устанавливает шкалу приоритетности самих рисков.</w:t>
      </w:r>
    </w:p>
    <w:p>
      <w:pPr>
        <w:spacing w:after="0"/>
        <w:ind w:left="0"/>
        <w:jc w:val="both"/>
      </w:pPr>
      <w:r>
        <w:rPr>
          <w:rFonts w:ascii="Times New Roman"/>
          <w:b w:val="false"/>
          <w:i w:val="false"/>
          <w:color w:val="000000"/>
          <w:sz w:val="28"/>
        </w:rPr>
        <w:t xml:space="preserve">
      В пределах этой модели степень риска оцениваются по трехуровневой шкале: низкий, средний и высокий. При этом, ввиду того, что существенность является постоянной, определенной величиной, фактически каждый объект оценки оценивается по степени риска. </w:t>
      </w:r>
    </w:p>
    <w:p>
      <w:pPr>
        <w:spacing w:after="0"/>
        <w:ind w:left="0"/>
        <w:jc w:val="both"/>
      </w:pPr>
      <w:r>
        <w:rPr>
          <w:rFonts w:ascii="Times New Roman"/>
          <w:b w:val="false"/>
          <w:i w:val="false"/>
          <w:color w:val="000000"/>
          <w:sz w:val="28"/>
        </w:rPr>
        <w:t>
      Общая сумма баллов определяется по формуле:</w:t>
      </w:r>
    </w:p>
    <w:p>
      <w:pPr>
        <w:spacing w:after="0"/>
        <w:ind w:left="0"/>
        <w:jc w:val="both"/>
      </w:pPr>
      <w:r>
        <w:rPr>
          <w:rFonts w:ascii="Times New Roman"/>
          <w:b w:val="false"/>
          <w:i w:val="false"/>
          <w:color w:val="000000"/>
          <w:sz w:val="28"/>
        </w:rPr>
        <w:t>
      Rсум = (R1 + R2 + R3 + R 4) х 3 + (R5 +...+ R9) х 2 + (R10 +...+ R13) х 1, где</w:t>
      </w:r>
    </w:p>
    <w:p>
      <w:pPr>
        <w:spacing w:after="0"/>
        <w:ind w:left="0"/>
        <w:jc w:val="both"/>
      </w:pPr>
      <w:r>
        <w:rPr>
          <w:rFonts w:ascii="Times New Roman"/>
          <w:b w:val="false"/>
          <w:i w:val="false"/>
          <w:color w:val="000000"/>
          <w:sz w:val="28"/>
        </w:rPr>
        <w:t>
      Rсум – суммарная бальная оценка каждого подконтрольного субъекта;</w:t>
      </w:r>
    </w:p>
    <w:p>
      <w:pPr>
        <w:spacing w:after="0"/>
        <w:ind w:left="0"/>
        <w:jc w:val="both"/>
      </w:pPr>
      <w:r>
        <w:rPr>
          <w:rFonts w:ascii="Times New Roman"/>
          <w:b w:val="false"/>
          <w:i w:val="false"/>
          <w:color w:val="000000"/>
          <w:sz w:val="28"/>
        </w:rPr>
        <w:t>
      R1-13 – оценка каждого конкретного риска по шкале от 1 до 3, умноженная на балл соответствующего уровня существенности этого риска согласно Таблице.</w:t>
      </w:r>
    </w:p>
    <w:p>
      <w:pPr>
        <w:spacing w:after="0"/>
        <w:ind w:left="0"/>
        <w:jc w:val="both"/>
      </w:pPr>
      <w:r>
        <w:rPr>
          <w:rFonts w:ascii="Times New Roman"/>
          <w:b w:val="false"/>
          <w:i w:val="false"/>
          <w:color w:val="000000"/>
          <w:sz w:val="28"/>
        </w:rPr>
        <w:t xml:space="preserve">
      По уровню их существенности риски распределяются на: </w:t>
      </w:r>
    </w:p>
    <w:p>
      <w:pPr>
        <w:spacing w:after="0"/>
        <w:ind w:left="0"/>
        <w:jc w:val="both"/>
      </w:pPr>
      <w:r>
        <w:rPr>
          <w:rFonts w:ascii="Times New Roman"/>
          <w:b w:val="false"/>
          <w:i w:val="false"/>
          <w:color w:val="000000"/>
          <w:sz w:val="28"/>
        </w:rPr>
        <w:t xml:space="preserve">
      высокий (3 балла) – системные и финансовые риски, которые характеризуют деятельность объекта оценки – в целом и влияние СВА на ее результаты – в частности; </w:t>
      </w:r>
    </w:p>
    <w:p>
      <w:pPr>
        <w:spacing w:after="0"/>
        <w:ind w:left="0"/>
        <w:jc w:val="both"/>
      </w:pPr>
      <w:r>
        <w:rPr>
          <w:rFonts w:ascii="Times New Roman"/>
          <w:b w:val="false"/>
          <w:i w:val="false"/>
          <w:color w:val="000000"/>
          <w:sz w:val="28"/>
        </w:rPr>
        <w:t xml:space="preserve">
      средний (2 балла) – организационные риски; </w:t>
      </w:r>
    </w:p>
    <w:p>
      <w:pPr>
        <w:spacing w:after="0"/>
        <w:ind w:left="0"/>
        <w:jc w:val="both"/>
      </w:pPr>
      <w:r>
        <w:rPr>
          <w:rFonts w:ascii="Times New Roman"/>
          <w:b w:val="false"/>
          <w:i w:val="false"/>
          <w:color w:val="000000"/>
          <w:sz w:val="28"/>
        </w:rPr>
        <w:t>
      низкий (1 балл) – функциональные риски (риски аудиторского процесса).</w:t>
      </w:r>
    </w:p>
    <w:p>
      <w:pPr>
        <w:spacing w:after="0"/>
        <w:ind w:left="0"/>
        <w:jc w:val="both"/>
      </w:pPr>
      <w:r>
        <w:rPr>
          <w:rFonts w:ascii="Times New Roman"/>
          <w:b w:val="false"/>
          <w:i w:val="false"/>
          <w:color w:val="000000"/>
          <w:sz w:val="28"/>
        </w:rPr>
        <w:t>
      Группа системных рисков определяется по результатам анализа внешней информации о подконтрольном субъекте, а именно институционной и функциональной нормативной правовой среды, финансово-экономических показателей, результатов внешнего контроля (контрольных мероприятий органов других контролирующих органов), а также с учетом обращений, жалоб, информации в средствах массовой информаций и другие. Они характеризуют эффективность деятельности СВА с точки зрения ее влияния на общегосударственные результаты деятельности объекта оценки и имеют наивысший приоритет.</w:t>
      </w:r>
    </w:p>
    <w:p>
      <w:pPr>
        <w:spacing w:after="0"/>
        <w:ind w:left="0"/>
        <w:jc w:val="both"/>
      </w:pPr>
      <w:r>
        <w:rPr>
          <w:rFonts w:ascii="Times New Roman"/>
          <w:b w:val="false"/>
          <w:i w:val="false"/>
          <w:color w:val="000000"/>
          <w:sz w:val="28"/>
        </w:rPr>
        <w:t>
      Группа организационных рисков определяется путем анализа и мониторинга организационно-правовых основ функционирования СВА объекта оценки и его кадрового обеспечения. Они характеризуют отношение руководства государственного органа к проблеме организации внутреннего контроля и внутреннего государственного аудита в системе соответствующего органа, осознание ими собственной персональной ответственности за состояние финансово-бюджетной дисциплины в отрасли.</w:t>
      </w:r>
    </w:p>
    <w:p>
      <w:pPr>
        <w:spacing w:after="0"/>
        <w:ind w:left="0"/>
        <w:jc w:val="both"/>
      </w:pPr>
      <w:r>
        <w:rPr>
          <w:rFonts w:ascii="Times New Roman"/>
          <w:b w:val="false"/>
          <w:i w:val="false"/>
          <w:color w:val="000000"/>
          <w:sz w:val="28"/>
        </w:rPr>
        <w:t>
      Группа функциональных рисков определяется путем постоянного камерального мониторинга деятельности СВА на основании обобщения и анализа периодической отчетности о результатах деятельности СВА, согласования планов их деятельности, деловой переписки и личного общения. Они характеризуют все основные аспекты деятельности СВА, соблюдение руководителями и работниками СВА требований нормативных правовых актов по этому вопросу.</w:t>
      </w:r>
    </w:p>
    <w:p>
      <w:pPr>
        <w:spacing w:after="0"/>
        <w:ind w:left="0"/>
        <w:jc w:val="both"/>
      </w:pPr>
      <w:r>
        <w:rPr>
          <w:rFonts w:ascii="Times New Roman"/>
          <w:b w:val="false"/>
          <w:i w:val="false"/>
          <w:color w:val="000000"/>
          <w:sz w:val="28"/>
        </w:rPr>
        <w:t>
      При планировании учитываются показатели по результатам деятельности объектов оценки за трех - пяти предыдущих лет (по суммарными показателям отчетности и/или по состоянию на соответствующую дату (даты) отчетного периода в зависимости от риска).</w:t>
      </w:r>
    </w:p>
    <w:p>
      <w:pPr>
        <w:spacing w:after="0"/>
        <w:ind w:left="0"/>
        <w:jc w:val="both"/>
      </w:pPr>
      <w:r>
        <w:rPr>
          <w:rFonts w:ascii="Times New Roman"/>
          <w:b w:val="false"/>
          <w:i w:val="false"/>
          <w:color w:val="000000"/>
          <w:sz w:val="28"/>
        </w:rPr>
        <w:t xml:space="preserve">
      Перечень рисков, приведенных в Таблице, перечисляет наиболее распространенные риски. Перечень рисков подлежит постоянному (не менее одного раза в год) пересмотру и обновлению. </w:t>
      </w:r>
    </w:p>
    <w:p>
      <w:pPr>
        <w:spacing w:after="0"/>
        <w:ind w:left="0"/>
        <w:jc w:val="both"/>
      </w:pPr>
      <w:r>
        <w:rPr>
          <w:rFonts w:ascii="Times New Roman"/>
          <w:b w:val="false"/>
          <w:i w:val="false"/>
          <w:color w:val="000000"/>
          <w:sz w:val="28"/>
        </w:rPr>
        <w:t>
      В процессе отбора объектов оценки к плану по каждому из них путем оценки по всем, приведенным в Таблице, рискам определяется общая сумма баллов.</w:t>
      </w:r>
    </w:p>
    <w:p>
      <w:pPr>
        <w:spacing w:after="0"/>
        <w:ind w:left="0"/>
        <w:jc w:val="both"/>
      </w:pPr>
      <w:r>
        <w:rPr>
          <w:rFonts w:ascii="Times New Roman"/>
          <w:b w:val="false"/>
          <w:i w:val="false"/>
          <w:color w:val="000000"/>
          <w:sz w:val="28"/>
        </w:rPr>
        <w:t>
      Объекты оценки, набравшие максимальное количество баллов, являются наиболее приоритетными при осуществлении процесса отбора объектов к плану. При этом, при одинаковой сумме баллов преимущество для включения к плану предоставляется тому объекту, где количество рисков высокой степени является наибольшим.</w:t>
      </w:r>
    </w:p>
    <w:p>
      <w:pPr>
        <w:spacing w:after="0"/>
        <w:ind w:left="0"/>
        <w:jc w:val="both"/>
      </w:pPr>
      <w:r>
        <w:rPr>
          <w:rFonts w:ascii="Times New Roman"/>
          <w:b w:val="false"/>
          <w:i w:val="false"/>
          <w:color w:val="000000"/>
          <w:sz w:val="28"/>
        </w:rPr>
        <w:t>
      После процедуры оценки перечень объектов оценки, отобранных к плану, корректируется с учетом необходимости обеспечения установленной периодичности проведения оценок уполномоченного органа качества.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w:t>
            </w:r>
          </w:p>
        </w:tc>
      </w:tr>
    </w:tbl>
    <w:p>
      <w:pPr>
        <w:spacing w:after="0"/>
        <w:ind w:left="0"/>
        <w:jc w:val="both"/>
      </w:pPr>
      <w:r>
        <w:rPr>
          <w:rFonts w:ascii="Times New Roman"/>
          <w:b w:val="false"/>
          <w:i w:val="false"/>
          <w:color w:val="000000"/>
          <w:sz w:val="28"/>
        </w:rPr>
        <w:t>
      І УРОВЕНЬ СУЩЕСТВЕННОСТИ (3 балла)</w:t>
      </w:r>
    </w:p>
    <w:p>
      <w:pPr>
        <w:spacing w:after="0"/>
        <w:ind w:left="0"/>
        <w:jc w:val="both"/>
      </w:pPr>
      <w:r>
        <w:rPr>
          <w:rFonts w:ascii="Times New Roman"/>
          <w:b w:val="false"/>
          <w:i w:val="false"/>
          <w:color w:val="000000"/>
          <w:sz w:val="28"/>
        </w:rPr>
        <w:t>
      Системные и финансовые риски</w:t>
      </w:r>
    </w:p>
    <w:p>
      <w:pPr>
        <w:spacing w:after="0"/>
        <w:ind w:left="0"/>
        <w:jc w:val="both"/>
      </w:pPr>
      <w:r>
        <w:rPr>
          <w:rFonts w:ascii="Times New Roman"/>
          <w:b w:val="false"/>
          <w:i w:val="false"/>
          <w:color w:val="000000"/>
          <w:sz w:val="28"/>
        </w:rPr>
        <w:t>
      Риск 1 (R1)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Организационная структура, численность подконтрольного субъекта, объем ресурсов, в том числе бюджетных назначений, количество функциональных направлений деятельности, бюджетных программ</w:t>
            </w:r>
          </w:p>
          <w:p>
            <w:pPr>
              <w:spacing w:after="20"/>
              <w:ind w:left="20"/>
              <w:jc w:val="both"/>
            </w:pPr>
            <w:r>
              <w:rPr>
                <w:rFonts w:ascii="Times New Roman"/>
                <w:b w:val="false"/>
                <w:i w:val="false"/>
                <w:color w:val="000000"/>
                <w:sz w:val="20"/>
              </w:rPr>
              <w:t>
Показатель определяется на момент оценки и учитывает информацию за последние 3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Органы государственного сектора со сложной структурой, большой подконтрольной сферой, объемом ресурсов, бюджетных назначений, количеством функциональных направлений деятельности, бюджетных программ и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Органы государственного сектора со средним уровнем объема ресурсов, бюджетных назначений, количеством функциональных направлений деятельности, бюджетных программ и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Органы государственного сектора с незначительной численностью и подконтрольной сферой, уровнем объема ресурсов, бюджетных назначений, количеством функциональных направлений деятельности, бюджетных программ и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Риск 2 (R2)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Объемы, структура, существенность и динамика нарушений, выявленных органами государственного аудита в государственном органе, его территориальных подразделениях, подведомственных организациях, в том числе в соотношении с результатами деятельности его СВА</w:t>
            </w:r>
          </w:p>
          <w:p>
            <w:pPr>
              <w:spacing w:after="20"/>
              <w:ind w:left="20"/>
              <w:jc w:val="both"/>
            </w:pPr>
            <w:r>
              <w:rPr>
                <w:rFonts w:ascii="Times New Roman"/>
                <w:b w:val="false"/>
                <w:i w:val="false"/>
                <w:color w:val="000000"/>
                <w:sz w:val="20"/>
              </w:rPr>
              <w:t>
При исчислении показателя учитывается информация за последние 3-5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Выявление органами государственного аудита в государственном органе, его территориальных подразделениях, подведомственных организациях: существенных сумм нарушений в соотношении с объемами ресурсов, в том числе бюджетных назначений и открытых ассигнований; масштабных схем злоупотреблений; наличия в общей структуре выявленных нарушений существенного количества нарушений, которые стали причиной не эффективного, необоснованного использования бюджетных средств, стабильности динамики увеличения объемов нарушений;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уровень нарушений, наличие отдельных факторов из определенных в "высоком" критерии этого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Несущественные нарушения, отсутствие факторов, определенных на "высоком" и "низком" критериях этого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Риск 3 (R3)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обращений, жалоб, информации правоохранительных и контролирующих органов, критических замечаний Правительства, негативных фактов, изложенных в СМИ и другие При определении показателя учитывается информация за последние 3-5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более чем 2 таких фактов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1-2 фактов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таких фактов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Риск 4 (R4)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оценки уполномоченного органа Показатель определяется на момент оценки и учитывает информацию за последние 3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Негативная оценка по большинству компонентов; установлено факты недостоверности оценки СВА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Негативная оценка по отдельным компонентам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Высокая и достоверная оценка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xml:space="preserve">
      ІІ УРОВЕНЬ СУЩЕСТВЕННОСТИ (2 балла) </w:t>
      </w:r>
    </w:p>
    <w:p>
      <w:pPr>
        <w:spacing w:after="0"/>
        <w:ind w:left="0"/>
        <w:jc w:val="both"/>
      </w:pPr>
      <w:r>
        <w:rPr>
          <w:rFonts w:ascii="Times New Roman"/>
          <w:b w:val="false"/>
          <w:i w:val="false"/>
          <w:color w:val="000000"/>
          <w:sz w:val="28"/>
        </w:rPr>
        <w:t>
      Организационные риски</w:t>
      </w:r>
    </w:p>
    <w:p>
      <w:pPr>
        <w:spacing w:after="0"/>
        <w:ind w:left="0"/>
        <w:jc w:val="both"/>
      </w:pPr>
      <w:r>
        <w:rPr>
          <w:rFonts w:ascii="Times New Roman"/>
          <w:b w:val="false"/>
          <w:i w:val="false"/>
          <w:color w:val="000000"/>
          <w:sz w:val="28"/>
        </w:rPr>
        <w:t>
      Риск 5 (R5)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структура и численность СВА в соотношении со статусом и структурой государственного органа, его подконтрольной сети; необоснованные сокращения численности СВА Показатель определяется по последнему на момент оценки отчету и учитывает данные камерального мониторинга изменений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 исходя из его численности и статуса, вообще не влияет на состояние финансово-бюджетной дисциплины в отрасли; наличие фактов необоснованного сокращения численности СВА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службы не обеспечивает такого соотношения или его статус или структура неадекватны масштабам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службы в пределах соотношения (1 аудитор – 10 подконтрольных организаций/10 бюджетных программ, функций органа) при надлежащем статусе и структуре 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Риск 6 (R6)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организационной и функциональной независимости СВА Показатель определяется на момент оценки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большинства из перечисленных недостатков: Несамостоятельность СВА; Искусственное объединение с другими несовместимыми функциями; Загруженность нехарактерными для подразделения функциями; Наличие фактов вмешательства третьих лиц в деятельность подразделения; Непрямое подчинение руководителю подконтрольного субъекта; Руководитель подразделения не имеет прямого доступа к руководителю подконтрольного субъекта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единичных фактов из тех, что приведены в "высоком" критерии этого риска, к тому же таких, которые не создают особой угрозы для организационной и функциональной независимости 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соответствие требованиям нормативных правовых актов по этим вопросам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Риск 7 (R7)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зрелости службы (когда создано), стабильность кадровой политики, укомплектованность подразделений, соответствие персонала квалификационным требованиям</w:t>
            </w:r>
          </w:p>
          <w:p>
            <w:pPr>
              <w:spacing w:after="20"/>
              <w:ind w:left="20"/>
              <w:jc w:val="both"/>
            </w:pPr>
            <w:r>
              <w:rPr>
                <w:rFonts w:ascii="Times New Roman"/>
                <w:b w:val="false"/>
                <w:i w:val="false"/>
                <w:color w:val="000000"/>
                <w:sz w:val="20"/>
              </w:rPr>
              <w:t>
Показатель определяется на момент оценки и учитывает информацию за последние 3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большинства из перечисленных аспектов: СВА создано недавно; Частая смена руководства подразделения; Игнорирование квалификационных требований к персоналу; Незначительный стаж работы по специальности руководителя подразделения и персонала; Значительная недоукомплектованность 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лишь отдельных аспектов из числа приведенных в "высоком" критерии этого риска, к тому же таких, которые существенно не влияют на качество реализации функции СВА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таких аспектов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Риск 8 (R8)</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утвержденной руководством программы обеспечения и повышения качества внутреннего государственного аудита; ее невыполнение</w:t>
            </w:r>
          </w:p>
          <w:p>
            <w:pPr>
              <w:spacing w:after="20"/>
              <w:ind w:left="20"/>
              <w:jc w:val="both"/>
            </w:pPr>
            <w:r>
              <w:rPr>
                <w:rFonts w:ascii="Times New Roman"/>
                <w:b w:val="false"/>
                <w:i w:val="false"/>
                <w:color w:val="000000"/>
                <w:sz w:val="20"/>
              </w:rPr>
              <w:t>
Не проведение периодических оценок СВА Показатель определяется на момент оценки и учитывает информацию за последние 3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Программы и не проведение периодических оценок СВА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программе есть недостатки или она не утверждена руководителем подконтрольного субъекта; оценки СВА проводятся редко и/или формально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Этот участок работы вполне соответствует требованиям нормативных правовых актов по этим вопросам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Риск 9 (R9)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Ненадлежащее взаимодействие с уполномоченным органом, в том числе в части организации работы по реализации требований и рекомендаций, предоставленных уполномоченным органом по результатам проведенных оценок уполномоченного органа При определении показателя учитывается информация за последние 3-5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Систематическое игнорирование обращений/запросов уполномоченного органов; предоставление формальной, некачественной информации по запросам, в том числе касательно работы по реализации требований и рекомендаций, предоставленных уполномоченным органом по результатам проведенных в них оценок уполномоченного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Единичные случаи таких фактов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таких фактов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ІІІ УРОВЕНЬ СУЩЕСТВЕННОСТИ (1 балл)</w:t>
      </w:r>
    </w:p>
    <w:p>
      <w:pPr>
        <w:spacing w:after="0"/>
        <w:ind w:left="0"/>
        <w:jc w:val="both"/>
      </w:pPr>
      <w:r>
        <w:rPr>
          <w:rFonts w:ascii="Times New Roman"/>
          <w:b w:val="false"/>
          <w:i w:val="false"/>
          <w:color w:val="000000"/>
          <w:sz w:val="28"/>
        </w:rPr>
        <w:t>
      Функциональные риски</w:t>
      </w:r>
    </w:p>
    <w:p>
      <w:pPr>
        <w:spacing w:after="0"/>
        <w:ind w:left="0"/>
        <w:jc w:val="both"/>
      </w:pPr>
      <w:r>
        <w:rPr>
          <w:rFonts w:ascii="Times New Roman"/>
          <w:b w:val="false"/>
          <w:i w:val="false"/>
          <w:color w:val="000000"/>
          <w:sz w:val="28"/>
        </w:rPr>
        <w:t>
      Риск 10 (R10)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фактов несоответствия деятельности СВА требованиям законодательства и/или невыполнение должностными лицами требований Правил проведения внутреннего государственного аудита и финансового контроля службами внутреннего аудита, этического кодекса, других нормативных правовых документов по этим вопросам</w:t>
            </w:r>
          </w:p>
          <w:p>
            <w:pPr>
              <w:spacing w:after="20"/>
              <w:ind w:left="20"/>
              <w:jc w:val="both"/>
            </w:pPr>
            <w:r>
              <w:rPr>
                <w:rFonts w:ascii="Times New Roman"/>
                <w:b w:val="false"/>
                <w:i w:val="false"/>
                <w:color w:val="000000"/>
                <w:sz w:val="20"/>
              </w:rPr>
              <w:t>
При определении показателя учитывается информация за последние 3-5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Существенное количество материалов аудита, признанных не соответствующими стандартам государственного аудита и финансового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Единичные случаи нарушений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таких фактов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Риск 11 (R11)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Некачественное планирование внутренних государственных аудитов; невыполнение планов При определении показателя учитывается информация за последние 3-5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применение системы управления рисками при формировании перечня объектов государственного аудита на соответствующий год Внесение частых необоснованных изменений в перечень объектов аудита и их не исполнение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единичных недостатков в планировании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таких фактов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Риск 12 (R12)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 снижения результативности работы;</w:t>
            </w:r>
          </w:p>
          <w:p>
            <w:pPr>
              <w:spacing w:after="20"/>
              <w:ind w:left="20"/>
              <w:jc w:val="both"/>
            </w:pPr>
            <w:r>
              <w:rPr>
                <w:rFonts w:ascii="Times New Roman"/>
                <w:b w:val="false"/>
                <w:i w:val="false"/>
                <w:color w:val="000000"/>
                <w:sz w:val="20"/>
              </w:rPr>
              <w:t>
Низкое качество рекомендаций по результатам внутренних государственных аудитов;</w:t>
            </w:r>
          </w:p>
          <w:p>
            <w:pPr>
              <w:spacing w:after="20"/>
              <w:ind w:left="20"/>
              <w:jc w:val="both"/>
            </w:pPr>
            <w:r>
              <w:rPr>
                <w:rFonts w:ascii="Times New Roman"/>
                <w:b w:val="false"/>
                <w:i w:val="false"/>
                <w:color w:val="000000"/>
                <w:sz w:val="20"/>
              </w:rPr>
              <w:t>
Отсутствие процедуры мониторинга их внедрения</w:t>
            </w:r>
          </w:p>
          <w:p>
            <w:pPr>
              <w:spacing w:after="20"/>
              <w:ind w:left="20"/>
              <w:jc w:val="both"/>
            </w:pPr>
            <w:r>
              <w:rPr>
                <w:rFonts w:ascii="Times New Roman"/>
                <w:b w:val="false"/>
                <w:i w:val="false"/>
                <w:color w:val="000000"/>
                <w:sz w:val="20"/>
              </w:rPr>
              <w:t>
При определении показателя учитывается информация за последние 3-5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Стабильная и существенная динамика ухудшения результативности работы; низкое качество рекомендаций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Несущественные факты колебания показателей, низкая общая результативность работы; отдельные недостатки предоставляемых рекомендаций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Стабильно высокие показатели результативности работы; высокое качество рекомендаций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Риск 13 (R13)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Недостоверность информации, предоставляемой в уполномоченный орган</w:t>
            </w:r>
          </w:p>
          <w:p>
            <w:pPr>
              <w:spacing w:after="20"/>
              <w:ind w:left="20"/>
              <w:jc w:val="both"/>
            </w:pPr>
            <w:r>
              <w:rPr>
                <w:rFonts w:ascii="Times New Roman"/>
                <w:b w:val="false"/>
                <w:i w:val="false"/>
                <w:color w:val="000000"/>
                <w:sz w:val="20"/>
              </w:rPr>
              <w:t>
При определении показателя учитывается информация за последние 3-5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Большое количество фактов недостоверности подаваемой в уполномоченный орган отчетности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Единичные факты недостоверности показателей предоставляемой отчетности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таких фактов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процедурному стандарту</w:t>
            </w:r>
            <w:r>
              <w:br/>
            </w:r>
            <w:r>
              <w:rPr>
                <w:rFonts w:ascii="Times New Roman"/>
                <w:b w:val="false"/>
                <w:i w:val="false"/>
                <w:color w:val="000000"/>
                <w:sz w:val="20"/>
              </w:rPr>
              <w:t>внутреннего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"Оценка эффективности</w:t>
            </w:r>
            <w:r>
              <w:br/>
            </w:r>
            <w:r>
              <w:rPr>
                <w:rFonts w:ascii="Times New Roman"/>
                <w:b w:val="false"/>
                <w:i w:val="false"/>
                <w:color w:val="000000"/>
                <w:sz w:val="20"/>
              </w:rPr>
              <w:t>деятельности служб</w:t>
            </w:r>
            <w:r>
              <w:br/>
            </w:r>
            <w:r>
              <w:rPr>
                <w:rFonts w:ascii="Times New Roman"/>
                <w:b w:val="false"/>
                <w:i w:val="false"/>
                <w:color w:val="000000"/>
                <w:sz w:val="20"/>
              </w:rPr>
              <w:t>внутреннего аудита"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__________________________</w:t>
            </w:r>
            <w:r>
              <w:br/>
            </w:r>
            <w:r>
              <w:rPr>
                <w:rFonts w:ascii="Times New Roman"/>
                <w:b w:val="false"/>
                <w:i w:val="false"/>
                <w:color w:val="000000"/>
                <w:sz w:val="20"/>
              </w:rPr>
              <w:t>(должность, фамилия, имя, отчество</w:t>
            </w:r>
            <w:r>
              <w:br/>
            </w:r>
            <w:r>
              <w:rPr>
                <w:rFonts w:ascii="Times New Roman"/>
                <w:b w:val="false"/>
                <w:i w:val="false"/>
                <w:color w:val="000000"/>
                <w:sz w:val="20"/>
              </w:rPr>
              <w:t>(при его наличии), подпись)</w:t>
            </w:r>
            <w:r>
              <w:br/>
            </w:r>
            <w:r>
              <w:rPr>
                <w:rFonts w:ascii="Times New Roman"/>
                <w:b w:val="false"/>
                <w:i w:val="false"/>
                <w:color w:val="000000"/>
                <w:sz w:val="20"/>
              </w:rPr>
              <w:t>от ___ ____________ 20___ года</w:t>
            </w:r>
          </w:p>
        </w:tc>
      </w:tr>
    </w:tbl>
    <w:p>
      <w:pPr>
        <w:spacing w:after="0"/>
        <w:ind w:left="0"/>
        <w:jc w:val="both"/>
      </w:pPr>
      <w:r>
        <w:rPr>
          <w:rFonts w:ascii="Times New Roman"/>
          <w:b w:val="false"/>
          <w:i w:val="false"/>
          <w:color w:val="000000"/>
          <w:sz w:val="28"/>
        </w:rPr>
        <w:t>
      Программа о проведении оценки в плановом порядке уполномоченного органа</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государственного органа, в котором создана служба внутреннего аудита)   </w:t>
      </w:r>
    </w:p>
    <w:p>
      <w:pPr>
        <w:spacing w:after="0"/>
        <w:ind w:left="0"/>
        <w:jc w:val="both"/>
      </w:pPr>
      <w:r>
        <w:rPr>
          <w:rFonts w:ascii="Times New Roman"/>
          <w:b w:val="false"/>
          <w:i w:val="false"/>
          <w:color w:val="000000"/>
          <w:sz w:val="28"/>
        </w:rPr>
        <w:t xml:space="preserve">                                                          за ____________год</w:t>
      </w:r>
    </w:p>
    <w:p>
      <w:pPr>
        <w:spacing w:after="0"/>
        <w:ind w:left="0"/>
        <w:jc w:val="both"/>
      </w:pPr>
      <w:r>
        <w:rPr>
          <w:rFonts w:ascii="Times New Roman"/>
          <w:b w:val="false"/>
          <w:i w:val="false"/>
          <w:color w:val="000000"/>
          <w:sz w:val="28"/>
        </w:rPr>
        <w:t>I. Цель оценки уполномоченного органа</w:t>
      </w:r>
    </w:p>
    <w:p>
      <w:pPr>
        <w:spacing w:after="0"/>
        <w:ind w:left="0"/>
        <w:jc w:val="both"/>
      </w:pPr>
      <w:r>
        <w:rPr>
          <w:rFonts w:ascii="Times New Roman"/>
          <w:b w:val="false"/>
          <w:i w:val="false"/>
          <w:color w:val="000000"/>
          <w:sz w:val="28"/>
        </w:rPr>
        <w:t>Цель оценки уполномоченного органа:</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Объект оценки: __________________________________________________________________</w:t>
      </w:r>
    </w:p>
    <w:p>
      <w:pPr>
        <w:spacing w:after="0"/>
        <w:ind w:left="0"/>
        <w:jc w:val="both"/>
      </w:pPr>
      <w:r>
        <w:rPr>
          <w:rFonts w:ascii="Times New Roman"/>
          <w:b w:val="false"/>
          <w:i w:val="false"/>
          <w:color w:val="000000"/>
          <w:sz w:val="28"/>
        </w:rPr>
        <w:t>Предмет оценки:_________________________________________________________________</w:t>
      </w:r>
    </w:p>
    <w:p>
      <w:pPr>
        <w:spacing w:after="0"/>
        <w:ind w:left="0"/>
        <w:jc w:val="both"/>
      </w:pPr>
      <w:r>
        <w:rPr>
          <w:rFonts w:ascii="Times New Roman"/>
          <w:b w:val="false"/>
          <w:i w:val="false"/>
          <w:color w:val="000000"/>
          <w:sz w:val="28"/>
        </w:rPr>
        <w:t>II. Сферы, которые будут охвачены оценкой уполномоченного органа:</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III. Методология проведения оценки уполномоченного органа:</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IV. Масштаб оценки уполномоченного органа</w:t>
      </w:r>
    </w:p>
    <w:p>
      <w:pPr>
        <w:spacing w:after="0"/>
        <w:ind w:left="0"/>
        <w:jc w:val="both"/>
      </w:pPr>
      <w:r>
        <w:rPr>
          <w:rFonts w:ascii="Times New Roman"/>
          <w:b w:val="false"/>
          <w:i w:val="false"/>
          <w:color w:val="000000"/>
          <w:sz w:val="28"/>
        </w:rPr>
        <w:t>1. Оцениваемый период:__________________________________________________________</w:t>
      </w:r>
    </w:p>
    <w:p>
      <w:pPr>
        <w:spacing w:after="0"/>
        <w:ind w:left="0"/>
        <w:jc w:val="both"/>
      </w:pPr>
      <w:r>
        <w:rPr>
          <w:rFonts w:ascii="Times New Roman"/>
          <w:b w:val="false"/>
          <w:i w:val="false"/>
          <w:color w:val="000000"/>
          <w:sz w:val="28"/>
        </w:rPr>
        <w:t>2. Период проведения оценки уполномоченного органа:</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3. Масштаб оценки уполномоченного органа:</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(указать количество материалов внутреннего государственного аудита,  охваченных оценкой</w:t>
      </w:r>
    </w:p>
    <w:p>
      <w:pPr>
        <w:spacing w:after="0"/>
        <w:ind w:left="0"/>
        <w:jc w:val="both"/>
      </w:pPr>
      <w:r>
        <w:rPr>
          <w:rFonts w:ascii="Times New Roman"/>
          <w:b w:val="false"/>
          <w:i w:val="false"/>
          <w:color w:val="000000"/>
          <w:sz w:val="28"/>
        </w:rPr>
        <w:t>уполномоченного органа)</w:t>
      </w:r>
    </w:p>
    <w:p>
      <w:pPr>
        <w:spacing w:after="0"/>
        <w:ind w:left="0"/>
        <w:jc w:val="both"/>
      </w:pPr>
      <w:r>
        <w:rPr>
          <w:rFonts w:ascii="Times New Roman"/>
          <w:b w:val="false"/>
          <w:i w:val="false"/>
          <w:color w:val="000000"/>
          <w:sz w:val="28"/>
        </w:rPr>
        <w:t>4. Состав аудиторской группы: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в группе оценки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V. График проведения оценки уполномоченного органа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проведения оценки уполномоченного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исполнитель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Этап разработки Программы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Этап предварительного анализа информации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Этап проведения оценки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Этап подготовки и согласования Отчета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VI. Ожидаемые результаты</w:t>
      </w:r>
    </w:p>
    <w:p>
      <w:pPr>
        <w:spacing w:after="0"/>
        <w:ind w:left="0"/>
        <w:jc w:val="both"/>
      </w:pPr>
      <w:r>
        <w:rPr>
          <w:rFonts w:ascii="Times New Roman"/>
          <w:b w:val="false"/>
          <w:i w:val="false"/>
          <w:color w:val="000000"/>
          <w:sz w:val="28"/>
        </w:rPr>
        <w:t>Результат оценки уполномоченного органа:</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Подготовка Отчета по результатам оценки уполномоченного органа  </w:t>
      </w:r>
    </w:p>
    <w:p>
      <w:pPr>
        <w:spacing w:after="0"/>
        <w:ind w:left="0"/>
        <w:jc w:val="both"/>
      </w:pPr>
      <w:r>
        <w:rPr>
          <w:rFonts w:ascii="Times New Roman"/>
          <w:b w:val="false"/>
          <w:i w:val="false"/>
          <w:color w:val="000000"/>
          <w:sz w:val="28"/>
        </w:rPr>
        <w:t xml:space="preserve">Руководитель службы внутреннего аудита____________________________________________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процедурному стандарту</w:t>
            </w:r>
            <w:r>
              <w:br/>
            </w:r>
            <w:r>
              <w:rPr>
                <w:rFonts w:ascii="Times New Roman"/>
                <w:b w:val="false"/>
                <w:i w:val="false"/>
                <w:color w:val="000000"/>
                <w:sz w:val="20"/>
              </w:rPr>
              <w:t>внутреннего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"Оценка эффективности</w:t>
            </w:r>
            <w:r>
              <w:br/>
            </w:r>
            <w:r>
              <w:rPr>
                <w:rFonts w:ascii="Times New Roman"/>
                <w:b w:val="false"/>
                <w:i w:val="false"/>
                <w:color w:val="000000"/>
                <w:sz w:val="20"/>
              </w:rPr>
              <w:t>деятельности служб</w:t>
            </w:r>
            <w:r>
              <w:br/>
            </w:r>
            <w:r>
              <w:rPr>
                <w:rFonts w:ascii="Times New Roman"/>
                <w:b w:val="false"/>
                <w:i w:val="false"/>
                <w:color w:val="000000"/>
                <w:sz w:val="20"/>
              </w:rPr>
              <w:t>внутреннего аудита"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Критерии оценки эффективности деятельности службы внутреннего аудита</w:t>
      </w:r>
    </w:p>
    <w:p>
      <w:pPr>
        <w:spacing w:after="0"/>
        <w:ind w:left="0"/>
        <w:jc w:val="both"/>
      </w:pPr>
      <w:r>
        <w:rPr>
          <w:rFonts w:ascii="Times New Roman"/>
          <w:b w:val="false"/>
          <w:i w:val="false"/>
          <w:color w:val="000000"/>
          <w:sz w:val="28"/>
        </w:rPr>
        <w:t>
      А. Оценка организационно-правовых основ функционирования службы внутреннего аудита (далее – СВА)</w:t>
      </w:r>
    </w:p>
    <w:p>
      <w:pPr>
        <w:spacing w:after="0"/>
        <w:ind w:left="0"/>
        <w:jc w:val="both"/>
      </w:pPr>
      <w:r>
        <w:rPr>
          <w:rFonts w:ascii="Times New Roman"/>
          <w:b w:val="false"/>
          <w:i w:val="false"/>
          <w:color w:val="000000"/>
          <w:sz w:val="28"/>
        </w:rPr>
        <w:t>
      A1. Взаимодействие руководителя СВА с руководителем государственного органа, в котором создана СВА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 (при необходимости дать краткие пояснения)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Подчиняется ли СВА непосредственно руководителю государственного органа?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Является ли руководитель СВА членом коллегиального органа государственного органа?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 ли руководитель СВА получает информацию касательно всех организационных изменений, других ключевых вопросов в государственном органе?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Определены ли в Положении о СВА (других внутренних документах) взаимосвязь между руководителем государственного органа и руководителем СВА, задачи, полномочия и сферы ответственности службы?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ли Положение о СВА руководителем государственного органа; регулярно ли оно пересматривается и должным образом уточняется?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Утверждает ли руководитель государственного органа перечень объектов внутреннего государственного аудита и процессов внутреннего государственного аудита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Отчитывается ли руководитель СВА напрямую руководителю государственного органа о результатах деятельности службы?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Предпринимает ли руководство государственного органа необходимые шаги для внедрения аудиторских рекомендаций?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"Нет"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ответа" -</w:t>
            </w:r>
          </w:p>
        </w:tc>
      </w:tr>
    </w:tbl>
    <w:p>
      <w:pPr>
        <w:spacing w:after="0"/>
        <w:ind w:left="0"/>
        <w:jc w:val="both"/>
      </w:pPr>
      <w:r>
        <w:rPr>
          <w:rFonts w:ascii="Times New Roman"/>
          <w:b w:val="false"/>
          <w:i w:val="false"/>
          <w:color w:val="000000"/>
          <w:sz w:val="28"/>
        </w:rPr>
        <w:t>
      A2. Структура и численность СВА, его независимость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 (при необходимости дать краткие пояснения)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состоянии ли структура и численность СВА обеспечить эффективность реализации функции внутреннего государственного аудита исходя из ее соотношения с количеством объектов аудита?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Является ли СВА самостоятельным структурным подразделением государственного органа?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содержит ли Положение о СВА закрепленные за подразделением функции, которые несвойственны и/или несовместимы с деятельностью внутреннего государственного аудита?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выполняет ли фактически СВА или его отдельные работники функции, которые не свойственны и/или несовместимы с деятельностью внутреннего государственного аудита?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Предусмотрено ли Положением или другими внутренними документами по вопросам деятельности внутреннего государственного аудита меры реагирования (защиты) государственных аудиторов от вмешательства третьих лиц в их деятельность?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Отсутствуют ли доказательства вмешательства третьих лиц в деятельность СВА?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Предусмотрены ли внутренними документами меры предупреждения конфликта интересов при выполнении отдельными аудиторами порученных им заданий?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ли на практике факты конфликта интересов и применяет ли руководитель СВА меры с целью исключения таких фактов?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 -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"Нет" -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ответа" -</w:t>
            </w:r>
          </w:p>
        </w:tc>
      </w:tr>
    </w:tbl>
    <w:p>
      <w:pPr>
        <w:spacing w:after="0"/>
        <w:ind w:left="0"/>
        <w:jc w:val="both"/>
      </w:pPr>
      <w:r>
        <w:rPr>
          <w:rFonts w:ascii="Times New Roman"/>
          <w:b w:val="false"/>
          <w:i w:val="false"/>
          <w:color w:val="000000"/>
          <w:sz w:val="28"/>
        </w:rPr>
        <w:t>
      Определение уровня оценки (А1+А2):</w:t>
      </w:r>
    </w:p>
    <w:p>
      <w:pPr>
        <w:spacing w:after="0"/>
        <w:ind w:left="0"/>
        <w:jc w:val="both"/>
      </w:pPr>
      <w:r>
        <w:rPr>
          <w:rFonts w:ascii="Times New Roman"/>
          <w:b w:val="false"/>
          <w:i w:val="false"/>
          <w:color w:val="000000"/>
          <w:sz w:val="28"/>
        </w:rPr>
        <w:t>
      низкий – 0% – 19% включительно;</w:t>
      </w:r>
    </w:p>
    <w:p>
      <w:pPr>
        <w:spacing w:after="0"/>
        <w:ind w:left="0"/>
        <w:jc w:val="both"/>
      </w:pPr>
      <w:r>
        <w:rPr>
          <w:rFonts w:ascii="Times New Roman"/>
          <w:b w:val="false"/>
          <w:i w:val="false"/>
          <w:color w:val="000000"/>
          <w:sz w:val="28"/>
        </w:rPr>
        <w:t>
      ниже среднего – 20 – 39% включительно;</w:t>
      </w:r>
    </w:p>
    <w:p>
      <w:pPr>
        <w:spacing w:after="0"/>
        <w:ind w:left="0"/>
        <w:jc w:val="both"/>
      </w:pPr>
      <w:r>
        <w:rPr>
          <w:rFonts w:ascii="Times New Roman"/>
          <w:b w:val="false"/>
          <w:i w:val="false"/>
          <w:color w:val="000000"/>
          <w:sz w:val="28"/>
        </w:rPr>
        <w:t>
      средний – 40% – 59% включительно;</w:t>
      </w:r>
    </w:p>
    <w:p>
      <w:pPr>
        <w:spacing w:after="0"/>
        <w:ind w:left="0"/>
        <w:jc w:val="both"/>
      </w:pPr>
      <w:r>
        <w:rPr>
          <w:rFonts w:ascii="Times New Roman"/>
          <w:b w:val="false"/>
          <w:i w:val="false"/>
          <w:color w:val="000000"/>
          <w:sz w:val="28"/>
        </w:rPr>
        <w:t>
      выше среднего – 60 % – 79% включительно;</w:t>
      </w:r>
    </w:p>
    <w:p>
      <w:pPr>
        <w:spacing w:after="0"/>
        <w:ind w:left="0"/>
        <w:jc w:val="both"/>
      </w:pPr>
      <w:r>
        <w:rPr>
          <w:rFonts w:ascii="Times New Roman"/>
          <w:b w:val="false"/>
          <w:i w:val="false"/>
          <w:color w:val="000000"/>
          <w:sz w:val="28"/>
        </w:rPr>
        <w:t>
      высокий – 80% –100% включительно.</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Расчет уровня оценки производится путем определения процентной доли условно положительных ответов из предложенного перечня вопросов. При наличии варианта "Нет ответа" данный вопрос не включается в совокупность вопросов оценки.</w:t>
      </w:r>
    </w:p>
    <w:p>
      <w:pPr>
        <w:spacing w:after="0"/>
        <w:ind w:left="0"/>
        <w:jc w:val="both"/>
      </w:pPr>
      <w:r>
        <w:rPr>
          <w:rFonts w:ascii="Times New Roman"/>
          <w:b w:val="false"/>
          <w:i w:val="false"/>
          <w:color w:val="000000"/>
          <w:sz w:val="28"/>
        </w:rPr>
        <w:t>
      Результаты оценки организационно-правовых основ функционирования</w:t>
      </w:r>
    </w:p>
    <w:p>
      <w:pPr>
        <w:spacing w:after="0"/>
        <w:ind w:left="0"/>
        <w:jc w:val="both"/>
      </w:pPr>
      <w:r>
        <w:rPr>
          <w:rFonts w:ascii="Times New Roman"/>
          <w:b w:val="false"/>
          <w:i w:val="false"/>
          <w:color w:val="000000"/>
          <w:sz w:val="28"/>
        </w:rPr>
        <w:t>
      Результаты оценки организационно-правовых основ функционирования СВА (А1+А2)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эффективности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 (1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ниже среднего (2 балла)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(3 балла)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выше среднего (4 балла)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 (5 баллов)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государственного органа формирует понимание относительно своей роли в обеспечении внутреннего контроля и внутреннего государственного аудита во вверенной отрасли. Имеющаяся структура и численность СВА не в состоянии обеспечить системный внутренний государственный аудит в отрасли и не влияет на состояние финансово-бюджетной дисциплины в 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государственного органа внедряет планы и делает отдельные шаги к обеспечению условий для эффективной реализации функции СВА. Однако имеющаяся структура и численность СВА в состоянии решать лишь отдельные узкие задачи и не влияет на систему в целом.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государственного органа создало условия, которые позволяют реализовать функцию СВА. В то же время существует ряд организационно-функциональных недостатков, которые ограничивают полноту ее реализации и развития.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государственного органа вполне осознает роль СВА и заинтересовано в получении вклада от внутреннего государственного аудита касательно достижения целей деятельности государственного органа, управления рисками, и контроля на всех уровнях. При этом в системе организации имеются резервы для развития функции службы внутреннего аудита.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Внутренний государственный аудит воспринимается руководством государственного органа как ключевой инструмент финансового контроля и управления в отрасли. СВА обеспечивает системный, качественный внутренний государственный аудит в системе организации, признана и эффективно задействована на стратегическом уровне.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Доказательная база:</w:t>
            </w:r>
          </w:p>
        </w:tc>
      </w:tr>
    </w:tbl>
    <w:p>
      <w:pPr>
        <w:spacing w:after="0"/>
        <w:ind w:left="0"/>
        <w:jc w:val="both"/>
      </w:pPr>
      <w:r>
        <w:rPr>
          <w:rFonts w:ascii="Times New Roman"/>
          <w:b w:val="false"/>
          <w:i w:val="false"/>
          <w:color w:val="000000"/>
          <w:sz w:val="28"/>
        </w:rPr>
        <w:t xml:space="preserve">
      В. Оценка кадровой политики СВА </w:t>
      </w:r>
    </w:p>
    <w:p>
      <w:pPr>
        <w:spacing w:after="0"/>
        <w:ind w:left="0"/>
        <w:jc w:val="both"/>
      </w:pPr>
      <w:r>
        <w:rPr>
          <w:rFonts w:ascii="Times New Roman"/>
          <w:b w:val="false"/>
          <w:i w:val="false"/>
          <w:color w:val="000000"/>
          <w:sz w:val="28"/>
        </w:rPr>
        <w:t>
      В1. Оценка внутренней среды в государственном органе на предмет соблюдения требований Правил профессиональной этики государственных аудиторов СВА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 (при необходимости дать краткие пояснения)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Предусмотрено ли во внутренних документах требования по соблюдению Правил профессиональной этики государственных аудиторов?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ли работники СВА ознакомлены с основными положениями Правил профессиональной этики государственных аудиторов?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Соблюдают ли государственные аудиторы Правила профессиональной этики государственных аудиторов при выполнении своих обязанностей?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Предусмотрено ли во внутренних документах порядок рассмотрения случаев несоблюдения работниками требований Правил профессиональной этики государственных аудиторов и реагирование на жалобы?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Отсутствуют ли жалобы на действия работников СВА касательно нарушения ими требований Правил профессиональной этики государственных аудиторов при выполнении своих обязанностей?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Осуществляется ли (фиксируется документально) мониторинг фактов нарушения Правил профессиональной этики государственных аудиторов и принимаются ли решения в случае таких нарушений?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 -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"Нет" -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ответа" -</w:t>
            </w:r>
          </w:p>
        </w:tc>
      </w:tr>
    </w:tbl>
    <w:p>
      <w:pPr>
        <w:spacing w:after="0"/>
        <w:ind w:left="0"/>
        <w:jc w:val="both"/>
      </w:pPr>
      <w:r>
        <w:rPr>
          <w:rFonts w:ascii="Times New Roman"/>
          <w:b w:val="false"/>
          <w:i w:val="false"/>
          <w:color w:val="000000"/>
          <w:sz w:val="28"/>
        </w:rPr>
        <w:t>
      В2. Уровень зрелости СВА, стабильность кадровой политики, укомплектованность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 (при необходимости дать краткие пояснения)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Предусмотрены ли меры поощрения?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ли опыт работы, образование работников СВА квалификационным требованиям?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 ли подразделение укомплектовано, если нет, то имеется ли план мероприятий по укомплектованию подразделения?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Привлекаются ли кадровые ресурсы к выполнению аудиторских заданий эффективно и пропорционально?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целях обеспечения более эффективного использования профессионального и управленческого опыта, меняется ли руководящий состав подразделения реже, чем раз в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 -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"Нет" -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ответа" -</w:t>
            </w:r>
          </w:p>
        </w:tc>
      </w:tr>
    </w:tbl>
    <w:p>
      <w:pPr>
        <w:spacing w:after="0"/>
        <w:ind w:left="0"/>
        <w:jc w:val="both"/>
      </w:pPr>
      <w:r>
        <w:rPr>
          <w:rFonts w:ascii="Times New Roman"/>
          <w:b w:val="false"/>
          <w:i w:val="false"/>
          <w:color w:val="000000"/>
          <w:sz w:val="28"/>
        </w:rPr>
        <w:t>
      Определение уровня оценки (B1+B2):</w:t>
      </w:r>
    </w:p>
    <w:p>
      <w:pPr>
        <w:spacing w:after="0"/>
        <w:ind w:left="0"/>
        <w:jc w:val="both"/>
      </w:pPr>
      <w:r>
        <w:rPr>
          <w:rFonts w:ascii="Times New Roman"/>
          <w:b w:val="false"/>
          <w:i w:val="false"/>
          <w:color w:val="000000"/>
          <w:sz w:val="28"/>
        </w:rPr>
        <w:t>
      низкий – 0% – 19% включительно;</w:t>
      </w:r>
    </w:p>
    <w:p>
      <w:pPr>
        <w:spacing w:after="0"/>
        <w:ind w:left="0"/>
        <w:jc w:val="both"/>
      </w:pPr>
      <w:r>
        <w:rPr>
          <w:rFonts w:ascii="Times New Roman"/>
          <w:b w:val="false"/>
          <w:i w:val="false"/>
          <w:color w:val="000000"/>
          <w:sz w:val="28"/>
        </w:rPr>
        <w:t>
      ниже среднего – 20 – 39% включительно;</w:t>
      </w:r>
    </w:p>
    <w:p>
      <w:pPr>
        <w:spacing w:after="0"/>
        <w:ind w:left="0"/>
        <w:jc w:val="both"/>
      </w:pPr>
      <w:r>
        <w:rPr>
          <w:rFonts w:ascii="Times New Roman"/>
          <w:b w:val="false"/>
          <w:i w:val="false"/>
          <w:color w:val="000000"/>
          <w:sz w:val="28"/>
        </w:rPr>
        <w:t>
      средний – 40% – 59% включительно;</w:t>
      </w:r>
    </w:p>
    <w:p>
      <w:pPr>
        <w:spacing w:after="0"/>
        <w:ind w:left="0"/>
        <w:jc w:val="both"/>
      </w:pPr>
      <w:r>
        <w:rPr>
          <w:rFonts w:ascii="Times New Roman"/>
          <w:b w:val="false"/>
          <w:i w:val="false"/>
          <w:color w:val="000000"/>
          <w:sz w:val="28"/>
        </w:rPr>
        <w:t>
      выше среднего – 60 % – 79% включительно;</w:t>
      </w:r>
    </w:p>
    <w:p>
      <w:pPr>
        <w:spacing w:after="0"/>
        <w:ind w:left="0"/>
        <w:jc w:val="both"/>
      </w:pPr>
      <w:r>
        <w:rPr>
          <w:rFonts w:ascii="Times New Roman"/>
          <w:b w:val="false"/>
          <w:i w:val="false"/>
          <w:color w:val="000000"/>
          <w:sz w:val="28"/>
        </w:rPr>
        <w:t>
      высокий – 80% –100% включительно.</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Расчет уровня оценки производится путем определения процентной доли условно положительных ответов из предложенного перечня вопросов. При наличии варианта "Нет ответа" данный вопрос не включается в совокупность вопросов оценки.</w:t>
      </w:r>
    </w:p>
    <w:p>
      <w:pPr>
        <w:spacing w:after="0"/>
        <w:ind w:left="0"/>
        <w:jc w:val="both"/>
      </w:pPr>
      <w:r>
        <w:rPr>
          <w:rFonts w:ascii="Times New Roman"/>
          <w:b w:val="false"/>
          <w:i w:val="false"/>
          <w:color w:val="000000"/>
          <w:sz w:val="28"/>
        </w:rPr>
        <w:t>
      Результаты оценки кадровой политики СВА (В1+В2)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эффективности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 (1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ниже среднего (2 балла)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(3 балла)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выше среднего (4 балла)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 (5 баллов)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Частая смена руководства и неукомплектованость кадрового состава СВА, непродуманная кадровая политика касательно привлечения и сохранения квалифицированных специалистов, отсутствие на регулярной основе повышения квалификации кадрового состава СВА мешают эффективной реализации и развитию функции внутреннего государственного аудита в системе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 СВА не обеспечена кадровыми ресурсами в достаточном количестве, для реализации возложенных на нее заданий. Действующая кадровая политика не предусматривает перспектив развития функции СВА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Действующий кадровый состав СВА в состоянии поддерживать функцию СВА, выполнять задания руководства государственного органа. В тоже время для повышения эффективности функции СВА необходимо реализовать ряд мероприятий, направленных на усовершенствование кадровой политики.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 полностью укомплектовано квалифицированными кадрами для реализации функции СВА. Государственные аудиторы качественно выполняют свои обязанности, постоянно повышают знания и профессиональные навыки. При этом есть резервы развития кадрового состава СВА.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системе государственного органа внедрена стабильная и последовательная кадровая политика касательно отбора, поощрения, поддержки и эффективного использования кадрового состава СВА. Как следствие, кадровый состав эффективно и результативно реализует функцию СВА.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Доказательная база:</w:t>
            </w:r>
          </w:p>
        </w:tc>
      </w:tr>
    </w:tbl>
    <w:p>
      <w:pPr>
        <w:spacing w:after="0"/>
        <w:ind w:left="0"/>
        <w:jc w:val="both"/>
      </w:pPr>
      <w:r>
        <w:rPr>
          <w:rFonts w:ascii="Times New Roman"/>
          <w:b w:val="false"/>
          <w:i w:val="false"/>
          <w:color w:val="000000"/>
          <w:sz w:val="28"/>
        </w:rPr>
        <w:t>
      С. Оценка правовой базы СВА</w:t>
      </w:r>
    </w:p>
    <w:p>
      <w:pPr>
        <w:spacing w:after="0"/>
        <w:ind w:left="0"/>
        <w:jc w:val="both"/>
      </w:pPr>
      <w:r>
        <w:rPr>
          <w:rFonts w:ascii="Times New Roman"/>
          <w:b w:val="false"/>
          <w:i w:val="false"/>
          <w:color w:val="000000"/>
          <w:sz w:val="28"/>
        </w:rPr>
        <w:t>
      С1. Оценка методологии определения стратегии развития СВА (составления Программы гарантии и повышения качества внутреннего государственного аудита)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 (при необходимости дать краткие пояснения)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Утверждается ли руководителем государственного органа Программа гарантии и повышения качества внутреннего государственного аудита (далее – Программа)?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ли внутренние документы, определяющие порядок составления Программы, структуру и содержание показателей, процедуру заполнения и обобщения и другие?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Определены ли Программой показатели измерения уровня достижения поставленных целей? Является ли Программа предметом регулярного пересмотра (не менее 1 раза в год) для обеспечения актуальности и уместности?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ли Программа анализ наличия кадрового потенциала и оценку потребности в квалифицированных кадрах, необходимых для обеспечения поставленных 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Отслеживается ли состояние внедрения мероприятий по оценке СВА качества и если да, то насколько полно они внедряются, что мешает их реализации?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ли план обучения персонала и если да, то насколько полно в нем учтено реальные потребности персонала?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Проводятся ли фактически экономические занятия в СВА? Есть ли документальное подтверждение проведения такой учебы? Насколько полно занятия соответствуют плану обучения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ли государственные аудиторы проходят периодическое повышение квалификации? Ведет ли СВА реестр всех таких запланированных и проведенных курсов?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Учитывается ли на уровне государственного органа общий реестр всех проведенных обучений и достижений государственного аудитора?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Учитывается ли при планировании работы СВА выделение достаточного количества времени на обучения персонала?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Проводятся ли периодические оценки качества внутреннего государственного аудита и насколько часто?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Разрабатываются ли по результатам проведенной оценки СВА качества мероприятия, направленные на повышение качества внутреннего государственного аудита и отображаются ли они в Программе на последующий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Отчитывается ли руководитель СВА перед руководителем государственного органа по реализации Программы, результатов поставленных в ней целей, а также результатов оценок СВА качества внутреннего государственного аудита?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 -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"Нет" -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ответа" -</w:t>
            </w:r>
          </w:p>
        </w:tc>
      </w:tr>
    </w:tbl>
    <w:p>
      <w:pPr>
        <w:spacing w:after="0"/>
        <w:ind w:left="0"/>
        <w:jc w:val="both"/>
      </w:pPr>
      <w:r>
        <w:rPr>
          <w:rFonts w:ascii="Times New Roman"/>
          <w:b w:val="false"/>
          <w:i w:val="false"/>
          <w:color w:val="000000"/>
          <w:sz w:val="28"/>
        </w:rPr>
        <w:t>
      С2. Оценка правовой базы, регламентирующей деятельность СВА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 (при необходимости дать краткие пояснения)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ли Положение о СВА, должностные инструкции его работников?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Раскрыты ли в Положении и должностных инструкциях все основные аспекты деятельности, соответствуют ли они основным требованиям законодательства?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Утвержден ли на основе Типовой системы управления рисками, которая применяется при формировании перечня объектов государственного аудита и финансового контроля на соответствующий год и проведении внутреннего государственного аудита (далее – ТСУР), "Об утверждении типовой системы управления рисками, которая применяется при формировании перечня объектов государственного аудита и финансового контроля на соответствующий год и проведении внутреннего государственного аудита" (утвержденной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от 30 ноября 2015 года № 597) (Зарегистрирован в Министерстве юстиции Республики Казахстан 24 декабря 2015 года под № 12490). (в соответствии с пунктом 14 ТСУР) реестр рисков согласно возложенным функциям и полномочиям?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Охватывает ли реестр рисков все направления и все основные аспекты внутреннего государственного аудита, соответствует ли она требованиям законодательства?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 ли внутренними документами порядок планирования аудитов (как отдельный документ или раздел другого внутреннего 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Определяют ли внутренние документы по организации и проведения внутренних государственных аудитов порядок расчета планового и фактического фонда рабочего времени, распределение его по направлениям аудитов, отбора объектов для внесения в планы, а также критерии такого отбора?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 ли отбор объектов для проведения внутренних государственных аудитов на ежегодной оценке рисков?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 -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"Нет" -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ответа" -</w:t>
            </w:r>
          </w:p>
        </w:tc>
      </w:tr>
    </w:tbl>
    <w:p>
      <w:pPr>
        <w:spacing w:after="0"/>
        <w:ind w:left="0"/>
        <w:jc w:val="both"/>
      </w:pPr>
      <w:r>
        <w:rPr>
          <w:rFonts w:ascii="Times New Roman"/>
          <w:b w:val="false"/>
          <w:i w:val="false"/>
          <w:color w:val="000000"/>
          <w:sz w:val="28"/>
        </w:rPr>
        <w:t>
      Определение уровня оценки (С1+С2):</w:t>
      </w:r>
    </w:p>
    <w:p>
      <w:pPr>
        <w:spacing w:after="0"/>
        <w:ind w:left="0"/>
        <w:jc w:val="both"/>
      </w:pPr>
      <w:r>
        <w:rPr>
          <w:rFonts w:ascii="Times New Roman"/>
          <w:b w:val="false"/>
          <w:i w:val="false"/>
          <w:color w:val="000000"/>
          <w:sz w:val="28"/>
        </w:rPr>
        <w:t>
      низкий – 0% – 19% включительно;</w:t>
      </w:r>
    </w:p>
    <w:p>
      <w:pPr>
        <w:spacing w:after="0"/>
        <w:ind w:left="0"/>
        <w:jc w:val="both"/>
      </w:pPr>
      <w:r>
        <w:rPr>
          <w:rFonts w:ascii="Times New Roman"/>
          <w:b w:val="false"/>
          <w:i w:val="false"/>
          <w:color w:val="000000"/>
          <w:sz w:val="28"/>
        </w:rPr>
        <w:t>
      ниже среднего – 20 – 39% включительно;</w:t>
      </w:r>
    </w:p>
    <w:p>
      <w:pPr>
        <w:spacing w:after="0"/>
        <w:ind w:left="0"/>
        <w:jc w:val="both"/>
      </w:pPr>
      <w:r>
        <w:rPr>
          <w:rFonts w:ascii="Times New Roman"/>
          <w:b w:val="false"/>
          <w:i w:val="false"/>
          <w:color w:val="000000"/>
          <w:sz w:val="28"/>
        </w:rPr>
        <w:t>
      средний – 40% – 59% включительно;</w:t>
      </w:r>
    </w:p>
    <w:p>
      <w:pPr>
        <w:spacing w:after="0"/>
        <w:ind w:left="0"/>
        <w:jc w:val="both"/>
      </w:pPr>
      <w:r>
        <w:rPr>
          <w:rFonts w:ascii="Times New Roman"/>
          <w:b w:val="false"/>
          <w:i w:val="false"/>
          <w:color w:val="000000"/>
          <w:sz w:val="28"/>
        </w:rPr>
        <w:t>
      выше среднего – 60 % – 79% включительно;</w:t>
      </w:r>
    </w:p>
    <w:p>
      <w:pPr>
        <w:spacing w:after="0"/>
        <w:ind w:left="0"/>
        <w:jc w:val="both"/>
      </w:pPr>
      <w:r>
        <w:rPr>
          <w:rFonts w:ascii="Times New Roman"/>
          <w:b w:val="false"/>
          <w:i w:val="false"/>
          <w:color w:val="000000"/>
          <w:sz w:val="28"/>
        </w:rPr>
        <w:t>
      высокий – 80% –100% включительно.</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Расчет уровня оценки производится путем определения процентной доли условно положительных ответов из предложенного перечня вопросов. При наличии варианта "Нет ответа" данный вопрос не включается в совокупность вопросов оценки.</w:t>
      </w:r>
    </w:p>
    <w:p>
      <w:pPr>
        <w:spacing w:after="0"/>
        <w:ind w:left="0"/>
        <w:jc w:val="both"/>
      </w:pPr>
      <w:r>
        <w:rPr>
          <w:rFonts w:ascii="Times New Roman"/>
          <w:b w:val="false"/>
          <w:i w:val="false"/>
          <w:color w:val="000000"/>
          <w:sz w:val="28"/>
        </w:rPr>
        <w:t>
      Результаты оценки правовой базы СВА (С1+С2)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эффективности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 (1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ниже среднего (2 балла)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(3 балла)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выше среднего (4 балла)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 (5 баллов)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системе государственного органа отсутствует правовая база, регламентирующая реализацию функции СВА (как в части обеспечения деятельности СВА, так и в части его развития).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имеющихся внутренних документах по деятельности и развитию внутреннего государственного аудита в системе государственного органа не учтено ряд требований нормативных правовых актов высшего уровня, поэтому они требуют существенной доработки.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уровне государственного органа утверждены внутренние документы, регламентирующие деятельность СВА, однако в них не учтены отдельные аспекты деятельности, последующего развития и повышения качества функции СВА.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Правовая база СВА достаточна для осуществления деятельности, развития и повышения качества внутреннего государственного аудита в системе государственного органа. В тоже время она требует более широкого освещения отдельных аспектов или ряда уточнений.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Правовая база государственного органа полностью соответствует требованиям законодательства высшего уровня в этой сфере, освещает все основные аспекты как реализации функции внутреннего государственного аудита, так и ее развития, и является хорошим подспорьем для специалистов СВА.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Доказательная база:</w:t>
            </w:r>
          </w:p>
        </w:tc>
      </w:tr>
    </w:tbl>
    <w:p>
      <w:pPr>
        <w:spacing w:after="0"/>
        <w:ind w:left="0"/>
        <w:jc w:val="both"/>
      </w:pPr>
      <w:r>
        <w:rPr>
          <w:rFonts w:ascii="Times New Roman"/>
          <w:b w:val="false"/>
          <w:i w:val="false"/>
          <w:color w:val="000000"/>
          <w:sz w:val="28"/>
        </w:rPr>
        <w:t>
      D. Система планирования деятельности СВА и состояние выполнения планов</w:t>
      </w:r>
    </w:p>
    <w:p>
      <w:pPr>
        <w:spacing w:after="0"/>
        <w:ind w:left="0"/>
        <w:jc w:val="both"/>
      </w:pPr>
      <w:r>
        <w:rPr>
          <w:rFonts w:ascii="Times New Roman"/>
          <w:b w:val="false"/>
          <w:i w:val="false"/>
          <w:color w:val="000000"/>
          <w:sz w:val="28"/>
        </w:rPr>
        <w:t>
      D1. Порядок формирования и утверждения перечней объектов государственного аудита на соответствующий год, внесение изменений в них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 (при необходимости дать краткие пояснения)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Утверждены ли руководителем государственного органа внутренние документы, определяющие порядок и все основные аспекты планирования работы СВА?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Соответствуют ли требования внутренних документов касательно порядка планирования работы СВА требованиям нормативной правовой базы?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ли в наличии перечни объектов государственного аудита на все плановые периоды в течение срока, охваченного оценкой?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Придерживается ли фактически СВА требований нормативных правовых актов и внутренних документов касательно: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формирования перечня объектов внутреннего государственного аудита на соответствующий финансовый год на основании системы управлениями рисками, других определенных критериев отбора объектов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расчета фондов планового и рабочего времени?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внесения изменений в перечни объектов государственного аудита на соответствующий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правомерности оснований для проведения внеплановых контрольных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 -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"Нет" -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ответа" -</w:t>
            </w:r>
          </w:p>
        </w:tc>
      </w:tr>
    </w:tbl>
    <w:p>
      <w:pPr>
        <w:spacing w:after="0"/>
        <w:ind w:left="0"/>
        <w:jc w:val="both"/>
      </w:pPr>
      <w:r>
        <w:rPr>
          <w:rFonts w:ascii="Times New Roman"/>
          <w:b w:val="false"/>
          <w:i w:val="false"/>
          <w:color w:val="000000"/>
          <w:sz w:val="28"/>
        </w:rPr>
        <w:t>
      D2. Состояние выполнения перечня объектов государственного аудита на соответствующий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 (при необходимости дать краткие пояснения)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Обеспечено ли стопроцентное выполнение перечня объектов государственного аудита на соответствующий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Существуют ли обоснованные причины для невыполнения перечня объектов государственного аудита на соответствующий год (при наличии фактов невыполнения)?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связаны ли факты невыполнения перечня объектов государственного аудита на соответствующий год с недостатками и просчетами на стадии их формирования?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имеют ли факты невыполнения перечней объектов государственного аудита на соответствующий год системный характер?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влияет ли количество внеплановых поручений на состояние выполнения перечней объектов государственного аудита на соответствующий год, а также на системность охвата внутренним государственным аудитом объектов государственного аудита?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Информируется ли руководитель государственного органа о состоянии выполнения перечней объектов государственного аудита на соответствующий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 -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"Нет" -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ответа" -</w:t>
            </w:r>
          </w:p>
        </w:tc>
      </w:tr>
    </w:tbl>
    <w:p>
      <w:pPr>
        <w:spacing w:after="0"/>
        <w:ind w:left="0"/>
        <w:jc w:val="both"/>
      </w:pPr>
      <w:r>
        <w:rPr>
          <w:rFonts w:ascii="Times New Roman"/>
          <w:b w:val="false"/>
          <w:i w:val="false"/>
          <w:color w:val="000000"/>
          <w:sz w:val="28"/>
        </w:rPr>
        <w:t>
      Определение уровня оценки (D1+D2):</w:t>
      </w:r>
    </w:p>
    <w:p>
      <w:pPr>
        <w:spacing w:after="0"/>
        <w:ind w:left="0"/>
        <w:jc w:val="both"/>
      </w:pPr>
      <w:r>
        <w:rPr>
          <w:rFonts w:ascii="Times New Roman"/>
          <w:b w:val="false"/>
          <w:i w:val="false"/>
          <w:color w:val="000000"/>
          <w:sz w:val="28"/>
        </w:rPr>
        <w:t>
      низкий – 0% – 19% включительно;</w:t>
      </w:r>
    </w:p>
    <w:p>
      <w:pPr>
        <w:spacing w:after="0"/>
        <w:ind w:left="0"/>
        <w:jc w:val="both"/>
      </w:pPr>
      <w:r>
        <w:rPr>
          <w:rFonts w:ascii="Times New Roman"/>
          <w:b w:val="false"/>
          <w:i w:val="false"/>
          <w:color w:val="000000"/>
          <w:sz w:val="28"/>
        </w:rPr>
        <w:t>
      ниже среднего – 20 – 39% включительно;</w:t>
      </w:r>
    </w:p>
    <w:p>
      <w:pPr>
        <w:spacing w:after="0"/>
        <w:ind w:left="0"/>
        <w:jc w:val="both"/>
      </w:pPr>
      <w:r>
        <w:rPr>
          <w:rFonts w:ascii="Times New Roman"/>
          <w:b w:val="false"/>
          <w:i w:val="false"/>
          <w:color w:val="000000"/>
          <w:sz w:val="28"/>
        </w:rPr>
        <w:t>
      средний – 40% – 59% включительно;</w:t>
      </w:r>
    </w:p>
    <w:p>
      <w:pPr>
        <w:spacing w:after="0"/>
        <w:ind w:left="0"/>
        <w:jc w:val="both"/>
      </w:pPr>
      <w:r>
        <w:rPr>
          <w:rFonts w:ascii="Times New Roman"/>
          <w:b w:val="false"/>
          <w:i w:val="false"/>
          <w:color w:val="000000"/>
          <w:sz w:val="28"/>
        </w:rPr>
        <w:t>
      выше среднего – 60 % – 79% включительно;</w:t>
      </w:r>
    </w:p>
    <w:p>
      <w:pPr>
        <w:spacing w:after="0"/>
        <w:ind w:left="0"/>
        <w:jc w:val="both"/>
      </w:pPr>
      <w:r>
        <w:rPr>
          <w:rFonts w:ascii="Times New Roman"/>
          <w:b w:val="false"/>
          <w:i w:val="false"/>
          <w:color w:val="000000"/>
          <w:sz w:val="28"/>
        </w:rPr>
        <w:t>
      высокий – 80% –100% включительно.</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Расчет уровня оценки производится путем определения процентной доли условно положительных ответов из предложенного перечня вопросов. При наличии варианта "Нет ответа" данный вопрос не включается в совокупность вопросов оценки.</w:t>
      </w:r>
    </w:p>
    <w:p>
      <w:pPr>
        <w:spacing w:after="0"/>
        <w:ind w:left="0"/>
        <w:jc w:val="both"/>
      </w:pPr>
      <w:r>
        <w:rPr>
          <w:rFonts w:ascii="Times New Roman"/>
          <w:b w:val="false"/>
          <w:i w:val="false"/>
          <w:color w:val="000000"/>
          <w:sz w:val="28"/>
        </w:rPr>
        <w:t>
      Результаты оценки системы планирования деятельности СВА и состояния выполнения планов (D1+D2)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эффективности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 (1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ниже среднего (2 балла)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(3 балла)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выше среднего (4 балла)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 (5 баллов)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планирования внутренних государственных аудитов отсутствует. Объекты государственного аудита не охватываются внутренними государственными аудитами в полной мере. Перечни объектов государственного аудита формируются без системы управления рисками или других критериев. Как следствие, планируется аудит объектов с низкими рисками, а наиболее рискованные объекты остаются вне контроля их аудиторов. Перечни объектов государственного аудита формируются без учета системы управления рисками и не всегда выполняются.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 пытается использовать систему управления рисками и другие критерии при планировании работы. Однако обеспечить системность охвата сферы контроля или, по крайней мере, объектов с наивысшими рисками не удается. Большое количество внеплановых поручений имеет следствием невыполнение планов.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Планы формируются в соответствии с утвержденным порядком, содержат относительно рискованные объекты и в основном выполняются на сто процентов. В то же время система планирования имеет отдельные недостатки и отклонения.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уровне государственного органа утверждена и фактически внедрена система планирования деятельности по внутреннему государственному аудиту на основании системы управления рисками. Планы формируются согласно требованиям нормативной базы и полностью выполняются.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планирования четкая, прозрачная и эффективная. Она позволяет сосредоточить деятельность в наиболее рискованных сферах и обеспечивает максимально эффективное использование ресурсов для достижения целей внутреннего государственного аудита.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Доказательная база:</w:t>
            </w:r>
          </w:p>
        </w:tc>
      </w:tr>
    </w:tbl>
    <w:p>
      <w:pPr>
        <w:spacing w:after="0"/>
        <w:ind w:left="0"/>
        <w:jc w:val="both"/>
      </w:pPr>
      <w:r>
        <w:rPr>
          <w:rFonts w:ascii="Times New Roman"/>
          <w:b w:val="false"/>
          <w:i w:val="false"/>
          <w:color w:val="000000"/>
          <w:sz w:val="28"/>
        </w:rPr>
        <w:t>
      E. Организационные и функциональные аспекты проведения внутренних государственных аудитов</w:t>
      </w:r>
    </w:p>
    <w:p>
      <w:pPr>
        <w:spacing w:after="0"/>
        <w:ind w:left="0"/>
        <w:jc w:val="both"/>
      </w:pPr>
      <w:r>
        <w:rPr>
          <w:rFonts w:ascii="Times New Roman"/>
          <w:b w:val="false"/>
          <w:i w:val="false"/>
          <w:color w:val="000000"/>
          <w:sz w:val="28"/>
        </w:rPr>
        <w:t>
      E1. Соблюдение требований нормативных правовых актов в части организации внутренних государственных аудитов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 (при необходимости дать краткие пояснения)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Выполняются ли требования нормативных правовых актов и внутренних документов в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подготовки к проведению внутреннего государственного аудита: изучения, анализа объекта аудита, определения целей и предмета, правильность планирования и распределения трудовых ресурсов?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составления и утверждения программ внутренних государственных аудитов (рабочих планов по необходимости)?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соответствия программ проведения внутренних государственных аудитов определенным целям исследования?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соответствия объемов исследования, определенных в программах, срокам и ресурсам для их проведения?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процедуры привлечения специалистов других подразделений/организаций к проведению внутренних государственных аудитов?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сроков проведения аудитов?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 -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"Нет" -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ответа" -</w:t>
            </w:r>
          </w:p>
        </w:tc>
      </w:tr>
    </w:tbl>
    <w:p>
      <w:pPr>
        <w:spacing w:after="0"/>
        <w:ind w:left="0"/>
        <w:jc w:val="both"/>
      </w:pPr>
      <w:r>
        <w:rPr>
          <w:rFonts w:ascii="Times New Roman"/>
          <w:b w:val="false"/>
          <w:i w:val="false"/>
          <w:color w:val="000000"/>
          <w:sz w:val="28"/>
        </w:rPr>
        <w:t>
      E2. Эффективность аудиторских действий и качество документирования материалов внутренних государственных аудитов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 (при необходимости дать краткие пояснения)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Подтверждают ли материалы внутренних государственных аудитов фактическое исследование всех программных вопросов?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Подтверждают ли материалы внутренних государственных аудитов полноту действий государственных аудиторов во время сбора аудиторских доказательств для их подтверждения по каждому из вопросов программы аудита?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Выполняются ли требования нормативных правовых актов касательно документирования внутренних государственных аудитов, формы аудиторских отчетов?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полном ли объеме и достаточно ли четко задокументированы в аудиторских отчетах факты, аудиторские доказательства, выявленные недостатки и нарушения (изложены ли факты четко и понятно, есть ли ссылки на нарушенные нормативные правовые акты и другие)?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Всегда ли аудиторские доказательства в материалах аудита соответствуют выводам аудиторов в аудиторских отчетах?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Всегда ли в аудиторских отчетах правильно квалифицируются задокументированные нарушения и недостатки?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Содержат ли материалы внутренних государственных аудитов документальное подтверждение проведения руководителем СВА/руководителем аудиторской группы мониторинга качества и поддержки функции внутреннего государственного аудита во время проведения аудиторского исследования?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Выполняются ли требования нормативных правовых актов и внутренних документов по формированию и хранению аудиторских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 -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"Нет" -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ответа" -</w:t>
            </w:r>
          </w:p>
        </w:tc>
      </w:tr>
    </w:tbl>
    <w:p>
      <w:pPr>
        <w:spacing w:after="0"/>
        <w:ind w:left="0"/>
        <w:jc w:val="both"/>
      </w:pPr>
      <w:r>
        <w:rPr>
          <w:rFonts w:ascii="Times New Roman"/>
          <w:b w:val="false"/>
          <w:i w:val="false"/>
          <w:color w:val="000000"/>
          <w:sz w:val="28"/>
        </w:rPr>
        <w:t>
      Определение уровня оценки (Е1+Е2):</w:t>
      </w:r>
    </w:p>
    <w:p>
      <w:pPr>
        <w:spacing w:after="0"/>
        <w:ind w:left="0"/>
        <w:jc w:val="both"/>
      </w:pPr>
      <w:r>
        <w:rPr>
          <w:rFonts w:ascii="Times New Roman"/>
          <w:b w:val="false"/>
          <w:i w:val="false"/>
          <w:color w:val="000000"/>
          <w:sz w:val="28"/>
        </w:rPr>
        <w:t>
      низкий – 0% – 19% включительно;</w:t>
      </w:r>
    </w:p>
    <w:p>
      <w:pPr>
        <w:spacing w:after="0"/>
        <w:ind w:left="0"/>
        <w:jc w:val="both"/>
      </w:pPr>
      <w:r>
        <w:rPr>
          <w:rFonts w:ascii="Times New Roman"/>
          <w:b w:val="false"/>
          <w:i w:val="false"/>
          <w:color w:val="000000"/>
          <w:sz w:val="28"/>
        </w:rPr>
        <w:t>
      ниже среднего – 20 – 39% включительно;</w:t>
      </w:r>
    </w:p>
    <w:p>
      <w:pPr>
        <w:spacing w:after="0"/>
        <w:ind w:left="0"/>
        <w:jc w:val="both"/>
      </w:pPr>
      <w:r>
        <w:rPr>
          <w:rFonts w:ascii="Times New Roman"/>
          <w:b w:val="false"/>
          <w:i w:val="false"/>
          <w:color w:val="000000"/>
          <w:sz w:val="28"/>
        </w:rPr>
        <w:t>
      средний – 40% – 59% включительно;</w:t>
      </w:r>
    </w:p>
    <w:p>
      <w:pPr>
        <w:spacing w:after="0"/>
        <w:ind w:left="0"/>
        <w:jc w:val="both"/>
      </w:pPr>
      <w:r>
        <w:rPr>
          <w:rFonts w:ascii="Times New Roman"/>
          <w:b w:val="false"/>
          <w:i w:val="false"/>
          <w:color w:val="000000"/>
          <w:sz w:val="28"/>
        </w:rPr>
        <w:t>
      выше среднего – 60 % – 79% включительно;</w:t>
      </w:r>
    </w:p>
    <w:p>
      <w:pPr>
        <w:spacing w:after="0"/>
        <w:ind w:left="0"/>
        <w:jc w:val="both"/>
      </w:pPr>
      <w:r>
        <w:rPr>
          <w:rFonts w:ascii="Times New Roman"/>
          <w:b w:val="false"/>
          <w:i w:val="false"/>
          <w:color w:val="000000"/>
          <w:sz w:val="28"/>
        </w:rPr>
        <w:t>
      высокий – 80% –100% включительно.</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Расчет уровня оценки производится путем определения процентной доли условно положительных ответов из предложенного перечня вопросов. При наличии варианта "Нет ответа" данный вопрос не включается в совокупность вопросов оценки.</w:t>
      </w:r>
    </w:p>
    <w:p>
      <w:pPr>
        <w:spacing w:after="0"/>
        <w:ind w:left="0"/>
        <w:jc w:val="both"/>
      </w:pPr>
      <w:r>
        <w:rPr>
          <w:rFonts w:ascii="Times New Roman"/>
          <w:b w:val="false"/>
          <w:i w:val="false"/>
          <w:color w:val="000000"/>
          <w:sz w:val="28"/>
        </w:rPr>
        <w:t>
      Результаты оценки организационных и функциональных аспектов проведения внутренних государственных аудитов (E1+E2)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эффективности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 (1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ниже среднего (2 балла)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(3 балла)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выше среднего (4 балла)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 (5 баллов)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системе государственного органа внутренние государственные аудиты организовываются и проводятся на неудовлетворительном уровне. Фактически функция своей цели не достигает и не в состоянии выявлять или предупреждать нарушения в полном объеме. Исследуются лишь отдельные вопросы, к тому же аудиторские действия поверхностные, а недостатки документирования не дают возможности квалифицировать выявленные нарушения и существующие проблемы.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системе государственного органа есть ряд недостатков в организации и проведении аудитов, которые не способствуют результативности реализации функции СВА. Однако эта функция развивается в соответствии со Стандартами внутреннего государственного аудита и помогает руководителю государственного органа в решении отдельных вопросов.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системе государственного органа внутренние государственные аудиты организовываются и проводятся с несущественными недостатками, не имеющими системного характера, и обеспечивают достижение определенных (в ряде случаев даже относительно высоких) результатов. В то же время, для повышения качества внутреннего государственного аудита необходимо принять некоторые рекомендованные меры.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системе государственного органа внутренние государственные аудиты организовываются и проводятся на должном уровне и позволяют выявлять существенное количество недостатков, нарушений финансовой дисциплины и так далее. Имеются лишь отдельные недостатки, устранение которых будет способствовать повышению качества СВА.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системе государственного органа внутренние государственные аудиты организовываются и проводятся на высоком профессиональном уровне. Функция СВА обеспечивает максимальное выявление имеющихся нарушений, недостатков и проблемных вопросов в деятельности. Таким образом обеспечивается высокий уровень гарантии отсутствия нарушений и должной поддержки финансового управления и контроля в отрасли.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Доказательная база:</w:t>
            </w:r>
          </w:p>
        </w:tc>
      </w:tr>
    </w:tbl>
    <w:p>
      <w:pPr>
        <w:spacing w:after="0"/>
        <w:ind w:left="0"/>
        <w:jc w:val="both"/>
      </w:pPr>
      <w:r>
        <w:rPr>
          <w:rFonts w:ascii="Times New Roman"/>
          <w:b w:val="false"/>
          <w:i w:val="false"/>
          <w:color w:val="000000"/>
          <w:sz w:val="28"/>
        </w:rPr>
        <w:t>
      F. Результативность проведенных внутренних государственных аудитов и реализации их рекомендаций</w:t>
      </w:r>
    </w:p>
    <w:p>
      <w:pPr>
        <w:spacing w:after="0"/>
        <w:ind w:left="0"/>
        <w:jc w:val="both"/>
      </w:pPr>
      <w:r>
        <w:rPr>
          <w:rFonts w:ascii="Times New Roman"/>
          <w:b w:val="false"/>
          <w:i w:val="false"/>
          <w:color w:val="000000"/>
          <w:sz w:val="28"/>
        </w:rPr>
        <w:t xml:space="preserve">
      F1. Анализ результативности проведенных внутренних государственных аудитов и достоверности отчетности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 (при необходимости дать краткие пояснения)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Внедрена ли в службе система учета и накопления отчетных показателей по результатам внутренних аудитов?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Отчитывается ли (с установленной периодичностью) СВА о результатах своей деятельности перед руководителем государственного органа?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Отсутствуют ли факты недостоверности, искажения отчетных показателей, их несоответствия с отчетами, подаваемыми руководителю объекта аудита?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Подтверждает ли анализ показателей отчетности (с учетом корректировки недостоверных показателей отчетности) высокую результативность и эффективность внутреннего государственного аудита (в том числе в сопоставлении с результатами аналогичных контрольных мероприятий, проведенных уполномоченным органом)? А именно: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касательно результативных показателей (по результатам аудитов соответствия и эффективности);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касательно эффективности и масштабности проблем, выявленных во время проведения аудитов эффективности (например, изменения в актах законодательства, проблемы в распределении полномочий, неэффективном управление объектами государственной собственности, документообороте, осуществлении контрольных функций и другие)?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Отсутствуют ли факты несогласия объектов аудита с результатами внутренних государственных аудитов, замечаний, жалоб на действия государственных аудиторов и другие?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 ли и фактически выполняется ли внутренний порядок рассмотрения замечаний/возражений к аудиторским отчетам, жалоб на действия государственных аудиторов?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 -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"Нет" -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ответа" -</w:t>
            </w:r>
          </w:p>
        </w:tc>
      </w:tr>
    </w:tbl>
    <w:p>
      <w:pPr>
        <w:spacing w:after="0"/>
        <w:ind w:left="0"/>
        <w:jc w:val="both"/>
      </w:pPr>
      <w:r>
        <w:rPr>
          <w:rFonts w:ascii="Times New Roman"/>
          <w:b w:val="false"/>
          <w:i w:val="false"/>
          <w:color w:val="000000"/>
          <w:sz w:val="28"/>
        </w:rPr>
        <w:t>
      F2. Реализация аудиторских рекомендаций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 (при необходимости дать краткие пояснения)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Соответствуют ли требования внутренних документов в части реализации результатов внутренних государственных аудитов в соответствии с нормативными правовыми актами по этим вопросам?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Предоставленные по результатам внутренних государственных аудитов рекомендации: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имеют конкретный, конструктивный характер?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четко определяют сроки их реализации, ответственных должностных лиц и ожидаемые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соответствуют изложенным в материалах исследования фактам?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Предоставляют ли руководителю объекта государственного аудита проект аудиторского отчета на ознакомление и существуют ли документальные подтверждения таких фактов?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Всегда ли руководитель объекта государственного аудита соглашается со всеми, предоставленными ему аудиторскими отчетами?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Отсутствуют ли факты включения в отчет о результатах внутренних государственных аудитов фактов нарушений с нерассмотренными государственными аудиторами возражениями объектов государственного аудита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 всех ли случаях и своевременно ли информируются правоохранительные и другие заинтересованные органы о результатах внутренних государственных аудитов?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Привлечены ли лица к административной ответственности по итогам передачи материалов с соответствующими аудиторскими доказательствами в органы, уполномоченные рассматривать дела об административных правонарушениях?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 -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"Нет" -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ответа" -</w:t>
            </w:r>
          </w:p>
        </w:tc>
      </w:tr>
    </w:tbl>
    <w:p>
      <w:pPr>
        <w:spacing w:after="0"/>
        <w:ind w:left="0"/>
        <w:jc w:val="both"/>
      </w:pPr>
      <w:r>
        <w:rPr>
          <w:rFonts w:ascii="Times New Roman"/>
          <w:b w:val="false"/>
          <w:i w:val="false"/>
          <w:color w:val="000000"/>
          <w:sz w:val="28"/>
        </w:rPr>
        <w:t>
      F3. Состояние мониторинга внедрения аудиторских рекомендаций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 (при необходимости дать краткие пояснения)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ли утвержденные внутренние документы, регламентирующие форму и процедуру мониторинга внедрения рекомендаций по результатам внутренних государственных аудитов в системе подконтрольного объекта?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Определяют ли внутренние формы мониторинга внедрения аудиторских рекомендаций четкие сроки их реализации, должностных лиц, ответственных за реализацию каждого конкретного мероприятия, а также ожидаемые результаты от внедрения рекомендаций?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Осуществляется ли фактически мониторинг внедрения аудиторских рекомендаций с учетом требований нормативных правовых актов, ведется ли он до полного внедрения рекомендаций?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Анализируется ли достижение ожидаемых результатов внедрения аудиторских рекомендаций?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ли документальное подтверждение ликвидации недостатков и внедрения аудиторских рекомендаций?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Отсутствуют ли факты невыполнения аудиторских рекомендаций по причине их некачественных формулировок (не четко, не понятно, кому, что и зачем выполнять)?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Инициирует ли СВА меры (письма-напоминания, ведомственные приказы и другие) по отношению к объекту контроля в случае невыполнения им рекомендаций в определенные сроки?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Осуществляется ли объектом аудита периодическое информирование о результатах мониторинга внедрения аудиторских рекомендаций?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 -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"Нет" -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ответа" -</w:t>
            </w:r>
          </w:p>
        </w:tc>
      </w:tr>
    </w:tbl>
    <w:p>
      <w:pPr>
        <w:spacing w:after="0"/>
        <w:ind w:left="0"/>
        <w:jc w:val="both"/>
      </w:pPr>
      <w:r>
        <w:rPr>
          <w:rFonts w:ascii="Times New Roman"/>
          <w:b w:val="false"/>
          <w:i w:val="false"/>
          <w:color w:val="000000"/>
          <w:sz w:val="28"/>
        </w:rPr>
        <w:t>
      Определение уровня оценки (F1+F2+F3):</w:t>
      </w:r>
    </w:p>
    <w:p>
      <w:pPr>
        <w:spacing w:after="0"/>
        <w:ind w:left="0"/>
        <w:jc w:val="both"/>
      </w:pPr>
      <w:r>
        <w:rPr>
          <w:rFonts w:ascii="Times New Roman"/>
          <w:b w:val="false"/>
          <w:i w:val="false"/>
          <w:color w:val="000000"/>
          <w:sz w:val="28"/>
        </w:rPr>
        <w:t>
      низкий – 0% – 19% включительно;</w:t>
      </w:r>
    </w:p>
    <w:p>
      <w:pPr>
        <w:spacing w:after="0"/>
        <w:ind w:left="0"/>
        <w:jc w:val="both"/>
      </w:pPr>
      <w:r>
        <w:rPr>
          <w:rFonts w:ascii="Times New Roman"/>
          <w:b w:val="false"/>
          <w:i w:val="false"/>
          <w:color w:val="000000"/>
          <w:sz w:val="28"/>
        </w:rPr>
        <w:t>
      ниже среднего – 20 – 39% включительно;</w:t>
      </w:r>
    </w:p>
    <w:p>
      <w:pPr>
        <w:spacing w:after="0"/>
        <w:ind w:left="0"/>
        <w:jc w:val="both"/>
      </w:pPr>
      <w:r>
        <w:rPr>
          <w:rFonts w:ascii="Times New Roman"/>
          <w:b w:val="false"/>
          <w:i w:val="false"/>
          <w:color w:val="000000"/>
          <w:sz w:val="28"/>
        </w:rPr>
        <w:t>
      средний – 40% – 59% включительно;</w:t>
      </w:r>
    </w:p>
    <w:p>
      <w:pPr>
        <w:spacing w:after="0"/>
        <w:ind w:left="0"/>
        <w:jc w:val="both"/>
      </w:pPr>
      <w:r>
        <w:rPr>
          <w:rFonts w:ascii="Times New Roman"/>
          <w:b w:val="false"/>
          <w:i w:val="false"/>
          <w:color w:val="000000"/>
          <w:sz w:val="28"/>
        </w:rPr>
        <w:t>
      выше среднего – 60 % – 79% включительно;</w:t>
      </w:r>
    </w:p>
    <w:p>
      <w:pPr>
        <w:spacing w:after="0"/>
        <w:ind w:left="0"/>
        <w:jc w:val="both"/>
      </w:pPr>
      <w:r>
        <w:rPr>
          <w:rFonts w:ascii="Times New Roman"/>
          <w:b w:val="false"/>
          <w:i w:val="false"/>
          <w:color w:val="000000"/>
          <w:sz w:val="28"/>
        </w:rPr>
        <w:t>
      высокий – 80% –100% включительно.</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Расчет уровня оценки производится путем определения процентной доли условно положительных ответов из предложенного перечня вопросов. При наличии варианта "Нет ответа" данный вопрос не включается в совокупность вопросов оценки.</w:t>
      </w:r>
    </w:p>
    <w:p>
      <w:pPr>
        <w:spacing w:after="0"/>
        <w:ind w:left="0"/>
        <w:jc w:val="both"/>
      </w:pPr>
      <w:r>
        <w:rPr>
          <w:rFonts w:ascii="Times New Roman"/>
          <w:b w:val="false"/>
          <w:i w:val="false"/>
          <w:color w:val="000000"/>
          <w:sz w:val="28"/>
        </w:rPr>
        <w:t>
      Результаты оценки результативности проведенных внутренних государственных аудитов и реализации их результатов (F1+F2+F3)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эффективности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 (1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ниже среднего (2 балла)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(3 балла)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выше среднего (4 балла)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 (5 баллов)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СВА практически безрезультативная, таким образом, фактически возмещать и упреждать нечего. СВА вообще не влияет на состояние финансово-бюджетной дисциплины в отрасли.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результативности деятельности СВА не высок либо государственный орган вообще не уделяет должного внимания реализации результатов аудитов. Существенной дополнительной пользы от СВА 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результативности деятельности СВА средний или выше среднего. При этом есть определенные проблемы в реализации результатов аудитов, в том числе связанные с несовершенством проведения мониторинга собственных же рекомендаций.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результативности деятельности СВА достаточно высокий, СВА влияет на состояние финансово-бюджетной дисциплины в отрасли, помогает руководству в решении актуальных проблем. В то же время, существуют резервы для улучшения этого компонента деятельности СВА.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 СВА выполняет поставленные перед ней цели деятельности. Реализуется эффективно и результативно. Обеспечивает высокий уровень гарантий устранения нарушений, их недопущения в дальнейшем и надлежащую поддержку финансового управления и контроля в отрасли.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Доказательная база:</w:t>
            </w:r>
          </w:p>
        </w:tc>
      </w:tr>
    </w:tbl>
    <w:p>
      <w:pPr>
        <w:spacing w:after="0"/>
        <w:ind w:left="0"/>
        <w:jc w:val="both"/>
      </w:pPr>
      <w:r>
        <w:rPr>
          <w:rFonts w:ascii="Times New Roman"/>
          <w:b w:val="false"/>
          <w:i w:val="false"/>
          <w:color w:val="000000"/>
          <w:sz w:val="28"/>
        </w:rPr>
        <w:t>
      G. Состояние взаимодействия СВА с уполномоченным органом</w:t>
      </w:r>
    </w:p>
    <w:p>
      <w:pPr>
        <w:spacing w:after="0"/>
        <w:ind w:left="0"/>
        <w:jc w:val="both"/>
      </w:pPr>
      <w:r>
        <w:rPr>
          <w:rFonts w:ascii="Times New Roman"/>
          <w:b w:val="false"/>
          <w:i w:val="false"/>
          <w:color w:val="000000"/>
          <w:sz w:val="28"/>
        </w:rPr>
        <w:t>
      G1. Устранение недостатков, выявленных уполномоченным органом во время предыдущей оценки качества внутреннего государственного аудита, и реализации предоставленных рекомендаций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 (при необходимости дать краткие пояснения)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Разрабатываются ли по результатам оценок уполномоченного органа планы (другие внутренние документы) по реализации предоставленных рекомендаций с определением конкретных сроков выполнения и ответственных исполнителей в разрезе каждой рекомендации?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Утверждает ли руководство государственного органа планы по реализации предоставленных рекомендаций?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Выполняются ли фактически рекомендации уполномоченного органа, и отслеживается ли их выполнение?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выполнения по каждой рекомендации уполномоченного органа, предоставленной по результатам предыдущего исследования: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ответа" -</w:t>
            </w:r>
          </w:p>
        </w:tc>
      </w:tr>
    </w:tbl>
    <w:p>
      <w:pPr>
        <w:spacing w:after="0"/>
        <w:ind w:left="0"/>
        <w:jc w:val="both"/>
      </w:pPr>
      <w:r>
        <w:rPr>
          <w:rFonts w:ascii="Times New Roman"/>
          <w:b w:val="false"/>
          <w:i w:val="false"/>
          <w:color w:val="000000"/>
          <w:sz w:val="28"/>
        </w:rPr>
        <w:t>
      G2. Реализация функции внутреннего государственного аудита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 (при необходимости дать краткие пояснения)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Всегда ли и своевременно подаются отчеты уполномоченному органу?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Отсутствуют ли факты возврата на доработку (дополнительную корректировку) уполномоченным органом отчетов из-за их некачественного заполнения, недостоверности отчетных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Участвуют ли работники СВА в обучениях, семинарах, других мероприятиях, организуемых уполномоченным органом?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Отсутствуют ли факты игнорирования обращений/запросов уполномоченного органа, направления формальной, некачественной информации на запросы, в том числе касательно организации работы по реализации требований и рекомендаций, предоставленных уполномоченным органом по результатам проведенных ними внешних оценок качества?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ответа" -</w:t>
            </w:r>
          </w:p>
        </w:tc>
      </w:tr>
    </w:tbl>
    <w:p>
      <w:pPr>
        <w:spacing w:after="0"/>
        <w:ind w:left="0"/>
        <w:jc w:val="both"/>
      </w:pPr>
      <w:r>
        <w:rPr>
          <w:rFonts w:ascii="Times New Roman"/>
          <w:b w:val="false"/>
          <w:i w:val="false"/>
          <w:color w:val="000000"/>
          <w:sz w:val="28"/>
        </w:rPr>
        <w:t>
      Определение уровня оценки (G1+G2):</w:t>
      </w:r>
    </w:p>
    <w:p>
      <w:pPr>
        <w:spacing w:after="0"/>
        <w:ind w:left="0"/>
        <w:jc w:val="both"/>
      </w:pPr>
      <w:r>
        <w:rPr>
          <w:rFonts w:ascii="Times New Roman"/>
          <w:b w:val="false"/>
          <w:i w:val="false"/>
          <w:color w:val="000000"/>
          <w:sz w:val="28"/>
        </w:rPr>
        <w:t>
      низкий – 0% – 19% включительно;</w:t>
      </w:r>
    </w:p>
    <w:p>
      <w:pPr>
        <w:spacing w:after="0"/>
        <w:ind w:left="0"/>
        <w:jc w:val="both"/>
      </w:pPr>
      <w:r>
        <w:rPr>
          <w:rFonts w:ascii="Times New Roman"/>
          <w:b w:val="false"/>
          <w:i w:val="false"/>
          <w:color w:val="000000"/>
          <w:sz w:val="28"/>
        </w:rPr>
        <w:t>
      ниже среднего – 20 – 39% включительно;</w:t>
      </w:r>
    </w:p>
    <w:p>
      <w:pPr>
        <w:spacing w:after="0"/>
        <w:ind w:left="0"/>
        <w:jc w:val="both"/>
      </w:pPr>
      <w:r>
        <w:rPr>
          <w:rFonts w:ascii="Times New Roman"/>
          <w:b w:val="false"/>
          <w:i w:val="false"/>
          <w:color w:val="000000"/>
          <w:sz w:val="28"/>
        </w:rPr>
        <w:t>
      средний – 40% – 59% включительно;</w:t>
      </w:r>
    </w:p>
    <w:p>
      <w:pPr>
        <w:spacing w:after="0"/>
        <w:ind w:left="0"/>
        <w:jc w:val="both"/>
      </w:pPr>
      <w:r>
        <w:rPr>
          <w:rFonts w:ascii="Times New Roman"/>
          <w:b w:val="false"/>
          <w:i w:val="false"/>
          <w:color w:val="000000"/>
          <w:sz w:val="28"/>
        </w:rPr>
        <w:t>
      выше среднего – 60 % – 79% включительно;</w:t>
      </w:r>
    </w:p>
    <w:p>
      <w:pPr>
        <w:spacing w:after="0"/>
        <w:ind w:left="0"/>
        <w:jc w:val="both"/>
      </w:pPr>
      <w:r>
        <w:rPr>
          <w:rFonts w:ascii="Times New Roman"/>
          <w:b w:val="false"/>
          <w:i w:val="false"/>
          <w:color w:val="000000"/>
          <w:sz w:val="28"/>
        </w:rPr>
        <w:t>
      высокий – 80% –100% включительно.</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Расчет уровня оценки производится путем определения процентной доли условно положительных ответов из предложенного перечня вопросов. При наличии варианта "Нет ответа" данный вопрос не включается в совокупность вопросов оценки.</w:t>
      </w:r>
    </w:p>
    <w:p>
      <w:pPr>
        <w:spacing w:after="0"/>
        <w:ind w:left="0"/>
        <w:jc w:val="both"/>
      </w:pPr>
      <w:r>
        <w:rPr>
          <w:rFonts w:ascii="Times New Roman"/>
          <w:b w:val="false"/>
          <w:i w:val="false"/>
          <w:color w:val="000000"/>
          <w:sz w:val="28"/>
        </w:rPr>
        <w:t>
      Результаты оценки состояния взаимодействия СВА с уполномоченным органом (G1+G2)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эффективности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 (1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ниже среднего (2 балла)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(3 балла)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выше среднего (4 балла)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 (5 баллов)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системе организации не уделяется должного внимания вопросам стабилизации финансово-бюджетной дисциплины, эффективной системы внутреннего государственного аудита и финансового контроля. Полностью игнорируются рекомендации уполномоченного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 взаимодействует с уполномоченным органом не по всем аспектам, определенным законодательством. Большинство рекомендаций уполномоченного органа не выполнено или выполнено формально, что не содействует развитию и повышению качества функции СВА в системе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 взаимодействует с уполномоченным органом (за исключением единичных случаев). Большинство рекомендаций уполномоченного органа выполнено. По результатам исследования прослеживается ощутимое желание повышения качества функции СВА.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 системно и всесторонне взаимодействует с уполномоченным органом. Рекомендации выполнено практически в полном объеме. Можно констатировать повышение качества внутреннего государственного аудита. В то же время существуют объективные препятствия для полной реализации рекомендаций.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государственного органа занимает принципиальную позицию и принимает исчерпывающие меры для улучшения финансово-хозяйственной дисциплины в отрасли, создания эффективной системы внутреннего контроля и внутреннего государственного аудита.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Доказательная база:</w:t>
            </w:r>
          </w:p>
        </w:tc>
      </w:tr>
    </w:tbl>
    <w:p>
      <w:pPr>
        <w:spacing w:after="0"/>
        <w:ind w:left="0"/>
        <w:jc w:val="both"/>
      </w:pPr>
      <w:r>
        <w:rPr>
          <w:rFonts w:ascii="Times New Roman"/>
          <w:b w:val="false"/>
          <w:i w:val="false"/>
          <w:color w:val="000000"/>
          <w:sz w:val="28"/>
        </w:rPr>
        <w:t>
      Н. Оценка объективности проведения оценок СВА внутреннего государственного аудита</w:t>
      </w:r>
    </w:p>
    <w:p>
      <w:pPr>
        <w:spacing w:after="0"/>
        <w:ind w:left="0"/>
        <w:jc w:val="both"/>
      </w:pPr>
      <w:r>
        <w:rPr>
          <w:rFonts w:ascii="Times New Roman"/>
          <w:b w:val="false"/>
          <w:i w:val="false"/>
          <w:color w:val="000000"/>
          <w:sz w:val="28"/>
        </w:rPr>
        <w:t>
      Н1. Соотношение результатов оценки уполномоченного органа с предыдущими результатами оценок СВА, проведенных на протяжении исследуемого периода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 (при необходимости дать краткие пояснения)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Отсутствуют ли по результатам исследования предыдущих блоков вопросов факты отклонений при сопоставлении оценки СВА и оценки уполномоченного органа, в частности: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организационной структуры СВА, его статуса и численности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независимости СВА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взаимосвязи с руководством государственного органа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вопросов кадровой политики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соблюдения этического кодекса государственными аудиторами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обеспечения и повышения качества внутреннего государственного аудита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подготовки, оформления и утверждения внутренней нормативной правовой базы по внутреннему государственному аудиту, ее соответствия Стандартам внутреннего государственного аудита, этическому кодексу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порядка формирования и утверждения планов проведения внутренних государственных аудитов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выполнения планов проведения внутренних государственных аудитов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организации внутренних государственных аудитов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проведения внутренних государственных аудитов и их документирования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достоверности отчетности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результативности внутренних государственных аудитов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реализации результатов внутренних государственных аудитов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мониторинга внедрения аудиторских рекомендаций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состояния устранения недостатков, выявленных уполномоченным органом во время предыдущей оценки качества внутреннего государственного аудита и внедрение предоставленных рекомендаций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состояния взаимодействия с уполномоченным органом в части реализации функции внутреннего государственного аудита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состояния реализации требований и рекомендаций уполномоченного органа, предоставленных по результатам проведенных ним оценок уполномоченного органа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ответа" -</w:t>
            </w:r>
          </w:p>
        </w:tc>
      </w:tr>
    </w:tbl>
    <w:p>
      <w:pPr>
        <w:spacing w:after="0"/>
        <w:ind w:left="0"/>
        <w:jc w:val="both"/>
      </w:pPr>
      <w:r>
        <w:rPr>
          <w:rFonts w:ascii="Times New Roman"/>
          <w:b w:val="false"/>
          <w:i w:val="false"/>
          <w:color w:val="000000"/>
          <w:sz w:val="28"/>
        </w:rPr>
        <w:t>
      Определение уровня оценки (Н1):</w:t>
      </w:r>
    </w:p>
    <w:p>
      <w:pPr>
        <w:spacing w:after="0"/>
        <w:ind w:left="0"/>
        <w:jc w:val="both"/>
      </w:pPr>
      <w:r>
        <w:rPr>
          <w:rFonts w:ascii="Times New Roman"/>
          <w:b w:val="false"/>
          <w:i w:val="false"/>
          <w:color w:val="000000"/>
          <w:sz w:val="28"/>
        </w:rPr>
        <w:t>
      низкий – 0% – 19% включительно;</w:t>
      </w:r>
    </w:p>
    <w:p>
      <w:pPr>
        <w:spacing w:after="0"/>
        <w:ind w:left="0"/>
        <w:jc w:val="both"/>
      </w:pPr>
      <w:r>
        <w:rPr>
          <w:rFonts w:ascii="Times New Roman"/>
          <w:b w:val="false"/>
          <w:i w:val="false"/>
          <w:color w:val="000000"/>
          <w:sz w:val="28"/>
        </w:rPr>
        <w:t>
      ниже среднего – 20 – 39% включительно;</w:t>
      </w:r>
    </w:p>
    <w:p>
      <w:pPr>
        <w:spacing w:after="0"/>
        <w:ind w:left="0"/>
        <w:jc w:val="both"/>
      </w:pPr>
      <w:r>
        <w:rPr>
          <w:rFonts w:ascii="Times New Roman"/>
          <w:b w:val="false"/>
          <w:i w:val="false"/>
          <w:color w:val="000000"/>
          <w:sz w:val="28"/>
        </w:rPr>
        <w:t>
      средний – 40% – 59% включительно;</w:t>
      </w:r>
    </w:p>
    <w:p>
      <w:pPr>
        <w:spacing w:after="0"/>
        <w:ind w:left="0"/>
        <w:jc w:val="both"/>
      </w:pPr>
      <w:r>
        <w:rPr>
          <w:rFonts w:ascii="Times New Roman"/>
          <w:b w:val="false"/>
          <w:i w:val="false"/>
          <w:color w:val="000000"/>
          <w:sz w:val="28"/>
        </w:rPr>
        <w:t>
      выше среднего – 60 % – 79% включительно;</w:t>
      </w:r>
    </w:p>
    <w:p>
      <w:pPr>
        <w:spacing w:after="0"/>
        <w:ind w:left="0"/>
        <w:jc w:val="both"/>
      </w:pPr>
      <w:r>
        <w:rPr>
          <w:rFonts w:ascii="Times New Roman"/>
          <w:b w:val="false"/>
          <w:i w:val="false"/>
          <w:color w:val="000000"/>
          <w:sz w:val="28"/>
        </w:rPr>
        <w:t>
      высокий – 80% – 100% включительно.</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Расчет уровня оценки производится путем определения процентной доли условно положительных ответов из предложенного перечня вопросов. При наличии варианта "Нет ответа" данный вопрос не включается в совокупность вопросов оценки.</w:t>
      </w:r>
    </w:p>
    <w:p>
      <w:pPr>
        <w:spacing w:after="0"/>
        <w:ind w:left="0"/>
        <w:jc w:val="both"/>
      </w:pPr>
      <w:r>
        <w:rPr>
          <w:rFonts w:ascii="Times New Roman"/>
          <w:b w:val="false"/>
          <w:i w:val="false"/>
          <w:color w:val="000000"/>
          <w:sz w:val="28"/>
        </w:rPr>
        <w:t>
      Результаты оценки объективности проведения оценок СВА качества внутреннего государственного аудита (Н1)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эффективности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 (1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ниже среднего (2 балла)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(3 балла)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выше среднего (4 балла)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 (5 баллов)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 СВА в государственном органе слабая и недееспособная. Оценки СВА качества СВА не проводятся или проводятся неполно и некачественно, их результаты не подлежат сравнению.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 СВА в государственном органе на начальной стадии развития. Оценки СВА качества СВА проводятся, однако, в большинстве случаев руководитель СВА еще не способен вполне объективно и правильно оценить качество реализации функции СВА.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 СВА в государственном органе развивается, ощущается стремление к повышению ее качества. Оценки СВА качества СВА вполне объективные и лишь по отдельным аспектам деятельности установлено отклонения.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 СВА в государственном органе реализуется эффективно и результативно. Оценки СВА качества СВА отличает высокий уровень понимания всех аспектов СВА и объективность их оценок. Отклонения с оценкой уполномоченного органа практически отсутствуют. В то же время выводы по результатам оценок и рекомендации нуждаются в дополнениях и небольших корректировках.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 СВА в государственном органе развита, не нуждается в проведении оценок уполномоченного органа. Руководитель СВА в состоянии самостоятельно осуществить объективную оценку СВА, сделать выводы и подготовить рекомендации по обеспечению и повышению качества работы СВА.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Доказательная база: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процедурному стандарту</w:t>
            </w:r>
            <w:r>
              <w:br/>
            </w:r>
            <w:r>
              <w:rPr>
                <w:rFonts w:ascii="Times New Roman"/>
                <w:b w:val="false"/>
                <w:i w:val="false"/>
                <w:color w:val="000000"/>
                <w:sz w:val="20"/>
              </w:rPr>
              <w:t>внутреннего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"Оценка эффективности</w:t>
            </w:r>
            <w:r>
              <w:br/>
            </w:r>
            <w:r>
              <w:rPr>
                <w:rFonts w:ascii="Times New Roman"/>
                <w:b w:val="false"/>
                <w:i w:val="false"/>
                <w:color w:val="000000"/>
                <w:sz w:val="20"/>
              </w:rPr>
              <w:t>деятельности служб</w:t>
            </w:r>
            <w:r>
              <w:br/>
            </w:r>
            <w:r>
              <w:rPr>
                <w:rFonts w:ascii="Times New Roman"/>
                <w:b w:val="false"/>
                <w:i w:val="false"/>
                <w:color w:val="000000"/>
                <w:sz w:val="20"/>
              </w:rPr>
              <w:t>внутреннего аудита"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Отчет о результатах оценки эффективности деятельности службы внутреннего аудита</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государственного органа, в котором создана служба внутреннего аудита)</w:t>
      </w:r>
    </w:p>
    <w:p>
      <w:pPr>
        <w:spacing w:after="0"/>
        <w:ind w:left="0"/>
        <w:jc w:val="both"/>
      </w:pPr>
      <w:r>
        <w:rPr>
          <w:rFonts w:ascii="Times New Roman"/>
          <w:b w:val="false"/>
          <w:i w:val="false"/>
          <w:color w:val="000000"/>
          <w:sz w:val="28"/>
        </w:rPr>
        <w:t xml:space="preserve">1. Цель проведения оценки уполномоченного органа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2. Основание проведения оценки уполномоченного органа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3. Период, подлежащий оценке уполномоченного органа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4. Период проведения оценки уполномоченного органа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5. Должностные лица, проводившие оценку уполномоченного органа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должность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6. Краткое содержание о результатах оценки уполномоченного органа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7. Общие выводы по результатам оценки уполномоченного органа: </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(основные результаты оценки и полученные доказательства по</w:t>
      </w:r>
    </w:p>
    <w:p>
      <w:pPr>
        <w:spacing w:after="0"/>
        <w:ind w:left="0"/>
        <w:jc w:val="both"/>
      </w:pPr>
      <w:r>
        <w:rPr>
          <w:rFonts w:ascii="Times New Roman"/>
          <w:b w:val="false"/>
          <w:i w:val="false"/>
          <w:color w:val="000000"/>
          <w:sz w:val="28"/>
        </w:rPr>
        <w:t>каждому________________________________________________________________________</w:t>
      </w:r>
    </w:p>
    <w:p>
      <w:pPr>
        <w:spacing w:after="0"/>
        <w:ind w:left="0"/>
        <w:jc w:val="both"/>
      </w:pPr>
      <w:r>
        <w:rPr>
          <w:rFonts w:ascii="Times New Roman"/>
          <w:b w:val="false"/>
          <w:i w:val="false"/>
          <w:color w:val="000000"/>
          <w:sz w:val="28"/>
        </w:rPr>
        <w:t xml:space="preserve"> вопросу оценки (в отдельности, с указанием уровня эффективности службы внутреннего аудита)</w:t>
      </w:r>
    </w:p>
    <w:p>
      <w:pPr>
        <w:spacing w:after="0"/>
        <w:ind w:left="0"/>
        <w:jc w:val="both"/>
      </w:pPr>
      <w:r>
        <w:rPr>
          <w:rFonts w:ascii="Times New Roman"/>
          <w:b w:val="false"/>
          <w:i w:val="false"/>
          <w:color w:val="000000"/>
          <w:sz w:val="28"/>
        </w:rPr>
        <w:t>8. Рекомендации по результатам проведения оценки уполномоченного органа:</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Приложение: на ______ листах:</w:t>
      </w:r>
    </w:p>
    <w:p>
      <w:pPr>
        <w:spacing w:after="0"/>
        <w:ind w:left="0"/>
        <w:jc w:val="both"/>
      </w:pPr>
      <w:r>
        <w:rPr>
          <w:rFonts w:ascii="Times New Roman"/>
          <w:b w:val="false"/>
          <w:i w:val="false"/>
          <w:color w:val="000000"/>
          <w:sz w:val="28"/>
        </w:rPr>
        <w:t>(перечислить документы, собранные непосредственно на объекте оценки уполномоченного</w:t>
      </w:r>
    </w:p>
    <w:p>
      <w:pPr>
        <w:spacing w:after="0"/>
        <w:ind w:left="0"/>
        <w:jc w:val="both"/>
      </w:pPr>
      <w:r>
        <w:rPr>
          <w:rFonts w:ascii="Times New Roman"/>
          <w:b w:val="false"/>
          <w:i w:val="false"/>
          <w:color w:val="000000"/>
          <w:sz w:val="28"/>
        </w:rPr>
        <w:t>органа, а также полученные из других достоверных источников с соблюдением</w:t>
      </w:r>
    </w:p>
    <w:p>
      <w:pPr>
        <w:spacing w:after="0"/>
        <w:ind w:left="0"/>
        <w:jc w:val="both"/>
      </w:pPr>
      <w:r>
        <w:rPr>
          <w:rFonts w:ascii="Times New Roman"/>
          <w:b w:val="false"/>
          <w:i w:val="false"/>
          <w:color w:val="000000"/>
          <w:sz w:val="28"/>
        </w:rPr>
        <w:t>законодательства Республики Казахстан).</w:t>
      </w:r>
    </w:p>
    <w:p>
      <w:pPr>
        <w:spacing w:after="0"/>
        <w:ind w:left="0"/>
        <w:jc w:val="both"/>
      </w:pPr>
      <w:r>
        <w:rPr>
          <w:rFonts w:ascii="Times New Roman"/>
          <w:b w:val="false"/>
          <w:i w:val="false"/>
          <w:color w:val="000000"/>
          <w:sz w:val="28"/>
        </w:rPr>
        <w:t xml:space="preserve">Должностное лицо(а) уполномоченного органа по внутреннему государственному аудиту: </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 xml:space="preserve">(должность) (подпись, фамилия, имя, отчество (при его наличии)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(должность) (подпись, фамилия, имя, отчество (при его наличии) </w:t>
      </w:r>
    </w:p>
    <w:p>
      <w:pPr>
        <w:spacing w:after="0"/>
        <w:ind w:left="0"/>
        <w:jc w:val="both"/>
      </w:pPr>
      <w:r>
        <w:rPr>
          <w:rFonts w:ascii="Times New Roman"/>
          <w:b w:val="false"/>
          <w:i w:val="false"/>
          <w:color w:val="000000"/>
          <w:sz w:val="28"/>
        </w:rPr>
        <w:t>Ознакомлен _____________________________________________________________________</w:t>
      </w:r>
    </w:p>
    <w:p>
      <w:pPr>
        <w:spacing w:after="0"/>
        <w:ind w:left="0"/>
        <w:jc w:val="both"/>
      </w:pPr>
      <w:r>
        <w:rPr>
          <w:rFonts w:ascii="Times New Roman"/>
          <w:b w:val="false"/>
          <w:i w:val="false"/>
          <w:color w:val="000000"/>
          <w:sz w:val="28"/>
        </w:rPr>
        <w:t xml:space="preserve">(руководитель службы внутреннего аудита либо лицо, его замещающее  (подпись, фамилия, </w:t>
      </w:r>
    </w:p>
    <w:p>
      <w:pPr>
        <w:spacing w:after="0"/>
        <w:ind w:left="0"/>
        <w:jc w:val="both"/>
      </w:pPr>
      <w:r>
        <w:rPr>
          <w:rFonts w:ascii="Times New Roman"/>
          <w:b w:val="false"/>
          <w:i w:val="false"/>
          <w:color w:val="000000"/>
          <w:sz w:val="28"/>
        </w:rPr>
        <w:t>имя, отчество (при его наличии), дата ознакомления)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процедурному стандарту</w:t>
            </w:r>
            <w:r>
              <w:br/>
            </w:r>
            <w:r>
              <w:rPr>
                <w:rFonts w:ascii="Times New Roman"/>
                <w:b w:val="false"/>
                <w:i w:val="false"/>
                <w:color w:val="000000"/>
                <w:sz w:val="20"/>
              </w:rPr>
              <w:t>внутреннего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"Оценка эффективности</w:t>
            </w:r>
            <w:r>
              <w:br/>
            </w:r>
            <w:r>
              <w:rPr>
                <w:rFonts w:ascii="Times New Roman"/>
                <w:b w:val="false"/>
                <w:i w:val="false"/>
                <w:color w:val="000000"/>
                <w:sz w:val="20"/>
              </w:rPr>
              <w:t>деятельности служб</w:t>
            </w:r>
            <w:r>
              <w:br/>
            </w:r>
            <w:r>
              <w:rPr>
                <w:rFonts w:ascii="Times New Roman"/>
                <w:b w:val="false"/>
                <w:i w:val="false"/>
                <w:color w:val="000000"/>
                <w:sz w:val="20"/>
              </w:rPr>
              <w:t>внутреннего аудита"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Протокол по результатам заседания Совета по государственному аудиту и рискам</w:t>
      </w:r>
      <w:r>
        <w:br/>
      </w:r>
      <w:r>
        <w:rPr>
          <w:rFonts w:ascii="Times New Roman"/>
          <w:b/>
          <w:i w:val="false"/>
          <w:color w:val="000000"/>
        </w:rPr>
        <w:t>________________________________________________________</w:t>
      </w:r>
      <w:r>
        <w:br/>
      </w:r>
      <w:r>
        <w:rPr>
          <w:rFonts w:ascii="Times New Roman"/>
          <w:b/>
          <w:i w:val="false"/>
          <w:color w:val="000000"/>
        </w:rPr>
        <w:t>(оцениваемая служба внутреннего аудита государственного органа)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уполномоченного органа по внутреннему государственному аудиту и финансовому контролю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Возражение оцениваемой службы внутреннего аудита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по итогам обжалования (принимается / не принимается)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непринятия возражения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Председатель Совета по государственному аудиту и рискам:</w:t>
      </w:r>
    </w:p>
    <w:p>
      <w:pPr>
        <w:spacing w:after="0"/>
        <w:ind w:left="0"/>
        <w:jc w:val="both"/>
      </w:pPr>
      <w:r>
        <w:rPr>
          <w:rFonts w:ascii="Times New Roman"/>
          <w:b w:val="false"/>
          <w:i w:val="false"/>
          <w:color w:val="000000"/>
          <w:sz w:val="28"/>
        </w:rPr>
        <w:t xml:space="preserve">____________________________________________________  </w:t>
      </w:r>
    </w:p>
    <w:p>
      <w:pPr>
        <w:spacing w:after="0"/>
        <w:ind w:left="0"/>
        <w:jc w:val="both"/>
      </w:pPr>
      <w:r>
        <w:rPr>
          <w:rFonts w:ascii="Times New Roman"/>
          <w:b w:val="false"/>
          <w:i w:val="false"/>
          <w:color w:val="000000"/>
          <w:sz w:val="28"/>
        </w:rPr>
        <w:t xml:space="preserve">                                            должность подпись  </w:t>
      </w:r>
    </w:p>
    <w:p>
      <w:pPr>
        <w:spacing w:after="0"/>
        <w:ind w:left="0"/>
        <w:jc w:val="both"/>
      </w:pPr>
      <w:r>
        <w:rPr>
          <w:rFonts w:ascii="Times New Roman"/>
          <w:b w:val="false"/>
          <w:i w:val="false"/>
          <w:color w:val="000000"/>
          <w:sz w:val="28"/>
        </w:rPr>
        <w:t>Представитель уполномоченного органа по внутреннему государственному аудиту:</w:t>
      </w:r>
    </w:p>
    <w:p>
      <w:pPr>
        <w:spacing w:after="0"/>
        <w:ind w:left="0"/>
        <w:jc w:val="both"/>
      </w:pPr>
      <w:r>
        <w:rPr>
          <w:rFonts w:ascii="Times New Roman"/>
          <w:b w:val="false"/>
          <w:i w:val="false"/>
          <w:color w:val="000000"/>
          <w:sz w:val="28"/>
        </w:rPr>
        <w:t xml:space="preserve">_____________________________________________________ </w:t>
      </w:r>
    </w:p>
    <w:p>
      <w:pPr>
        <w:spacing w:after="0"/>
        <w:ind w:left="0"/>
        <w:jc w:val="both"/>
      </w:pPr>
      <w:r>
        <w:rPr>
          <w:rFonts w:ascii="Times New Roman"/>
          <w:b w:val="false"/>
          <w:i w:val="false"/>
          <w:color w:val="000000"/>
          <w:sz w:val="28"/>
        </w:rPr>
        <w:t xml:space="preserve">должность подпись  </w:t>
      </w:r>
    </w:p>
    <w:p>
      <w:pPr>
        <w:spacing w:after="0"/>
        <w:ind w:left="0"/>
        <w:jc w:val="both"/>
      </w:pPr>
      <w:r>
        <w:rPr>
          <w:rFonts w:ascii="Times New Roman"/>
          <w:b w:val="false"/>
          <w:i w:val="false"/>
          <w:color w:val="000000"/>
          <w:sz w:val="28"/>
        </w:rPr>
        <w:t xml:space="preserve">С итогами обжалования ознакомлен:  </w:t>
      </w:r>
    </w:p>
    <w:p>
      <w:pPr>
        <w:spacing w:after="0"/>
        <w:ind w:left="0"/>
        <w:jc w:val="both"/>
      </w:pPr>
      <w:r>
        <w:rPr>
          <w:rFonts w:ascii="Times New Roman"/>
          <w:b w:val="false"/>
          <w:i w:val="false"/>
          <w:color w:val="000000"/>
          <w:sz w:val="28"/>
        </w:rPr>
        <w:t>Руководитель службы внутреннего аудита государственного органа:</w:t>
      </w:r>
    </w:p>
    <w:p>
      <w:pPr>
        <w:spacing w:after="0"/>
        <w:ind w:left="0"/>
        <w:jc w:val="both"/>
      </w:pPr>
      <w:r>
        <w:rPr>
          <w:rFonts w:ascii="Times New Roman"/>
          <w:b w:val="false"/>
          <w:i w:val="false"/>
          <w:color w:val="000000"/>
          <w:sz w:val="28"/>
        </w:rPr>
        <w:t>___________________________________________________________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процедурному стандарту</w:t>
            </w:r>
            <w:r>
              <w:br/>
            </w:r>
            <w:r>
              <w:rPr>
                <w:rFonts w:ascii="Times New Roman"/>
                <w:b w:val="false"/>
                <w:i w:val="false"/>
                <w:color w:val="000000"/>
                <w:sz w:val="20"/>
              </w:rPr>
              <w:t>внутреннего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"Оценка эффективности</w:t>
            </w:r>
            <w:r>
              <w:br/>
            </w:r>
            <w:r>
              <w:rPr>
                <w:rFonts w:ascii="Times New Roman"/>
                <w:b w:val="false"/>
                <w:i w:val="false"/>
                <w:color w:val="000000"/>
                <w:sz w:val="20"/>
              </w:rPr>
              <w:t>деятельности служб</w:t>
            </w:r>
            <w:r>
              <w:br/>
            </w:r>
            <w:r>
              <w:rPr>
                <w:rFonts w:ascii="Times New Roman"/>
                <w:b w:val="false"/>
                <w:i w:val="false"/>
                <w:color w:val="000000"/>
                <w:sz w:val="20"/>
              </w:rPr>
              <w:t>внутреннего аудита"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w:t>
            </w:r>
            <w:r>
              <w:br/>
            </w:r>
            <w:r>
              <w:rPr>
                <w:rFonts w:ascii="Times New Roman"/>
                <w:b w:val="false"/>
                <w:i w:val="false"/>
                <w:color w:val="000000"/>
                <w:sz w:val="20"/>
              </w:rPr>
              <w:t>(должность, фамилия, имя, отчество</w:t>
            </w:r>
            <w:r>
              <w:br/>
            </w:r>
            <w:r>
              <w:rPr>
                <w:rFonts w:ascii="Times New Roman"/>
                <w:b w:val="false"/>
                <w:i w:val="false"/>
                <w:color w:val="000000"/>
                <w:sz w:val="20"/>
              </w:rPr>
              <w:t>(при его наличии), подпись)</w:t>
            </w:r>
            <w:r>
              <w:br/>
            </w:r>
            <w:r>
              <w:rPr>
                <w:rFonts w:ascii="Times New Roman"/>
                <w:b w:val="false"/>
                <w:i w:val="false"/>
                <w:color w:val="000000"/>
                <w:sz w:val="20"/>
              </w:rPr>
              <w:t>от ___ ____________ 20___ года</w:t>
            </w:r>
          </w:p>
        </w:tc>
      </w:tr>
    </w:tbl>
    <w:p>
      <w:pPr>
        <w:spacing w:after="0"/>
        <w:ind w:left="0"/>
        <w:jc w:val="both"/>
      </w:pPr>
      <w:r>
        <w:rPr>
          <w:rFonts w:ascii="Times New Roman"/>
          <w:b w:val="false"/>
          <w:i w:val="false"/>
          <w:color w:val="000000"/>
          <w:sz w:val="28"/>
        </w:rPr>
        <w:t>
      Программа повышения качества внутреннего государственного аудита на _____год службы внутреннего аудита</w:t>
      </w:r>
    </w:p>
    <w:p>
      <w:pPr>
        <w:spacing w:after="0"/>
        <w:ind w:left="0"/>
        <w:jc w:val="both"/>
      </w:pPr>
      <w:r>
        <w:rPr>
          <w:rFonts w:ascii="Times New Roman"/>
          <w:b w:val="false"/>
          <w:i w:val="false"/>
          <w:color w:val="000000"/>
          <w:sz w:val="28"/>
        </w:rPr>
        <w:t>Цель программы: (часть общей цели деятельности службы внутреннего аудита (далее –</w:t>
      </w:r>
    </w:p>
    <w:p>
      <w:pPr>
        <w:spacing w:after="0"/>
        <w:ind w:left="0"/>
        <w:jc w:val="both"/>
      </w:pPr>
      <w:r>
        <w:rPr>
          <w:rFonts w:ascii="Times New Roman"/>
          <w:b w:val="false"/>
          <w:i w:val="false"/>
          <w:color w:val="000000"/>
          <w:sz w:val="28"/>
        </w:rPr>
        <w:t>СВА), обязательной составляющей которой является непрерывное профессиональное</w:t>
      </w:r>
    </w:p>
    <w:p>
      <w:pPr>
        <w:spacing w:after="0"/>
        <w:ind w:left="0"/>
        <w:jc w:val="both"/>
      </w:pPr>
      <w:r>
        <w:rPr>
          <w:rFonts w:ascii="Times New Roman"/>
          <w:b w:val="false"/>
          <w:i w:val="false"/>
          <w:color w:val="000000"/>
          <w:sz w:val="28"/>
        </w:rPr>
        <w:t>развитие).</w:t>
      </w:r>
    </w:p>
    <w:p>
      <w:pPr>
        <w:spacing w:after="0"/>
        <w:ind w:left="0"/>
        <w:jc w:val="both"/>
      </w:pPr>
      <w:r>
        <w:rPr>
          <w:rFonts w:ascii="Times New Roman"/>
          <w:b w:val="false"/>
          <w:i w:val="false"/>
          <w:color w:val="000000"/>
          <w:sz w:val="28"/>
        </w:rPr>
        <w:t>Область покрытия (все мероприятия/аудиторские проверки и/или другие аспекты</w:t>
      </w:r>
    </w:p>
    <w:p>
      <w:pPr>
        <w:spacing w:after="0"/>
        <w:ind w:left="0"/>
        <w:jc w:val="both"/>
      </w:pPr>
      <w:r>
        <w:rPr>
          <w:rFonts w:ascii="Times New Roman"/>
          <w:b w:val="false"/>
          <w:i w:val="false"/>
          <w:color w:val="000000"/>
          <w:sz w:val="28"/>
        </w:rPr>
        <w:t>деятельности, управление деятельностью, мониторинг, отчетность и так далее).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Рекомендуемые мероприятия для улучшения качества по результатам оценок качества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выполнения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выполнении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развития СВА</w:t>
            </w:r>
          </w:p>
          <w:p>
            <w:pPr>
              <w:spacing w:after="20"/>
              <w:ind w:left="20"/>
              <w:jc w:val="both"/>
            </w:pPr>
            <w:r>
              <w:rPr>
                <w:rFonts w:ascii="Times New Roman"/>
                <w:b w:val="false"/>
                <w:i w:val="false"/>
                <w:color w:val="000000"/>
                <w:sz w:val="20"/>
              </w:rPr>
              <w:t>
Цель 1.ХХХХХ</w:t>
            </w:r>
          </w:p>
          <w:p>
            <w:pPr>
              <w:spacing w:after="20"/>
              <w:ind w:left="20"/>
              <w:jc w:val="both"/>
            </w:pPr>
            <w:r>
              <w:rPr>
                <w:rFonts w:ascii="Times New Roman"/>
                <w:b w:val="false"/>
                <w:i w:val="false"/>
                <w:color w:val="000000"/>
                <w:sz w:val="20"/>
              </w:rPr>
              <w:t>
Цель 2 ХХХХХ</w:t>
            </w:r>
          </w:p>
          <w:p>
            <w:pPr>
              <w:spacing w:after="20"/>
              <w:ind w:left="20"/>
              <w:jc w:val="both"/>
            </w:pPr>
            <w:r>
              <w:rPr>
                <w:rFonts w:ascii="Times New Roman"/>
                <w:b w:val="false"/>
                <w:i w:val="false"/>
                <w:color w:val="000000"/>
                <w:sz w:val="20"/>
              </w:rPr>
              <w:t>
Цель 3 ХХХХХ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Оценки качества СВА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Общие стандарты внутреннего государственного аудита (Правила профессиональной этики государственных аудиторов)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Профессионализм и профессиональное отношение к работе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Независимость и объективность внутреннего государственного аудита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Стандарты деятельности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Направления проведения внутреннего государственного аудита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деятельности по внутреннему государственному аудиту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базы данных аудиторских проверок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внутреннего государственного аудита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внутреннего государственного аудита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Документирование хода и результатов внутреннего государственного аудита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выездных аудитов, надзор за выполнением аудиторских заданий, документирования и результативность выездных аудитов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Стандарты отчетности, формирование, хранение дел и оценка качества по результатам внутреннего государственного аудита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СВА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хранение дел внутреннего государственного аудита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Внутренний контроль, управление рисками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IY Мониторинг результатов внедрения аудиторских рекомендаций (предложений)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по внутреннему государственному аудиту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уполномоченного органа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Организационно-правовые основы функционирования СВА, независимость и объективность внутреннего государственного аудита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Кадровое обеспечение, компетентность и повышение квалификации, соблюдение правил профессиональной этики государственных аудиторов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Внутренняя нормативная правовая база СВА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Планирование работы СВА, утверждение перечня объектов и состояние выполнения планов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Организационные и функциональные аспекты проведения внутренних государственных аудитов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Результативность проведенных государственных аудитов и реализации их результатов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Состояние взаимодействия с уполномоченным органом по внутреннему государственному аудиту и финансовому контролю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Объективность проведения СВА оценок качества внутреннего государственного аудита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Руководитель СВА: 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w:t>
      </w:r>
    </w:p>
    <w:p>
      <w:pPr>
        <w:spacing w:after="0"/>
        <w:ind w:left="0"/>
        <w:jc w:val="both"/>
      </w:pPr>
      <w:r>
        <w:rPr>
          <w:rFonts w:ascii="Times New Roman"/>
          <w:b w:val="false"/>
          <w:i w:val="false"/>
          <w:color w:val="000000"/>
          <w:sz w:val="28"/>
        </w:rPr>
        <w:t>"_____"_________20___года ________________________ (подпись)</w:t>
      </w:r>
    </w:p>
    <w:p>
      <w:pPr>
        <w:spacing w:after="0"/>
        <w:ind w:left="0"/>
        <w:jc w:val="both"/>
      </w:pPr>
      <w:r>
        <w:rPr>
          <w:rFonts w:ascii="Times New Roman"/>
          <w:b w:val="false"/>
          <w:i w:val="false"/>
          <w:color w:val="000000"/>
          <w:sz w:val="28"/>
        </w:rPr>
        <w:t>1. Структура корректируется с учетом текущих задач и в связи с возникновением актуальных</w:t>
      </w:r>
    </w:p>
    <w:p>
      <w:pPr>
        <w:spacing w:after="0"/>
        <w:ind w:left="0"/>
        <w:jc w:val="both"/>
      </w:pPr>
      <w:r>
        <w:rPr>
          <w:rFonts w:ascii="Times New Roman"/>
          <w:b w:val="false"/>
          <w:i w:val="false"/>
          <w:color w:val="000000"/>
          <w:sz w:val="28"/>
        </w:rPr>
        <w:t>проблемных вопросов в деятельности СВА.</w:t>
      </w:r>
    </w:p>
    <w:p>
      <w:pPr>
        <w:spacing w:after="0"/>
        <w:ind w:left="0"/>
        <w:jc w:val="both"/>
      </w:pPr>
      <w:r>
        <w:rPr>
          <w:rFonts w:ascii="Times New Roman"/>
          <w:b w:val="false"/>
          <w:i w:val="false"/>
          <w:color w:val="000000"/>
          <w:sz w:val="28"/>
        </w:rPr>
        <w:t>2. Приложения (в случае необходимости).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