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51cb" w14:textId="4bc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18 декабря 2015 года № 1035 "Об утверждении реестра должностей гражданских служащих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25 января 2022 года № 20. Зарегистрирован в Министерстве юстиции Республики Казахстан 1 февраля 2022 года № 26695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18 декабря 2015 года № 1035 "Об утверждении реестра должностей гражданских служащих органов внутренних дел Республики Казахстан" (зарегистрирован в Реестре государственной регистрации нормативных правовых актов № 12706)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органов внутренних дел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согласно подпунктам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2015 года № 1035</w:t>
            </w:r>
          </w:p>
        </w:tc>
      </w:tr>
    </w:tbl>
    <w:bookmarkStart w:name="z17" w:id="9"/>
    <w:p>
      <w:pPr>
        <w:spacing w:after="0"/>
        <w:ind w:left="0"/>
        <w:jc w:val="left"/>
      </w:pPr>
      <w:r>
        <w:rPr>
          <w:rFonts w:ascii="Times New Roman"/>
          <w:b/>
          <w:i w:val="false"/>
          <w:color w:val="000000"/>
        </w:rPr>
        <w:t xml:space="preserve"> Реестр должностей гражданских служащих органов внутренних дел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Руководитель ГУ республиканского значения:</w:t>
            </w:r>
          </w:p>
          <w:bookmarkEnd w:id="10"/>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Заместитель руководителя ГУ Республиканского значения:</w:t>
            </w:r>
          </w:p>
          <w:bookmarkEnd w:id="11"/>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Руководитель ГУ областного значения (столицы, города республиканского значения):</w:t>
            </w:r>
          </w:p>
          <w:bookmarkEnd w:id="12"/>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Заместитель руководителя ГУ областного значения (столицы, города республиканского значения):</w:t>
            </w:r>
          </w:p>
          <w:bookmarkEnd w:id="13"/>
          <w:p>
            <w:pPr>
              <w:spacing w:after="20"/>
              <w:ind w:left="20"/>
              <w:jc w:val="both"/>
            </w:pPr>
            <w:r>
              <w:rPr>
                <w:rFonts w:ascii="Times New Roman"/>
                <w:b w:val="false"/>
                <w:i w:val="false"/>
                <w:color w:val="000000"/>
                <w:sz w:val="20"/>
              </w:rPr>
              <w:t>
госпиталей с поликлиниками, поликлиник ДП областей, городов республиканского значения и столицы.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Заместитель руководителя ГУ республиканского значения по вопросам административно-хозяйственного обслуживания, по сестринскому делу: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начальник финансовой службы ГУ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Заместитель главного бухгалтера, заместитель начальника финансовой службы, руководитель отдела, руководитель медицинской части (на правах отдела), секретариата (на правах отдела) ГУ республиканского значения:</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отделения, лаборатории (основной вид деятельности в сфере здравоохранения) ГУ республиканского значения:</w:t>
            </w:r>
          </w:p>
          <w:p>
            <w:pPr>
              <w:spacing w:after="20"/>
              <w:ind w:left="20"/>
              <w:jc w:val="both"/>
            </w:pPr>
            <w:r>
              <w:rPr>
                <w:rFonts w:ascii="Times New Roman"/>
                <w:b w:val="false"/>
                <w:i w:val="false"/>
                <w:color w:val="000000"/>
                <w:sz w:val="20"/>
              </w:rPr>
              <w:t>
Центрального госпиталя с поликлиникой МВД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Главный бухгалтер, начальник финансовой службы ГУ областного значения (столицы, города республиканского значения):</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Заместитель начальника больницы по административно-хозяйственной работе, заместитель главного бухгалтера, заместитель начальника финансовой службы ГУ областного значения (столицы города республиканского значения): учреждений КУИС.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отделением, лаборатории (основной вид деятельности в сфере здравоохранения)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руководитель медицинской части (на правах отдела) ГУ областного значения (столицы, города республиканского значения): 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районного значения (города областного значения): отдела охраны ДУИС по городу Алматы.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Руководитель отделения, руководитель медицинской части (на правах отделения), секретариата (на правах отделения), заместитель руководителя отдела ГУ республиканского значения:</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Начальник кафедры институтов и академий МВД Республики Казахстан и его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9"/>
          <w:p>
            <w:pPr>
              <w:spacing w:after="20"/>
              <w:ind w:left="20"/>
              <w:jc w:val="both"/>
            </w:pPr>
            <w:r>
              <w:rPr>
                <w:rFonts w:ascii="Times New Roman"/>
                <w:b w:val="false"/>
                <w:i w:val="false"/>
                <w:color w:val="000000"/>
                <w:sz w:val="20"/>
              </w:rPr>
              <w:t>
Главный: дирижер, инженер, инспектор, механик, экономист, энергетик ГУ республиканского значения: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p>
          <w:p>
            <w:pPr>
              <w:spacing w:after="20"/>
              <w:ind w:left="20"/>
              <w:jc w:val="both"/>
            </w:pPr>
            <w:r>
              <w:rPr>
                <w:rFonts w:ascii="Times New Roman"/>
                <w:b w:val="false"/>
                <w:i w:val="false"/>
                <w:color w:val="000000"/>
                <w:sz w:val="20"/>
              </w:rPr>
              <w:t>
Заместитель начальника кафедры институтов и академий МВД Республики Казахстан и его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Заместитель руководителя отдела, руководитель (заведующий) отделения, лаборотории, руководитель медицинской части (на правах отделения) ГУ областного значения (столицы, города республиканского значения):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Учреждений КУИС.</w:t>
            </w:r>
          </w:p>
          <w:p>
            <w:pPr>
              <w:spacing w:after="20"/>
              <w:ind w:left="20"/>
              <w:jc w:val="both"/>
            </w:pPr>
            <w:r>
              <w:rPr>
                <w:rFonts w:ascii="Times New Roman"/>
                <w:b w:val="false"/>
                <w:i w:val="false"/>
                <w:color w:val="000000"/>
                <w:sz w:val="20"/>
              </w:rPr>
              <w:t>
Заведующий лабораторией в составе отдела (основной вид деятельности в сфере здравоохранения) ГУ областного значения (столицы, города республиканского значения): госпиталей с поликлиниками, поликлиник ДП областей, городов республиканского значения и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1"/>
          <w:p>
            <w:pPr>
              <w:spacing w:after="20"/>
              <w:ind w:left="20"/>
              <w:jc w:val="both"/>
            </w:pPr>
            <w:r>
              <w:rPr>
                <w:rFonts w:ascii="Times New Roman"/>
                <w:b w:val="false"/>
                <w:i w:val="false"/>
                <w:color w:val="000000"/>
                <w:sz w:val="20"/>
              </w:rPr>
              <w:t>
Заведующий аптекой ГУ областного значения (столицы, города республиканского значения):</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инженер, инспектор, механик, экономист, энергетик ГУ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и Туркестанской области, Жезказган,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p>
          <w:p>
            <w:pPr>
              <w:spacing w:after="20"/>
              <w:ind w:left="20"/>
              <w:jc w:val="both"/>
            </w:pPr>
            <w:r>
              <w:rPr>
                <w:rFonts w:ascii="Times New Roman"/>
                <w:b w:val="false"/>
                <w:i w:val="false"/>
                <w:color w:val="000000"/>
                <w:sz w:val="20"/>
              </w:rPr>
              <w:t>
учреждений КУИС.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ведущий научный сотрудник;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2"/>
          <w:p>
            <w:pPr>
              <w:spacing w:after="20"/>
              <w:ind w:left="20"/>
              <w:jc w:val="both"/>
            </w:pPr>
            <w:r>
              <w:rPr>
                <w:rFonts w:ascii="Times New Roman"/>
                <w:b w:val="false"/>
                <w:i w:val="false"/>
                <w:color w:val="000000"/>
                <w:sz w:val="20"/>
              </w:rPr>
              <w:t>
Ведущий эксперт;</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научный сотрудник;</w:t>
            </w:r>
          </w:p>
          <w:p>
            <w:pPr>
              <w:spacing w:after="20"/>
              <w:ind w:left="20"/>
              <w:jc w:val="both"/>
            </w:pPr>
            <w:r>
              <w:rPr>
                <w:rFonts w:ascii="Times New Roman"/>
                <w:b w:val="false"/>
                <w:i w:val="false"/>
                <w:color w:val="000000"/>
                <w:sz w:val="20"/>
              </w:rPr>
              <w:t>
старший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Советник;</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эксперт;</w:t>
            </w:r>
          </w:p>
          <w:p>
            <w:pPr>
              <w:spacing w:after="20"/>
              <w:ind w:left="20"/>
              <w:jc w:val="both"/>
            </w:pPr>
            <w:r>
              <w:rPr>
                <w:rFonts w:ascii="Times New Roman"/>
                <w:b w:val="false"/>
                <w:i w:val="false"/>
                <w:color w:val="000000"/>
                <w:sz w:val="20"/>
              </w:rPr>
              <w:t>
преподаватель высшего учебного заведения, учебного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Эксперт;</w:t>
            </w:r>
          </w:p>
          <w:bookmarkEnd w:id="24"/>
          <w:p>
            <w:pPr>
              <w:spacing w:after="20"/>
              <w:ind w:left="20"/>
              <w:jc w:val="both"/>
            </w:pPr>
            <w:r>
              <w:rPr>
                <w:rFonts w:ascii="Times New Roman"/>
                <w:b w:val="false"/>
                <w:i w:val="false"/>
                <w:color w:val="000000"/>
                <w:sz w:val="20"/>
              </w:rPr>
              <w:t>
методист высшего учебного заведения.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врачи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лаборант, медицинская(ий) сестра(брат), специалист общественного здравоохранения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5"/>
          <w:p>
            <w:pPr>
              <w:spacing w:after="20"/>
              <w:ind w:left="20"/>
              <w:jc w:val="both"/>
            </w:pPr>
            <w:r>
              <w:rPr>
                <w:rFonts w:ascii="Times New Roman"/>
                <w:b w:val="false"/>
                <w:i w:val="false"/>
                <w:color w:val="000000"/>
                <w:sz w:val="20"/>
              </w:rPr>
              <w:t>
Специалисты высшего уровня квалификации высшей категории: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6"/>
          <w:p>
            <w:pPr>
              <w:spacing w:after="20"/>
              <w:ind w:left="20"/>
              <w:jc w:val="both"/>
            </w:pPr>
            <w:r>
              <w:rPr>
                <w:rFonts w:ascii="Times New Roman"/>
                <w:b w:val="false"/>
                <w:i w:val="false"/>
                <w:color w:val="000000"/>
                <w:sz w:val="20"/>
              </w:rPr>
              <w:t>
Специалисты высшего уровня квалификации первой категории: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7"/>
          <w:p>
            <w:pPr>
              <w:spacing w:after="20"/>
              <w:ind w:left="20"/>
              <w:jc w:val="both"/>
            </w:pPr>
            <w:r>
              <w:rPr>
                <w:rFonts w:ascii="Times New Roman"/>
                <w:b w:val="false"/>
                <w:i w:val="false"/>
                <w:color w:val="000000"/>
                <w:sz w:val="20"/>
              </w:rPr>
              <w:t>
Специалисты высшего уровня квалификации второй категории: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8"/>
          <w:p>
            <w:pPr>
              <w:spacing w:after="20"/>
              <w:ind w:left="20"/>
              <w:jc w:val="both"/>
            </w:pPr>
            <w:r>
              <w:rPr>
                <w:rFonts w:ascii="Times New Roman"/>
                <w:b w:val="false"/>
                <w:i w:val="false"/>
                <w:color w:val="000000"/>
                <w:sz w:val="20"/>
              </w:rPr>
              <w:t>
Специалисты высшего уровня квалификации без категории: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p>
          <w:p>
            <w:pPr>
              <w:spacing w:after="20"/>
              <w:ind w:left="20"/>
              <w:jc w:val="both"/>
            </w:pPr>
            <w:r>
              <w:rPr>
                <w:rFonts w:ascii="Times New Roman"/>
                <w:b w:val="false"/>
                <w:i w:val="false"/>
                <w:color w:val="000000"/>
                <w:sz w:val="20"/>
              </w:rPr>
              <w:t>
солист.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9"/>
          <w:p>
            <w:pPr>
              <w:spacing w:after="20"/>
              <w:ind w:left="20"/>
              <w:jc w:val="both"/>
            </w:pPr>
            <w:r>
              <w:rPr>
                <w:rFonts w:ascii="Times New Roman"/>
                <w:b w:val="false"/>
                <w:i w:val="false"/>
                <w:color w:val="000000"/>
                <w:sz w:val="20"/>
              </w:rPr>
              <w:t>
Специалисты среднего уровня квалификации высшей категории:</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0"/>
          <w:p>
            <w:pPr>
              <w:spacing w:after="20"/>
              <w:ind w:left="20"/>
              <w:jc w:val="both"/>
            </w:pPr>
            <w:r>
              <w:rPr>
                <w:rFonts w:ascii="Times New Roman"/>
                <w:b w:val="false"/>
                <w:i w:val="false"/>
                <w:color w:val="000000"/>
                <w:sz w:val="20"/>
              </w:rPr>
              <w:t>
Специалисты среднего уровня квалификации первой категории:</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1"/>
          <w:p>
            <w:pPr>
              <w:spacing w:after="20"/>
              <w:ind w:left="20"/>
              <w:jc w:val="both"/>
            </w:pPr>
            <w:r>
              <w:rPr>
                <w:rFonts w:ascii="Times New Roman"/>
                <w:b w:val="false"/>
                <w:i w:val="false"/>
                <w:color w:val="000000"/>
                <w:sz w:val="20"/>
              </w:rPr>
              <w:t>
Специалисты среднего уровня квалификации второй категории:</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2"/>
          <w:p>
            <w:pPr>
              <w:spacing w:after="20"/>
              <w:ind w:left="20"/>
              <w:jc w:val="both"/>
            </w:pPr>
            <w:r>
              <w:rPr>
                <w:rFonts w:ascii="Times New Roman"/>
                <w:b w:val="false"/>
                <w:i w:val="false"/>
                <w:color w:val="000000"/>
                <w:sz w:val="20"/>
              </w:rPr>
              <w:t>
Специалисты среднего уровня квалификации без категории: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p>
          <w:p>
            <w:pPr>
              <w:spacing w:after="20"/>
              <w:ind w:left="20"/>
              <w:jc w:val="both"/>
            </w:pPr>
            <w:r>
              <w:rPr>
                <w:rFonts w:ascii="Times New Roman"/>
                <w:b w:val="false"/>
                <w:i w:val="false"/>
                <w:color w:val="000000"/>
                <w:sz w:val="20"/>
              </w:rPr>
              <w:t>
психолог (основного вида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хозяйственных подразделений ГУ: архива; банно-прачечного комплекса; бассейна; библиотеки; ветеринарной аптекой; клуба; колонны автохозяйства; коммунально-эксплуатационной службы; мастерской; музея; производством; ремонтно-строительной группы; столовой; склада спецмедснабжения; склада тылового и эксплуатационно-технического обеспечения; технической части; типографии; учебного кабинета; центра (культурного).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архивист, библиограф, библиотекарь, бухгалтер, ветеринарный врач, дирижер, музыкальный руководитель, инженер всех специальностей, инспектор всех наименований, культорганизатор, лаборант, мастер, менеджер, методист, механик, переводчик, программист, преподаватель, психолог, редактор, референт, технолог, тренер, хормейстер, хранитель фондов в музеях, художник, штурман, экономист, энергетик, экскурсовод, юрист, юрисконсульт.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архивист, библиотекарь, библиограф, бухгалтер, ветеринарный фельдшер, дирижер, диспетчер автомобильных перевозок, инженер всех специальностей, инспектор всех наименований, корректор, культорганизатор, лаборант, мастер, менеджер, механик, методист, музыкальный руководитель, переводчик, программист, психолог, редактор, техники всех наименований, технолог, тренер, хормейстер, хранитель фондов в музеях, художник, штурман, экономист, экскурсовод, энергетик, юрисконсульт. Руководитель (заведующий) структурного подразделения занятого хозяйственным обслуживанием ГУ: бани; банно-прачечного хозяйства; бюро; канцелярии; клуба учреждения уголовно-исполнительной системы; котельной; прачечной; склада; стола находок; хозяйства; фотолаборатории.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ассистент, дежурный бюро пропусков, делопроизводитель, дежурный администратор, диспетчер, комендант, контролер, копировщик, машинистка, медицинский регистратор, нарядчик, охранник, оператор: дезкамерного отделения, систем связи, автозаправочной станции, копировальных и печатных машин, компьютерной техники, по обслуживанию компьютерных устройств, регистратор (бюро находок, бюро пропусков), секретарь, учетчик, экспедитор.</w:t>
            </w:r>
          </w:p>
        </w:tc>
      </w:tr>
    </w:tbl>
    <w:p>
      <w:pPr>
        <w:spacing w:after="0"/>
        <w:ind w:left="0"/>
        <w:jc w:val="both"/>
      </w:pPr>
      <w:bookmarkStart w:name="z141" w:id="33"/>
      <w:r>
        <w:rPr>
          <w:rFonts w:ascii="Times New Roman"/>
          <w:b w:val="false"/>
          <w:i w:val="false"/>
          <w:color w:val="000000"/>
          <w:sz w:val="28"/>
        </w:rPr>
        <w:t>
      Расшифровка аббревиатур:</w:t>
      </w:r>
    </w:p>
    <w:bookmarkEnd w:id="33"/>
    <w:p>
      <w:pPr>
        <w:spacing w:after="0"/>
        <w:ind w:left="0"/>
        <w:jc w:val="both"/>
      </w:pPr>
      <w:r>
        <w:rPr>
          <w:rFonts w:ascii="Times New Roman"/>
          <w:b w:val="false"/>
          <w:i w:val="false"/>
          <w:color w:val="000000"/>
          <w:sz w:val="28"/>
        </w:rPr>
        <w:t>ГУ – государственное учреждение;</w:t>
      </w:r>
    </w:p>
    <w:p>
      <w:pPr>
        <w:spacing w:after="0"/>
        <w:ind w:left="0"/>
        <w:jc w:val="both"/>
      </w:pPr>
      <w:r>
        <w:rPr>
          <w:rFonts w:ascii="Times New Roman"/>
          <w:b w:val="false"/>
          <w:i w:val="false"/>
          <w:color w:val="000000"/>
          <w:sz w:val="28"/>
        </w:rPr>
        <w:t>МВД – Министерство внутренних дел;</w:t>
      </w:r>
    </w:p>
    <w:p>
      <w:pPr>
        <w:spacing w:after="0"/>
        <w:ind w:left="0"/>
        <w:jc w:val="both"/>
      </w:pPr>
      <w:r>
        <w:rPr>
          <w:rFonts w:ascii="Times New Roman"/>
          <w:b w:val="false"/>
          <w:i w:val="false"/>
          <w:color w:val="000000"/>
          <w:sz w:val="28"/>
        </w:rPr>
        <w:t>КУИС – Комитет уголовно-исполнительной системы;</w:t>
      </w:r>
    </w:p>
    <w:p>
      <w:pPr>
        <w:spacing w:after="0"/>
        <w:ind w:left="0"/>
        <w:jc w:val="both"/>
      </w:pPr>
      <w:r>
        <w:rPr>
          <w:rFonts w:ascii="Times New Roman"/>
          <w:b w:val="false"/>
          <w:i w:val="false"/>
          <w:color w:val="000000"/>
          <w:sz w:val="28"/>
        </w:rPr>
        <w:t>ДП – департаменты полиции;</w:t>
      </w:r>
    </w:p>
    <w:p>
      <w:pPr>
        <w:spacing w:after="0"/>
        <w:ind w:left="0"/>
        <w:jc w:val="both"/>
      </w:pPr>
      <w:r>
        <w:rPr>
          <w:rFonts w:ascii="Times New Roman"/>
          <w:b w:val="false"/>
          <w:i w:val="false"/>
          <w:color w:val="000000"/>
          <w:sz w:val="28"/>
        </w:rPr>
        <w:t>ДУИС – департаменты уголовно-исполнительной системы.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