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97eb4" w14:textId="4d97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19 февраля 2018 года № 228 "Об утверждении Правил проведения таможенной экспертизы уполномоченным таможенным органом и формы решения органа государственных доходов о назначении таможенной экспертизы"</w:t>
      </w:r>
    </w:p>
    <w:p>
      <w:pPr>
        <w:spacing w:after="0"/>
        <w:ind w:left="0"/>
        <w:jc w:val="both"/>
      </w:pPr>
      <w:r>
        <w:rPr>
          <w:rFonts w:ascii="Times New Roman"/>
          <w:b w:val="false"/>
          <w:i w:val="false"/>
          <w:color w:val="000000"/>
          <w:sz w:val="28"/>
        </w:rPr>
        <w:t>Приказ Министра финансов Республики Казахстан от 24 января 2022 года № 80. Зарегистрирован в Министерстве юстиции Республики Казахстан 26 января 2022 года № 26647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февраля 2018 года № 228 "Об утверждении Правил проведения таможенной экспертизы уполномоченным таможенным органом и формы решения органа государственных доходов о назначении таможенной экспертизы" (зарегистрирован в Реестре государственной регистрации нормативных правовых актов под № 16521)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 </w:t>
      </w:r>
      <w:r>
        <w:rPr>
          <w:rFonts w:ascii="Times New Roman"/>
          <w:b w:val="false"/>
          <w:i w:val="false"/>
          <w:color w:val="000000"/>
          <w:sz w:val="28"/>
        </w:rPr>
        <w:t>пунктом 1</w:t>
      </w:r>
      <w:r>
        <w:rPr>
          <w:rFonts w:ascii="Times New Roman"/>
          <w:b w:val="false"/>
          <w:i w:val="false"/>
          <w:color w:val="000000"/>
          <w:sz w:val="28"/>
        </w:rPr>
        <w:t xml:space="preserve"> статьи 46, </w:t>
      </w:r>
      <w:r>
        <w:rPr>
          <w:rFonts w:ascii="Times New Roman"/>
          <w:b w:val="false"/>
          <w:i w:val="false"/>
          <w:color w:val="000000"/>
          <w:sz w:val="28"/>
        </w:rPr>
        <w:t>пунктом 6</w:t>
      </w:r>
      <w:r>
        <w:rPr>
          <w:rFonts w:ascii="Times New Roman"/>
          <w:b w:val="false"/>
          <w:i w:val="false"/>
          <w:color w:val="000000"/>
          <w:sz w:val="28"/>
        </w:rPr>
        <w:t xml:space="preserve"> статьи 466 и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468 Кодекса Республики Казахстан "О таможенном регулировании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таможенной экспертизы уполномоченным таможенным органом,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"2. Таможенные экспертизы, проводимые уполномоченным таможенным органом, по своим видам подразделяются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466, </w:t>
      </w:r>
      <w:r>
        <w:rPr>
          <w:rFonts w:ascii="Times New Roman"/>
          <w:b w:val="false"/>
          <w:i w:val="false"/>
          <w:color w:val="000000"/>
          <w:sz w:val="28"/>
        </w:rPr>
        <w:t>статьи 470</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Кодекс).";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"9. При наличии на объектах, направленных на таможенную экспертизу, повреждения, порчи либо частичной утраты, произведенных при доставке (транспортировке), исследования и (или) испытания по ним не проводятся. При этом факты повреждений, порчи либо частичной утраты фиксируются уполномоченным таможенным органом в виде фото и видеосъҰмки.";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"12. Таможенная экспертиза, в том числе дополнительная и повторная, проводится в срок, не превышающий двадцати рабочих дней со дня принятия таможенным экспертом (экспертом) материалов и документов для проведения таможенной экспертизы, за исключением проведения таможенной экспертизы при принятии ПКР.</w:t>
      </w:r>
    </w:p>
    <w:bookmarkEnd w:id="6"/>
    <w:bookmarkStart w:name="z15" w:id="7"/>
    <w:p>
      <w:pPr>
        <w:spacing w:after="0"/>
        <w:ind w:left="0"/>
        <w:jc w:val="both"/>
      </w:pPr>
      <w:r>
        <w:rPr>
          <w:rFonts w:ascii="Times New Roman"/>
          <w:b w:val="false"/>
          <w:i w:val="false"/>
          <w:color w:val="000000"/>
          <w:sz w:val="28"/>
        </w:rPr>
        <w:t>
      Таможенная экспертиза при принятии ПКР проводится в течение десяти рабочих дней со дня принятия таможенным экспертом (экспертом) материалов и документов для проведения таможенной экспертизы.";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xml:space="preserve">
      "16. Срок проведения таможенной экспертизы, в том числе дополнительной и повторной, приостанавливается с письменного разрешения руководителя уполномоченного таможенного органа или лица, его замещающего, в течение трех рабочих дней со дня регистрации документов и материалов, поступивших на таможенную экспертизу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468 Кодекса в следующих случаях:</w:t>
      </w:r>
    </w:p>
    <w:bookmarkEnd w:id="8"/>
    <w:bookmarkStart w:name="z18" w:id="9"/>
    <w:p>
      <w:pPr>
        <w:spacing w:after="0"/>
        <w:ind w:left="0"/>
        <w:jc w:val="both"/>
      </w:pPr>
      <w:r>
        <w:rPr>
          <w:rFonts w:ascii="Times New Roman"/>
          <w:b w:val="false"/>
          <w:i w:val="false"/>
          <w:color w:val="000000"/>
          <w:sz w:val="28"/>
        </w:rPr>
        <w:t>
      1) наличия ходатайства таможенного эксперта (эксперта) перед органом государственных доходов, назначившим таможенную экспертизу, о предоставлении ему дополнительных материалов, а также проб и (или) образцов.</w:t>
      </w:r>
    </w:p>
    <w:bookmarkEnd w:id="9"/>
    <w:bookmarkStart w:name="z19" w:id="10"/>
    <w:p>
      <w:pPr>
        <w:spacing w:after="0"/>
        <w:ind w:left="0"/>
        <w:jc w:val="both"/>
      </w:pPr>
      <w:r>
        <w:rPr>
          <w:rFonts w:ascii="Times New Roman"/>
          <w:b w:val="false"/>
          <w:i w:val="false"/>
          <w:color w:val="000000"/>
          <w:sz w:val="28"/>
        </w:rPr>
        <w:t>
      Срок проведения таможенной экспертизы приостанавливается до получения дополнительных материалов, документов, проб и (или) образцов товаров. Если данные материалы не предоставляются таможенному эксперту в течение тридцати календарных дней, то в этом случае оформляется мотивированный отказ в проведении таможенной экспертизы;</w:t>
      </w:r>
    </w:p>
    <w:bookmarkEnd w:id="10"/>
    <w:bookmarkStart w:name="z20" w:id="11"/>
    <w:p>
      <w:pPr>
        <w:spacing w:after="0"/>
        <w:ind w:left="0"/>
        <w:jc w:val="both"/>
      </w:pPr>
      <w:r>
        <w:rPr>
          <w:rFonts w:ascii="Times New Roman"/>
          <w:b w:val="false"/>
          <w:i w:val="false"/>
          <w:color w:val="000000"/>
          <w:sz w:val="28"/>
        </w:rPr>
        <w:t>
      2) необходимости получения письменного разрешения от должностного лица органа государственных доходов, назначившего таможенную экспертизу, на существенное повреждение или уничтожение в ходе проведения исследований или испытаний, представленных на таможенную экспертизу товаров, документов, проб или образцов, которые подлежат возврату органу государственных доходов, назначившему таможенную экспертизу.</w:t>
      </w:r>
    </w:p>
    <w:bookmarkEnd w:id="11"/>
    <w:bookmarkStart w:name="z21" w:id="12"/>
    <w:p>
      <w:pPr>
        <w:spacing w:after="0"/>
        <w:ind w:left="0"/>
        <w:jc w:val="both"/>
      </w:pPr>
      <w:r>
        <w:rPr>
          <w:rFonts w:ascii="Times New Roman"/>
          <w:b w:val="false"/>
          <w:i w:val="false"/>
          <w:color w:val="000000"/>
          <w:sz w:val="28"/>
        </w:rPr>
        <w:t>
      Уполномоченный таможенный орган в течение одного рабочего дня со дня приостановления таможенной экспертизы направляет в орган государственных доходов, назначивший таможенную экспертизу, запрос для получения письменного разрешения на существенное повреждение или уничтожение в ходе проведения исследований или испытаний, представленных на таможенную экспертизу товаров, документов, проб или образцов.</w:t>
      </w:r>
    </w:p>
    <w:bookmarkEnd w:id="12"/>
    <w:bookmarkStart w:name="z22" w:id="13"/>
    <w:p>
      <w:pPr>
        <w:spacing w:after="0"/>
        <w:ind w:left="0"/>
        <w:jc w:val="both"/>
      </w:pPr>
      <w:r>
        <w:rPr>
          <w:rFonts w:ascii="Times New Roman"/>
          <w:b w:val="false"/>
          <w:i w:val="false"/>
          <w:color w:val="000000"/>
          <w:sz w:val="28"/>
        </w:rPr>
        <w:t>
      Должностное лицо органа государственных доходов, назначившее таможенную экспертизу, в течение трех рабочих дней со дня получения запроса на существенное повреждение или уничтожение в ходе проведения исследований или испытании представленных на таможенную экспертизу товаров, документов, проб или образцов, направляет ответ в уполномоченный таможенный орган.</w:t>
      </w:r>
    </w:p>
    <w:bookmarkEnd w:id="13"/>
    <w:bookmarkStart w:name="z23" w:id="14"/>
    <w:p>
      <w:pPr>
        <w:spacing w:after="0"/>
        <w:ind w:left="0"/>
        <w:jc w:val="both"/>
      </w:pPr>
      <w:r>
        <w:rPr>
          <w:rFonts w:ascii="Times New Roman"/>
          <w:b w:val="false"/>
          <w:i w:val="false"/>
          <w:color w:val="000000"/>
          <w:sz w:val="28"/>
        </w:rPr>
        <w:t>
      При получении отказа от должностного лица органа государственных доходов, назначившего таможенную экспертизу, на существенное повреждение или уничтожение в ходе проведения исследований или испытании представленных на таможенную экспертизу товаров, документов, проб или образцов, уполномоченным таможенным органом в течении одного рабочего дня оформляется отказ в проведении таможенной экспертизы;</w:t>
      </w:r>
    </w:p>
    <w:bookmarkEnd w:id="14"/>
    <w:bookmarkStart w:name="z24" w:id="15"/>
    <w:p>
      <w:pPr>
        <w:spacing w:after="0"/>
        <w:ind w:left="0"/>
        <w:jc w:val="both"/>
      </w:pPr>
      <w:r>
        <w:rPr>
          <w:rFonts w:ascii="Times New Roman"/>
          <w:b w:val="false"/>
          <w:i w:val="false"/>
          <w:color w:val="000000"/>
          <w:sz w:val="28"/>
        </w:rPr>
        <w:t>
      3) отсутствия по уважительной причине (временная нетрудоспособность, командировка) таможенного эксперта (эксперта), приступившего к проведению таможенной экспертизы.</w:t>
      </w:r>
    </w:p>
    <w:bookmarkEnd w:id="15"/>
    <w:bookmarkStart w:name="z25" w:id="16"/>
    <w:p>
      <w:pPr>
        <w:spacing w:after="0"/>
        <w:ind w:left="0"/>
        <w:jc w:val="both"/>
      </w:pPr>
      <w:r>
        <w:rPr>
          <w:rFonts w:ascii="Times New Roman"/>
          <w:b w:val="false"/>
          <w:i w:val="false"/>
          <w:color w:val="000000"/>
          <w:sz w:val="28"/>
        </w:rPr>
        <w:t>
      Срок проведения таможенной экспертизы приостанавливается при отсутствии таможенного эксперта (эксперта) на срок не более десяти календарных дней. При отсутствии таможенного эксперта (эксперта) на срок более десяти календарных дней, проведение таможенной экспертизы поручается другому таможенному эксперту (эксперту);</w:t>
      </w:r>
    </w:p>
    <w:bookmarkEnd w:id="16"/>
    <w:bookmarkStart w:name="z26" w:id="17"/>
    <w:p>
      <w:pPr>
        <w:spacing w:after="0"/>
        <w:ind w:left="0"/>
        <w:jc w:val="both"/>
      </w:pPr>
      <w:r>
        <w:rPr>
          <w:rFonts w:ascii="Times New Roman"/>
          <w:b w:val="false"/>
          <w:i w:val="false"/>
          <w:color w:val="000000"/>
          <w:sz w:val="28"/>
        </w:rPr>
        <w:t>
      4) обращения уполномоченного органа государственных доходов в иные уполномоченные экспертные организации (к экспертам);</w:t>
      </w:r>
    </w:p>
    <w:bookmarkEnd w:id="17"/>
    <w:bookmarkStart w:name="z27" w:id="18"/>
    <w:p>
      <w:pPr>
        <w:spacing w:after="0"/>
        <w:ind w:left="0"/>
        <w:jc w:val="both"/>
      </w:pPr>
      <w:r>
        <w:rPr>
          <w:rFonts w:ascii="Times New Roman"/>
          <w:b w:val="false"/>
          <w:i w:val="false"/>
          <w:color w:val="000000"/>
          <w:sz w:val="28"/>
        </w:rPr>
        <w:t>
      5) привлечения для проведения таможенной экспертизы эксперта (специалиста), не являющегося должностным лицом органов государственных доходов.</w:t>
      </w:r>
    </w:p>
    <w:bookmarkEnd w:id="18"/>
    <w:bookmarkStart w:name="z28" w:id="19"/>
    <w:p>
      <w:pPr>
        <w:spacing w:after="0"/>
        <w:ind w:left="0"/>
        <w:jc w:val="both"/>
      </w:pPr>
      <w:r>
        <w:rPr>
          <w:rFonts w:ascii="Times New Roman"/>
          <w:b w:val="false"/>
          <w:i w:val="false"/>
          <w:color w:val="000000"/>
          <w:sz w:val="28"/>
        </w:rPr>
        <w:t>
      Срок приостановления таможенной экспертизы, в том числе дополнительной и повторной, в случаях предусмотренных подпунктами 4) и 5) настоящего пункта не должен превышать двадцати рабочих дней.";</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30" w:id="20"/>
    <w:p>
      <w:pPr>
        <w:spacing w:after="0"/>
        <w:ind w:left="0"/>
        <w:jc w:val="both"/>
      </w:pPr>
      <w:r>
        <w:rPr>
          <w:rFonts w:ascii="Times New Roman"/>
          <w:b w:val="false"/>
          <w:i w:val="false"/>
          <w:color w:val="000000"/>
          <w:sz w:val="28"/>
        </w:rPr>
        <w:t>
      "35. Повторная таможенная экспертиза поручается комиссии, состоящей из двух и более таможенных экспертов (экспертов), за исключением таможенного эксперта (эксперта), проводившего таможенную экспертизу.</w:t>
      </w:r>
    </w:p>
    <w:bookmarkEnd w:id="20"/>
    <w:bookmarkStart w:name="z31" w:id="21"/>
    <w:p>
      <w:pPr>
        <w:spacing w:after="0"/>
        <w:ind w:left="0"/>
        <w:jc w:val="both"/>
      </w:pPr>
      <w:r>
        <w:rPr>
          <w:rFonts w:ascii="Times New Roman"/>
          <w:b w:val="false"/>
          <w:i w:val="false"/>
          <w:color w:val="000000"/>
          <w:sz w:val="28"/>
        </w:rPr>
        <w:t>
      В состав комиссии для проведения повторной таможенной экспертизы входят эксперты одной специальности, имеющие опыт в проведении таких экспертиз.</w:t>
      </w:r>
    </w:p>
    <w:bookmarkEnd w:id="21"/>
    <w:bookmarkStart w:name="z32" w:id="22"/>
    <w:p>
      <w:pPr>
        <w:spacing w:after="0"/>
        <w:ind w:left="0"/>
        <w:jc w:val="both"/>
      </w:pPr>
      <w:r>
        <w:rPr>
          <w:rFonts w:ascii="Times New Roman"/>
          <w:b w:val="false"/>
          <w:i w:val="false"/>
          <w:color w:val="000000"/>
          <w:sz w:val="28"/>
        </w:rPr>
        <w:t>
      При разногласиях результатов таможенной экспертизы между таможенными экспертами (экспертами) каждый из них или часть экспертов представляет отдельное заключение таможенного эксперта (эксперта).";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решения о назначении таможенной экспертизы, утвержденную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34" w:id="23"/>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23"/>
    <w:bookmarkStart w:name="z35" w:id="2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4"/>
    <w:bookmarkStart w:name="z36" w:id="2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25"/>
    <w:bookmarkStart w:name="z37" w:id="2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26"/>
    <w:bookmarkStart w:name="z38" w:id="2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2022 года № 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февраля 2018 года № 228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 w:id="28"/>
    <w:p>
      <w:pPr>
        <w:spacing w:after="0"/>
        <w:ind w:left="0"/>
        <w:jc w:val="left"/>
      </w:pPr>
      <w:r>
        <w:rPr>
          <w:rFonts w:ascii="Times New Roman"/>
          <w:b/>
          <w:i w:val="false"/>
          <w:color w:val="000000"/>
        </w:rPr>
        <w:t xml:space="preserve"> Решение о назначении таможенной экспертизы</w:t>
      </w:r>
    </w:p>
    <w:bookmarkEnd w:id="28"/>
    <w:bookmarkStart w:name="z44" w:id="29"/>
    <w:p>
      <w:pPr>
        <w:spacing w:after="0"/>
        <w:ind w:left="0"/>
        <w:jc w:val="both"/>
      </w:pPr>
      <w:r>
        <w:rPr>
          <w:rFonts w:ascii="Times New Roman"/>
          <w:b w:val="false"/>
          <w:i w:val="false"/>
          <w:color w:val="000000"/>
          <w:sz w:val="28"/>
        </w:rPr>
        <w:t>
      ХХХХХ/ДДММГГ/YY/ХХХХХХ</w:t>
      </w:r>
    </w:p>
    <w:bookmarkEnd w:id="29"/>
    <w:p>
      <w:pPr>
        <w:spacing w:after="0"/>
        <w:ind w:left="0"/>
        <w:jc w:val="both"/>
      </w:pPr>
      <w:bookmarkStart w:name="z45" w:id="30"/>
      <w:r>
        <w:rPr>
          <w:rFonts w:ascii="Times New Roman"/>
          <w:b w:val="false"/>
          <w:i w:val="false"/>
          <w:color w:val="000000"/>
          <w:sz w:val="28"/>
        </w:rPr>
        <w:t>
      1. Наименование и адрес органа государственных доходов, назначившего</w:t>
      </w:r>
    </w:p>
    <w:bookmarkEnd w:id="30"/>
    <w:p>
      <w:pPr>
        <w:spacing w:after="0"/>
        <w:ind w:left="0"/>
        <w:jc w:val="both"/>
      </w:pPr>
      <w:r>
        <w:rPr>
          <w:rFonts w:ascii="Times New Roman"/>
          <w:b w:val="false"/>
          <w:i w:val="false"/>
          <w:color w:val="000000"/>
          <w:sz w:val="28"/>
        </w:rPr>
        <w:t>таможенную экспертизу</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2. № Таможенной декларации (далее – ТД) и "№ и наименование иных документов"</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176 Кодекса Республики Казахстан</w:t>
      </w:r>
    </w:p>
    <w:p>
      <w:pPr>
        <w:spacing w:after="0"/>
        <w:ind w:left="0"/>
        <w:jc w:val="both"/>
      </w:pPr>
      <w:r>
        <w:rPr>
          <w:rFonts w:ascii="Times New Roman"/>
          <w:b w:val="false"/>
          <w:i w:val="false"/>
          <w:color w:val="000000"/>
          <w:sz w:val="28"/>
        </w:rPr>
        <w:t>"О таможенном регулировании в Республике Казахстан" (далее – Кодекс)</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3. Основание для проведения таможенной экспертизы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4. Цель проведения таможенной экспертизы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5. В соответствии со </w:t>
      </w:r>
      <w:r>
        <w:rPr>
          <w:rFonts w:ascii="Times New Roman"/>
          <w:b w:val="false"/>
          <w:i w:val="false"/>
          <w:color w:val="000000"/>
          <w:sz w:val="28"/>
        </w:rPr>
        <w:t>статьей 466</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 РЕШИЛ:</w:t>
      </w:r>
    </w:p>
    <w:p>
      <w:pPr>
        <w:spacing w:after="0"/>
        <w:ind w:left="0"/>
        <w:jc w:val="both"/>
      </w:pPr>
      <w:r>
        <w:rPr>
          <w:rFonts w:ascii="Times New Roman"/>
          <w:b w:val="false"/>
          <w:i w:val="false"/>
          <w:color w:val="000000"/>
          <w:sz w:val="28"/>
        </w:rPr>
        <w:t>(должность, фамилия, имя, отчество (при его наличии) (далее – Ф.И.О.) должностного лица)</w:t>
      </w:r>
    </w:p>
    <w:p>
      <w:pPr>
        <w:spacing w:after="0"/>
        <w:ind w:left="0"/>
        <w:jc w:val="both"/>
      </w:pPr>
      <w:r>
        <w:rPr>
          <w:rFonts w:ascii="Times New Roman"/>
          <w:b w:val="false"/>
          <w:i w:val="false"/>
          <w:color w:val="000000"/>
          <w:sz w:val="28"/>
        </w:rPr>
        <w:t>назначить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 таможенную экспертизу</w:t>
      </w:r>
    </w:p>
    <w:p>
      <w:pPr>
        <w:spacing w:after="0"/>
        <w:ind w:left="0"/>
        <w:jc w:val="both"/>
      </w:pPr>
      <w:r>
        <w:rPr>
          <w:rFonts w:ascii="Times New Roman"/>
          <w:b w:val="false"/>
          <w:i w:val="false"/>
          <w:color w:val="000000"/>
          <w:sz w:val="28"/>
        </w:rPr>
        <w:t xml:space="preserve">(указать вид таможенной экспертизы в соответствии со </w:t>
      </w:r>
      <w:r>
        <w:rPr>
          <w:rFonts w:ascii="Times New Roman"/>
          <w:b w:val="false"/>
          <w:i w:val="false"/>
          <w:color w:val="000000"/>
          <w:sz w:val="28"/>
        </w:rPr>
        <w:t>статьей 466</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и поручить ее проведение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проводящей таможенную экспертизу)</w:t>
      </w:r>
    </w:p>
    <w:p>
      <w:pPr>
        <w:spacing w:after="0"/>
        <w:ind w:left="0"/>
        <w:jc w:val="both"/>
      </w:pPr>
      <w:r>
        <w:rPr>
          <w:rFonts w:ascii="Times New Roman"/>
          <w:b w:val="false"/>
          <w:i w:val="false"/>
          <w:color w:val="000000"/>
          <w:sz w:val="28"/>
        </w:rPr>
        <w:t>6. Предупредить таможенного эксперта об ответственности за дачу заведомо ложного</w:t>
      </w:r>
    </w:p>
    <w:p>
      <w:pPr>
        <w:spacing w:after="0"/>
        <w:ind w:left="0"/>
        <w:jc w:val="both"/>
      </w:pPr>
      <w:r>
        <w:rPr>
          <w:rFonts w:ascii="Times New Roman"/>
          <w:b w:val="false"/>
          <w:i w:val="false"/>
          <w:color w:val="000000"/>
          <w:sz w:val="28"/>
        </w:rPr>
        <w:t xml:space="preserve">заключения таможенного эксперта в соответствии со </w:t>
      </w:r>
      <w:r>
        <w:rPr>
          <w:rFonts w:ascii="Times New Roman"/>
          <w:b w:val="false"/>
          <w:i w:val="false"/>
          <w:color w:val="000000"/>
          <w:sz w:val="28"/>
        </w:rPr>
        <w:t>статьей 659</w:t>
      </w:r>
      <w:r>
        <w:rPr>
          <w:rFonts w:ascii="Times New Roman"/>
          <w:b w:val="false"/>
          <w:i w:val="false"/>
          <w:color w:val="000000"/>
          <w:sz w:val="28"/>
        </w:rPr>
        <w:t xml:space="preserve"> Кодекса Республики</w:t>
      </w:r>
    </w:p>
    <w:p>
      <w:pPr>
        <w:spacing w:after="0"/>
        <w:ind w:left="0"/>
        <w:jc w:val="both"/>
      </w:pPr>
      <w:r>
        <w:rPr>
          <w:rFonts w:ascii="Times New Roman"/>
          <w:b w:val="false"/>
          <w:i w:val="false"/>
          <w:color w:val="000000"/>
          <w:sz w:val="28"/>
        </w:rPr>
        <w:t xml:space="preserve">Казахстан об административных правонарушениях и </w:t>
      </w:r>
      <w:r>
        <w:rPr>
          <w:rFonts w:ascii="Times New Roman"/>
          <w:b w:val="false"/>
          <w:i w:val="false"/>
          <w:color w:val="000000"/>
          <w:sz w:val="28"/>
        </w:rPr>
        <w:t>статьей 420</w:t>
      </w:r>
      <w:r>
        <w:rPr>
          <w:rFonts w:ascii="Times New Roman"/>
          <w:b w:val="false"/>
          <w:i w:val="false"/>
          <w:color w:val="000000"/>
          <w:sz w:val="28"/>
        </w:rPr>
        <w:t xml:space="preserve"> Уголовного кодекса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7. Поставить перед таможенным экспертом вопрос:</w:t>
      </w:r>
    </w:p>
    <w:p>
      <w:pPr>
        <w:spacing w:after="0"/>
        <w:ind w:left="0"/>
        <w:jc w:val="both"/>
      </w:pPr>
      <w:r>
        <w:rPr>
          <w:rFonts w:ascii="Times New Roman"/>
          <w:b w:val="false"/>
          <w:i w:val="false"/>
          <w:color w:val="000000"/>
          <w:sz w:val="28"/>
        </w:rPr>
        <w:t>1) 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_______________________________________________________________________</w:t>
      </w:r>
    </w:p>
    <w:p>
      <w:pPr>
        <w:spacing w:after="0"/>
        <w:ind w:left="0"/>
        <w:jc w:val="both"/>
      </w:pPr>
      <w:r>
        <w:rPr>
          <w:rFonts w:ascii="Times New Roman"/>
          <w:b w:val="false"/>
          <w:i w:val="false"/>
          <w:color w:val="000000"/>
          <w:sz w:val="28"/>
        </w:rPr>
        <w:t>8. Наименование товара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(по ТД либо иным документам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176 Кодекса)</w:t>
      </w:r>
    </w:p>
    <w:p>
      <w:pPr>
        <w:spacing w:after="0"/>
        <w:ind w:left="0"/>
        <w:jc w:val="both"/>
      </w:pPr>
      <w:r>
        <w:rPr>
          <w:rFonts w:ascii="Times New Roman"/>
          <w:b w:val="false"/>
          <w:i w:val="false"/>
          <w:color w:val="000000"/>
          <w:sz w:val="28"/>
        </w:rPr>
        <w:t>9. В распоряжение таможенного эксперта представлены следующие документы:</w:t>
      </w:r>
    </w:p>
    <w:p>
      <w:pPr>
        <w:spacing w:after="0"/>
        <w:ind w:left="0"/>
        <w:jc w:val="both"/>
      </w:pPr>
      <w:r>
        <w:rPr>
          <w:rFonts w:ascii="Times New Roman"/>
          <w:b w:val="false"/>
          <w:i w:val="false"/>
          <w:color w:val="000000"/>
          <w:sz w:val="28"/>
        </w:rPr>
        <w:t>1) 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_______________________________________________________________________</w:t>
      </w:r>
    </w:p>
    <w:p>
      <w:pPr>
        <w:spacing w:after="0"/>
        <w:ind w:left="0"/>
        <w:jc w:val="both"/>
      </w:pPr>
      <w:r>
        <w:rPr>
          <w:rFonts w:ascii="Times New Roman"/>
          <w:b w:val="false"/>
          <w:i w:val="false"/>
          <w:color w:val="000000"/>
          <w:sz w:val="28"/>
        </w:rPr>
        <w:t>10. Пробы, образцы товаров, их количество</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11. Видоизменение, частичное или полное уничтожение, разрушение материалов,</w:t>
      </w:r>
    </w:p>
    <w:p>
      <w:pPr>
        <w:spacing w:after="0"/>
        <w:ind w:left="0"/>
        <w:jc w:val="both"/>
      </w:pPr>
      <w:r>
        <w:rPr>
          <w:rFonts w:ascii="Times New Roman"/>
          <w:b w:val="false"/>
          <w:i w:val="false"/>
          <w:color w:val="000000"/>
          <w:sz w:val="28"/>
        </w:rPr>
        <w:t>документов, проб и образцов исследования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(разрешить/не разрешить – нужное заполнить письменно)</w:t>
      </w:r>
    </w:p>
    <w:p>
      <w:pPr>
        <w:spacing w:after="0"/>
        <w:ind w:left="0"/>
        <w:jc w:val="both"/>
      </w:pPr>
      <w:r>
        <w:rPr>
          <w:rFonts w:ascii="Times New Roman"/>
          <w:b w:val="false"/>
          <w:i w:val="false"/>
          <w:color w:val="000000"/>
          <w:sz w:val="28"/>
        </w:rPr>
        <w:t>12. Описание упаковки или отметка об отсутствии упаковки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13. Должностное лицо органа государственных доходов, назначившего таможенную</w:t>
      </w:r>
    </w:p>
    <w:p>
      <w:pPr>
        <w:spacing w:after="0"/>
        <w:ind w:left="0"/>
        <w:jc w:val="both"/>
      </w:pPr>
      <w:r>
        <w:rPr>
          <w:rFonts w:ascii="Times New Roman"/>
          <w:b w:val="false"/>
          <w:i w:val="false"/>
          <w:color w:val="000000"/>
          <w:sz w:val="28"/>
        </w:rPr>
        <w:t>экспертизу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(Ф.И.О., должность, подпись, заверенная личной номерной печатью (при ее наличии)</w:t>
      </w:r>
    </w:p>
    <w:p>
      <w:pPr>
        <w:spacing w:after="0"/>
        <w:ind w:left="0"/>
        <w:jc w:val="both"/>
      </w:pPr>
      <w:r>
        <w:rPr>
          <w:rFonts w:ascii="Times New Roman"/>
          <w:b w:val="false"/>
          <w:i w:val="false"/>
          <w:color w:val="000000"/>
          <w:sz w:val="28"/>
        </w:rPr>
        <w:t>либо печатью органа, назначившего таможенную экспертизу)</w:t>
      </w:r>
    </w:p>
    <w:p>
      <w:pPr>
        <w:spacing w:after="0"/>
        <w:ind w:left="0"/>
        <w:jc w:val="both"/>
      </w:pPr>
      <w:r>
        <w:rPr>
          <w:rFonts w:ascii="Times New Roman"/>
          <w:b w:val="false"/>
          <w:i w:val="false"/>
          <w:color w:val="000000"/>
          <w:sz w:val="28"/>
        </w:rPr>
        <w:t>14. Служебный телефон должностного лица органа государственных доходов,</w:t>
      </w:r>
    </w:p>
    <w:p>
      <w:pPr>
        <w:spacing w:after="0"/>
        <w:ind w:left="0"/>
        <w:jc w:val="both"/>
      </w:pPr>
      <w:r>
        <w:rPr>
          <w:rFonts w:ascii="Times New Roman"/>
          <w:b w:val="false"/>
          <w:i w:val="false"/>
          <w:color w:val="000000"/>
          <w:sz w:val="28"/>
        </w:rPr>
        <w:t>назначившего таможенную экспертизу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Расшифровка аббревиатуры:</w:t>
      </w:r>
    </w:p>
    <w:p>
      <w:pPr>
        <w:spacing w:after="0"/>
        <w:ind w:left="0"/>
        <w:jc w:val="both"/>
      </w:pPr>
      <w:r>
        <w:rPr>
          <w:rFonts w:ascii="Times New Roman"/>
          <w:b w:val="false"/>
          <w:i w:val="false"/>
          <w:color w:val="000000"/>
          <w:sz w:val="28"/>
        </w:rPr>
        <w:t>В каждом органе государственных доходов устанавливается единый порядок</w:t>
      </w:r>
    </w:p>
    <w:p>
      <w:pPr>
        <w:spacing w:after="0"/>
        <w:ind w:left="0"/>
        <w:jc w:val="both"/>
      </w:pPr>
      <w:r>
        <w:rPr>
          <w:rFonts w:ascii="Times New Roman"/>
          <w:b w:val="false"/>
          <w:i w:val="false"/>
          <w:color w:val="000000"/>
          <w:sz w:val="28"/>
        </w:rPr>
        <w:t>формирования номера решения о назначении таможенной экспертизы:</w:t>
      </w:r>
    </w:p>
    <w:p>
      <w:pPr>
        <w:spacing w:after="0"/>
        <w:ind w:left="0"/>
        <w:jc w:val="both"/>
      </w:pPr>
      <w:r>
        <w:rPr>
          <w:rFonts w:ascii="Times New Roman"/>
          <w:b w:val="false"/>
          <w:i w:val="false"/>
          <w:color w:val="000000"/>
          <w:sz w:val="28"/>
        </w:rPr>
        <w:t>ХХХХХ/ДДММГГ/YY/XXXXXX, где:</w:t>
      </w:r>
    </w:p>
    <w:p>
      <w:pPr>
        <w:spacing w:after="0"/>
        <w:ind w:left="0"/>
        <w:jc w:val="both"/>
      </w:pPr>
      <w:r>
        <w:rPr>
          <w:rFonts w:ascii="Times New Roman"/>
          <w:b w:val="false"/>
          <w:i w:val="false"/>
          <w:color w:val="000000"/>
          <w:sz w:val="28"/>
        </w:rPr>
        <w:t>1      2      3      4</w:t>
      </w:r>
    </w:p>
    <w:p>
      <w:pPr>
        <w:spacing w:after="0"/>
        <w:ind w:left="0"/>
        <w:jc w:val="both"/>
      </w:pPr>
      <w:r>
        <w:rPr>
          <w:rFonts w:ascii="Times New Roman"/>
          <w:b w:val="false"/>
          <w:i w:val="false"/>
          <w:color w:val="000000"/>
          <w:sz w:val="28"/>
        </w:rPr>
        <w:t>элемент 1 – код органа государственных доходов Республики Казахстан,</w:t>
      </w:r>
    </w:p>
    <w:p>
      <w:pPr>
        <w:spacing w:after="0"/>
        <w:ind w:left="0"/>
        <w:jc w:val="both"/>
      </w:pPr>
      <w:r>
        <w:rPr>
          <w:rFonts w:ascii="Times New Roman"/>
          <w:b w:val="false"/>
          <w:i w:val="false"/>
          <w:color w:val="000000"/>
          <w:sz w:val="28"/>
        </w:rPr>
        <w:t>используемые для таможенных целей (пять знаков);</w:t>
      </w:r>
    </w:p>
    <w:p>
      <w:pPr>
        <w:spacing w:after="0"/>
        <w:ind w:left="0"/>
        <w:jc w:val="both"/>
      </w:pPr>
      <w:r>
        <w:rPr>
          <w:rFonts w:ascii="Times New Roman"/>
          <w:b w:val="false"/>
          <w:i w:val="false"/>
          <w:color w:val="000000"/>
          <w:sz w:val="28"/>
        </w:rPr>
        <w:t>элемент 2 – день (два знака), месяц (два знака), две последние цифры года;</w:t>
      </w:r>
    </w:p>
    <w:p>
      <w:pPr>
        <w:spacing w:after="0"/>
        <w:ind w:left="0"/>
        <w:jc w:val="both"/>
      </w:pPr>
      <w:r>
        <w:rPr>
          <w:rFonts w:ascii="Times New Roman"/>
          <w:b w:val="false"/>
          <w:i w:val="false"/>
          <w:color w:val="000000"/>
          <w:sz w:val="28"/>
        </w:rPr>
        <w:t>элемент 3 – буквенное обозначение этапа принятия решения (два знака):</w:t>
      </w:r>
    </w:p>
    <w:p>
      <w:pPr>
        <w:spacing w:after="0"/>
        <w:ind w:left="0"/>
        <w:jc w:val="both"/>
      </w:pPr>
      <w:r>
        <w:rPr>
          <w:rFonts w:ascii="Times New Roman"/>
          <w:b w:val="false"/>
          <w:i w:val="false"/>
          <w:color w:val="000000"/>
          <w:sz w:val="28"/>
        </w:rPr>
        <w:t>ДВ – до выпуска товаров;</w:t>
      </w:r>
    </w:p>
    <w:p>
      <w:pPr>
        <w:spacing w:after="0"/>
        <w:ind w:left="0"/>
        <w:jc w:val="both"/>
      </w:pPr>
      <w:r>
        <w:rPr>
          <w:rFonts w:ascii="Times New Roman"/>
          <w:b w:val="false"/>
          <w:i w:val="false"/>
          <w:color w:val="000000"/>
          <w:sz w:val="28"/>
        </w:rPr>
        <w:t>ПВ – после выпуска товаров.</w:t>
      </w:r>
    </w:p>
    <w:p>
      <w:pPr>
        <w:spacing w:after="0"/>
        <w:ind w:left="0"/>
        <w:jc w:val="both"/>
      </w:pPr>
      <w:r>
        <w:rPr>
          <w:rFonts w:ascii="Times New Roman"/>
          <w:b w:val="false"/>
          <w:i w:val="false"/>
          <w:color w:val="000000"/>
          <w:sz w:val="28"/>
        </w:rPr>
        <w:t>элемент 4 – порядковый номер (шесть знаков, начиная с 000001 с 1 января календарного года).</w:t>
      </w:r>
    </w:p>
    <w:p>
      <w:pPr>
        <w:spacing w:after="0"/>
        <w:ind w:left="0"/>
        <w:jc w:val="both"/>
      </w:pPr>
      <w:r>
        <w:rPr>
          <w:rFonts w:ascii="Times New Roman"/>
          <w:b w:val="false"/>
          <w:i w:val="false"/>
          <w:color w:val="000000"/>
          <w:sz w:val="28"/>
        </w:rPr>
        <w:t>Ф.И.О. ___________________________________</w:t>
      </w:r>
    </w:p>
    <w:p>
      <w:pPr>
        <w:spacing w:after="0"/>
        <w:ind w:left="0"/>
        <w:jc w:val="both"/>
      </w:pPr>
      <w:r>
        <w:rPr>
          <w:rFonts w:ascii="Times New Roman"/>
          <w:b w:val="false"/>
          <w:i w:val="false"/>
          <w:color w:val="000000"/>
          <w:sz w:val="28"/>
        </w:rPr>
        <w:t>Подпись _________________________________</w:t>
      </w:r>
    </w:p>
    <w:p>
      <w:pPr>
        <w:spacing w:after="0"/>
        <w:ind w:left="0"/>
        <w:jc w:val="both"/>
      </w:pPr>
      <w:r>
        <w:rPr>
          <w:rFonts w:ascii="Times New Roman"/>
          <w:b w:val="false"/>
          <w:i w:val="false"/>
          <w:color w:val="000000"/>
          <w:sz w:val="28"/>
        </w:rPr>
        <w:t>ЛНП.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