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b4ab" w14:textId="533b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19 марта 2020 года № 100 "Об утверждении Перечня вредных организмов, борьба с которыми осуществляется за счет бюджетных средств, и Правил проведения фитосанитарных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10 января 2022 года № 3. Зарегистрирован в Министерстве юстиции Республики Казахстан 20 января 2022 года № 26591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2020 года № 100 "Об утверждении Перечня вредных организмов, борьба с которыми осуществляется за счет бюджетных средств, и Правил проведения фитосанитарных мероприятий" (зарегистрирован в Реестре государственной регистрации нормативных правовых актов № 20213)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фитосанитарных мероприятий,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фитосанитарных мероприятий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(далее – Закон) и определяют порядок проведения фитосанитарных мероприятий.";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Закуп пестицидов, услуг по их хранению, транспортировке, химической обработке мест заселения нестадными саранчовыми с численностью выше ЭПВ осуществляется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– Закон о государственных закупках)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утвержденными приказом Министра финансов Республики Казахстан от 11 декабря 2015 года № 648 (зарегистрирован в Реестре государственной регистрации нормативных правовых актов № 12590) (далее – Правила государственных закупок).";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Расчет потребности в специальной технике для проведения химических обработок мест заселения нестадными саранчовыми выше ЭПВ осуществляется с учетом погодно-климатических, географических условий и рельефа местности в течение 23 (двадцати трех) календарных дней, с нормой выработки: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судам сверхлегкой авиации – 1 500 гектаров за сутки;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судам легкой авиации – 1 200 гектаров за сутки;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аэрозольным генераторам всех типов – 750 гектаров за сутки;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вентиляторным и штанговым опрыскивателям – 100 гектаров за сутки;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атомайзерным, ультрамалообъемным опрыскивателям всех модификаций – 150 гектаров за сутки;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ранцевым опрыскивателям – 5 гектаров за сутки.";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Расчет потребности в специальной технике для проведения химических обработок против стадных саранчовых (азиатская, мароккская и итальянский прус) осуществляется с учетом погодно-климатических, географических условий и рельефа местности в течение 23 (двадцати трех) календарных дней, с нормой выработки: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судам сверхлегкой авиации – 1 500 гектаров за сутки;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судам легкой авиации – 1 200 гектаров за сутки;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аэрозольным генераторам всех типов – 750 гектаров за сутки;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вентиляторным и штанговым опрыскивателям – 100 гектаров за сутки;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атомайзерным, ультрамалообъемным опрыскивателям всех модификаций – 150 гектаров за сутки;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ранцевым опрыскивателям – 5 гектаров за сутки.".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