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78f3" w14:textId="2707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17 января 2022 года № 16. Зарегистрирован в Министерстве юстиции Республики Казахстан 20 января 2022 года № 26575.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(зарегистрирован в Реестре государственной регистрации нормативных правовых актов под № 13418)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"8. Государственный образовательный заказ на подготовку кадров с высшим и послевузовским образованием, сформированный и распределенный по группам образовательных программ с учетом прогнозной потребности экономики в кадрах, в том числе отраслевой и региональной потребности, приоритетов индустриально-инновационного развития страны, потребностей организаций высшего и (или) послевузовского образования (далее – ОВПО) и научных организаций в научно-педагогических кадрах, размещается среди ОВПО на конкурсной основе.</w:t>
      </w:r>
    </w:p>
    <w:bookmarkEnd w:id="3"/>
    <w:bookmarkStart w:name="z9" w:id="4"/>
    <w:p>
      <w:pPr>
        <w:spacing w:after="0"/>
        <w:ind w:left="0"/>
        <w:jc w:val="both"/>
      </w:pPr>
      <w:r>
        <w:rPr>
          <w:rFonts w:ascii="Times New Roman"/>
          <w:b w:val="false"/>
          <w:i w:val="false"/>
          <w:color w:val="000000"/>
          <w:sz w:val="28"/>
        </w:rPr>
        <w:t>
      9. Государственный образовательный заказ на подготовку кадров с высшим образованием размещается в ОВПО независимо от формы собственности в виде образовательных грантов по результатам конкурса, проводимого уполномоченным органом в области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"11. Государственный образовательный заказ для обучения слушателей на подготовительных отделениях размещается в ОВПО по результатам конкурса, проводимого уполномоченным органом в области образования.";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"41. Для размещения государственного образовательного заказа на подготовку кадров с высшим и послевузовским образованием уполномоченный орган в области образования объявляет конкурс среди ОВПО не позднее 5 дней до начала приема документов.";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"50. В конкурсе по размещению государственного образовательного заказа на подготовку кадров с высшим и послевузовским образованием по группам образовательных программ участвуют ОВПО, прошедшие институциональную и (или) специализированную аккредитацию в аккредитационных органах, внесенных в реестр признанных аккредитационных органов, за исключением военных, специальных учебных заведений.</w:t>
      </w:r>
    </w:p>
    <w:bookmarkEnd w:id="7"/>
    <w:bookmarkStart w:name="z16" w:id="8"/>
    <w:p>
      <w:pPr>
        <w:spacing w:after="0"/>
        <w:ind w:left="0"/>
        <w:jc w:val="both"/>
      </w:pPr>
      <w:r>
        <w:rPr>
          <w:rFonts w:ascii="Times New Roman"/>
          <w:b w:val="false"/>
          <w:i w:val="false"/>
          <w:color w:val="000000"/>
          <w:sz w:val="28"/>
        </w:rPr>
        <w:t>
      Пороговое значение показателя трудоустройства выпускников ОВПО определяется Комиссией.</w:t>
      </w:r>
    </w:p>
    <w:bookmarkEnd w:id="8"/>
    <w:bookmarkStart w:name="z17" w:id="9"/>
    <w:p>
      <w:pPr>
        <w:spacing w:after="0"/>
        <w:ind w:left="0"/>
        <w:jc w:val="both"/>
      </w:pPr>
      <w:r>
        <w:rPr>
          <w:rFonts w:ascii="Times New Roman"/>
          <w:b w:val="false"/>
          <w:i w:val="false"/>
          <w:color w:val="000000"/>
          <w:sz w:val="28"/>
        </w:rPr>
        <w:t>
      Исключение составляют новые направления подготовки кадров, впервые получившие лицензию, а также вновь созданные ОВПО для подготовки кадров с высшим и послевузовским образованием по приоритетным отраслям экономики. При этом, перечень ОВПО определяется Комиссией.</w:t>
      </w:r>
    </w:p>
    <w:bookmarkEnd w:id="9"/>
    <w:bookmarkStart w:name="z18" w:id="10"/>
    <w:p>
      <w:pPr>
        <w:spacing w:after="0"/>
        <w:ind w:left="0"/>
        <w:jc w:val="both"/>
      </w:pPr>
      <w:r>
        <w:rPr>
          <w:rFonts w:ascii="Times New Roman"/>
          <w:b w:val="false"/>
          <w:i w:val="false"/>
          <w:color w:val="000000"/>
          <w:sz w:val="28"/>
        </w:rPr>
        <w:t>
      Размещение государственного образовательного заказа на подготовку кадров с высшим и послевузовским образованием не осуществляется в случаях:</w:t>
      </w:r>
    </w:p>
    <w:bookmarkEnd w:id="10"/>
    <w:bookmarkStart w:name="z19" w:id="11"/>
    <w:p>
      <w:pPr>
        <w:spacing w:after="0"/>
        <w:ind w:left="0"/>
        <w:jc w:val="both"/>
      </w:pPr>
      <w:r>
        <w:rPr>
          <w:rFonts w:ascii="Times New Roman"/>
          <w:b w:val="false"/>
          <w:i w:val="false"/>
          <w:color w:val="000000"/>
          <w:sz w:val="28"/>
        </w:rPr>
        <w:t>
      1) принятия решения уполномоченным органом в области образования о приостановлении, отзыве и лишении лицензии и (или) приложения к лицензии на занятие образовательной деятельностью;</w:t>
      </w:r>
    </w:p>
    <w:bookmarkEnd w:id="11"/>
    <w:bookmarkStart w:name="z20" w:id="12"/>
    <w:p>
      <w:pPr>
        <w:spacing w:after="0"/>
        <w:ind w:left="0"/>
        <w:jc w:val="both"/>
      </w:pPr>
      <w:r>
        <w:rPr>
          <w:rFonts w:ascii="Times New Roman"/>
          <w:b w:val="false"/>
          <w:i w:val="false"/>
          <w:color w:val="000000"/>
          <w:sz w:val="28"/>
        </w:rPr>
        <w:t>
      2) при выявлении грубых нарушений по итогам государственного контроля и (или) в период судебного процесса по его результатам;</w:t>
      </w:r>
    </w:p>
    <w:bookmarkEnd w:id="12"/>
    <w:bookmarkStart w:name="z21" w:id="13"/>
    <w:p>
      <w:pPr>
        <w:spacing w:after="0"/>
        <w:ind w:left="0"/>
        <w:jc w:val="both"/>
      </w:pPr>
      <w:r>
        <w:rPr>
          <w:rFonts w:ascii="Times New Roman"/>
          <w:b w:val="false"/>
          <w:i w:val="false"/>
          <w:color w:val="000000"/>
          <w:sz w:val="28"/>
        </w:rPr>
        <w:t>
      3) отсутствия или исключения образовательной программы из Реестра образовательных программ уполномоченного органа в области образования на соответствующую группу образовательных программ.";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51 изложить в следующей редакции:</w:t>
      </w:r>
    </w:p>
    <w:bookmarkStart w:name="z23" w:id="14"/>
    <w:p>
      <w:pPr>
        <w:spacing w:after="0"/>
        <w:ind w:left="0"/>
        <w:jc w:val="both"/>
      </w:pPr>
      <w:r>
        <w:rPr>
          <w:rFonts w:ascii="Times New Roman"/>
          <w:b w:val="false"/>
          <w:i w:val="false"/>
          <w:color w:val="000000"/>
          <w:sz w:val="28"/>
        </w:rPr>
        <w:t>
      "7) сведения о трудоустройстве и занятости выпускников в первый год после окончания ОВПО по заявленным специальностям;";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52 изложить в следующей редакции:</w:t>
      </w:r>
    </w:p>
    <w:bookmarkStart w:name="z25" w:id="15"/>
    <w:p>
      <w:pPr>
        <w:spacing w:after="0"/>
        <w:ind w:left="0"/>
        <w:jc w:val="both"/>
      </w:pPr>
      <w:r>
        <w:rPr>
          <w:rFonts w:ascii="Times New Roman"/>
          <w:b w:val="false"/>
          <w:i w:val="false"/>
          <w:color w:val="000000"/>
          <w:sz w:val="28"/>
        </w:rPr>
        <w:t>
      "4) выполнение с зарубежными ОВПО-партнерами (научными организациями) совместных научно-образовательных проектов;";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"56. Конкурс для ОВПО проводится раздельно по группам образовательных программ высшего и послевузовского образования.";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"70. Для размещения государственного образовательного заказа на подготовку кадров с высшим и послевузовским образованием местные исполнительные органы области, города республиканского значения, столицы (далее – МИО) ежегодно объявляют конкурс среди ОВПО не позднее 5 (пяти) дней до начала приема документов для участия в конкурсе на обучение по государственному образовательному заказу за счет средств МИО.</w:t>
      </w:r>
    </w:p>
    <w:bookmarkEnd w:id="17"/>
    <w:bookmarkStart w:name="z30" w:id="18"/>
    <w:p>
      <w:pPr>
        <w:spacing w:after="0"/>
        <w:ind w:left="0"/>
        <w:jc w:val="both"/>
      </w:pPr>
      <w:r>
        <w:rPr>
          <w:rFonts w:ascii="Times New Roman"/>
          <w:b w:val="false"/>
          <w:i w:val="false"/>
          <w:color w:val="000000"/>
          <w:sz w:val="28"/>
        </w:rPr>
        <w:t>
      Решение о проведении конкурса оформляется распоряжением акима соответствующей области, город республиканского значения, столицы или лицом, исполняющим его обязанности.</w:t>
      </w:r>
    </w:p>
    <w:bookmarkEnd w:id="18"/>
    <w:bookmarkStart w:name="z31" w:id="19"/>
    <w:p>
      <w:pPr>
        <w:spacing w:after="0"/>
        <w:ind w:left="0"/>
        <w:jc w:val="both"/>
      </w:pPr>
      <w:r>
        <w:rPr>
          <w:rFonts w:ascii="Times New Roman"/>
          <w:b w:val="false"/>
          <w:i w:val="false"/>
          <w:color w:val="000000"/>
          <w:sz w:val="28"/>
        </w:rPr>
        <w:t>
      Объявление о проведении конкурса публикуется на интернет-ресурсах МИО.</w:t>
      </w:r>
    </w:p>
    <w:bookmarkEnd w:id="19"/>
    <w:bookmarkStart w:name="z32" w:id="20"/>
    <w:p>
      <w:pPr>
        <w:spacing w:after="0"/>
        <w:ind w:left="0"/>
        <w:jc w:val="both"/>
      </w:pPr>
      <w:r>
        <w:rPr>
          <w:rFonts w:ascii="Times New Roman"/>
          <w:b w:val="false"/>
          <w:i w:val="false"/>
          <w:color w:val="000000"/>
          <w:sz w:val="28"/>
        </w:rPr>
        <w:t>
      Для проведения конкурса создается Комиссия МИО по размещению государственного образовательного заказа на подготовку кадров с высшим и послевузовским образованием (далее – Комиссия МИО), состав которой утверждается распоряжением акима соответствующей области, города республиканского значения, столицы или лицом, исполняющим его обязанности.</w:t>
      </w:r>
    </w:p>
    <w:bookmarkEnd w:id="20"/>
    <w:bookmarkStart w:name="z33" w:id="21"/>
    <w:p>
      <w:pPr>
        <w:spacing w:after="0"/>
        <w:ind w:left="0"/>
        <w:jc w:val="both"/>
      </w:pPr>
      <w:r>
        <w:rPr>
          <w:rFonts w:ascii="Times New Roman"/>
          <w:b w:val="false"/>
          <w:i w:val="false"/>
          <w:color w:val="000000"/>
          <w:sz w:val="28"/>
        </w:rPr>
        <w:t>
      Председателем Комиссии МИО является аким соответствующей области, города республиканского значения, столицы или лицо, исполняющее его обязанности. Комиссия МИО формируется из числа сотрудников МИО, представителей институтов гражданского общества, расположенных на данной территориальной единице. Количество членов Комиссии МИО является нечетным, включая его председателя.</w:t>
      </w:r>
    </w:p>
    <w:bookmarkEnd w:id="21"/>
    <w:bookmarkStart w:name="z34" w:id="22"/>
    <w:p>
      <w:pPr>
        <w:spacing w:after="0"/>
        <w:ind w:left="0"/>
        <w:jc w:val="both"/>
      </w:pPr>
      <w:r>
        <w:rPr>
          <w:rFonts w:ascii="Times New Roman"/>
          <w:b w:val="false"/>
          <w:i w:val="false"/>
          <w:color w:val="000000"/>
          <w:sz w:val="28"/>
        </w:rPr>
        <w:t>
      Заседания Комиссии МИО считаются действительными, если на них присутствуют более двух третей от общего числа ее членов.</w:t>
      </w:r>
    </w:p>
    <w:bookmarkEnd w:id="22"/>
    <w:bookmarkStart w:name="z35" w:id="23"/>
    <w:p>
      <w:pPr>
        <w:spacing w:after="0"/>
        <w:ind w:left="0"/>
        <w:jc w:val="both"/>
      </w:pPr>
      <w:r>
        <w:rPr>
          <w:rFonts w:ascii="Times New Roman"/>
          <w:b w:val="false"/>
          <w:i w:val="false"/>
          <w:color w:val="000000"/>
          <w:sz w:val="28"/>
        </w:rPr>
        <w:t>
      Решения Комиссии МИО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всеми членами Комиссии, участвовавшими на заседании.</w:t>
      </w:r>
    </w:p>
    <w:bookmarkEnd w:id="23"/>
    <w:bookmarkStart w:name="z36" w:id="24"/>
    <w:p>
      <w:pPr>
        <w:spacing w:after="0"/>
        <w:ind w:left="0"/>
        <w:jc w:val="both"/>
      </w:pPr>
      <w:r>
        <w:rPr>
          <w:rFonts w:ascii="Times New Roman"/>
          <w:b w:val="false"/>
          <w:i w:val="false"/>
          <w:color w:val="000000"/>
          <w:sz w:val="28"/>
        </w:rPr>
        <w:t>
      Для участия в конкурсе по размещению государственного образовательного заказа на подготовку кадров с высшим и послевузовским образованием ОВПО подают в МИО в электронном формате конкурсную заявку, включающую следующие документы:</w:t>
      </w:r>
    </w:p>
    <w:bookmarkEnd w:id="24"/>
    <w:bookmarkStart w:name="z37" w:id="25"/>
    <w:p>
      <w:pPr>
        <w:spacing w:after="0"/>
        <w:ind w:left="0"/>
        <w:jc w:val="both"/>
      </w:pPr>
      <w:r>
        <w:rPr>
          <w:rFonts w:ascii="Times New Roman"/>
          <w:b w:val="false"/>
          <w:i w:val="false"/>
          <w:color w:val="000000"/>
          <w:sz w:val="28"/>
        </w:rPr>
        <w:t xml:space="preserve">
      1) заявку ОВПО по установленной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5"/>
    <w:bookmarkStart w:name="z38" w:id="26"/>
    <w:p>
      <w:pPr>
        <w:spacing w:after="0"/>
        <w:ind w:left="0"/>
        <w:jc w:val="both"/>
      </w:pPr>
      <w:r>
        <w:rPr>
          <w:rFonts w:ascii="Times New Roman"/>
          <w:b w:val="false"/>
          <w:i w:val="false"/>
          <w:color w:val="000000"/>
          <w:sz w:val="28"/>
        </w:rPr>
        <w:t xml:space="preserve">
      2) анкету ОВПО по установленной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
    <w:bookmarkStart w:name="z39" w:id="27"/>
    <w:p>
      <w:pPr>
        <w:spacing w:after="0"/>
        <w:ind w:left="0"/>
        <w:jc w:val="both"/>
      </w:pPr>
      <w:r>
        <w:rPr>
          <w:rFonts w:ascii="Times New Roman"/>
          <w:b w:val="false"/>
          <w:i w:val="false"/>
          <w:color w:val="000000"/>
          <w:sz w:val="28"/>
        </w:rPr>
        <w:t xml:space="preserve">
      3)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7"/>
    <w:bookmarkStart w:name="z40" w:id="28"/>
    <w:p>
      <w:pPr>
        <w:spacing w:after="0"/>
        <w:ind w:left="0"/>
        <w:jc w:val="both"/>
      </w:pPr>
      <w:r>
        <w:rPr>
          <w:rFonts w:ascii="Times New Roman"/>
          <w:b w:val="false"/>
          <w:i w:val="false"/>
          <w:color w:val="000000"/>
          <w:sz w:val="28"/>
        </w:rPr>
        <w:t>
      Документы, входящие в конкурсную заявку, пронумеровываются, подписываются первым руководителем ОВПО и заверяются печатью и представляются в порядке, указанном в объявлении о проведении конкурса в электронном формате.</w:t>
      </w:r>
    </w:p>
    <w:bookmarkEnd w:id="28"/>
    <w:bookmarkStart w:name="z41" w:id="29"/>
    <w:p>
      <w:pPr>
        <w:spacing w:after="0"/>
        <w:ind w:left="0"/>
        <w:jc w:val="both"/>
      </w:pPr>
      <w:r>
        <w:rPr>
          <w:rFonts w:ascii="Times New Roman"/>
          <w:b w:val="false"/>
          <w:i w:val="false"/>
          <w:color w:val="000000"/>
          <w:sz w:val="28"/>
        </w:rPr>
        <w:t>
      Конкурсная заявка направляется в МИО не позднее часа и даты, указанных в объявлении о проведении конкурса. Конкурсная заявка, поступившая по истечении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29"/>
    <w:bookmarkStart w:name="z42" w:id="30"/>
    <w:p>
      <w:pPr>
        <w:spacing w:after="0"/>
        <w:ind w:left="0"/>
        <w:jc w:val="both"/>
      </w:pPr>
      <w:r>
        <w:rPr>
          <w:rFonts w:ascii="Times New Roman"/>
          <w:b w:val="false"/>
          <w:i w:val="false"/>
          <w:color w:val="000000"/>
          <w:sz w:val="28"/>
        </w:rPr>
        <w:t>
      Комиссия МИО рассматривает конкурсные заявки в течение 5 (пяти) календарных дней со дня подачи заявки, определяет степень их соответствия требованиям конкурсной документации.</w:t>
      </w:r>
    </w:p>
    <w:bookmarkEnd w:id="30"/>
    <w:bookmarkStart w:name="z43" w:id="31"/>
    <w:p>
      <w:pPr>
        <w:spacing w:after="0"/>
        <w:ind w:left="0"/>
        <w:jc w:val="both"/>
      </w:pPr>
      <w:r>
        <w:rPr>
          <w:rFonts w:ascii="Times New Roman"/>
          <w:b w:val="false"/>
          <w:i w:val="false"/>
          <w:color w:val="000000"/>
          <w:sz w:val="28"/>
        </w:rPr>
        <w:t xml:space="preserve">
      При определении ОВПО и размещении государственного образовательного заказа на подготовку кадров с высшим и послевузовским образованием в разрезе специальностей, Комиссия МИО руководствуется основными критериями, указанными в </w:t>
      </w:r>
      <w:r>
        <w:rPr>
          <w:rFonts w:ascii="Times New Roman"/>
          <w:b w:val="false"/>
          <w:i w:val="false"/>
          <w:color w:val="000000"/>
          <w:sz w:val="28"/>
        </w:rPr>
        <w:t>пунктах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настоящих Правил. Государственный образовательный заказ на подготовку кадров с высшим и послевузовским образованием МИО размещается в ОВПО независимо от административно-территориальной единицы. При этом государственный образовательный заказ на подготовку кадров с высшим и послевузовским образованием размещается в ОВПО с учетом установленных квот, а также выделения целевых мест для отдельных категорий поступающих.</w:t>
      </w:r>
    </w:p>
    <w:bookmarkEnd w:id="31"/>
    <w:bookmarkStart w:name="z44" w:id="32"/>
    <w:p>
      <w:pPr>
        <w:spacing w:after="0"/>
        <w:ind w:left="0"/>
        <w:jc w:val="both"/>
      </w:pPr>
      <w:r>
        <w:rPr>
          <w:rFonts w:ascii="Times New Roman"/>
          <w:b w:val="false"/>
          <w:i w:val="false"/>
          <w:color w:val="000000"/>
          <w:sz w:val="28"/>
        </w:rPr>
        <w:t>
      По результатам работы Комиссии МИО на интернет-ресурсах публикуется перечень ОВПО, в которых размещается государственный образовательный заказ на подготовку кадров с высшим и послевузовским образованием, утвержденный постановлением акимата соответствующей области, города республиканского значения, столицы.</w:t>
      </w:r>
    </w:p>
    <w:bookmarkEnd w:id="32"/>
    <w:bookmarkStart w:name="z45" w:id="33"/>
    <w:p>
      <w:pPr>
        <w:spacing w:after="0"/>
        <w:ind w:left="0"/>
        <w:jc w:val="both"/>
      </w:pPr>
      <w:r>
        <w:rPr>
          <w:rFonts w:ascii="Times New Roman"/>
          <w:b w:val="false"/>
          <w:i w:val="false"/>
          <w:color w:val="000000"/>
          <w:sz w:val="28"/>
        </w:rPr>
        <w:t>
      С гражданами Республики Казахстан, поступающими на основе государственного образовательного заказа за счет средств МИО, заключают договор об отработке не менее 3 (трех) лет в соответствующей области или в городах республиканского значения, столице.";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Правилам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47" w:id="34"/>
    <w:p>
      <w:pPr>
        <w:spacing w:after="0"/>
        <w:ind w:left="0"/>
        <w:jc w:val="both"/>
      </w:pPr>
      <w:r>
        <w:rPr>
          <w:rFonts w:ascii="Times New Roman"/>
          <w:b w:val="false"/>
          <w:i w:val="false"/>
          <w:color w:val="000000"/>
          <w:sz w:val="28"/>
        </w:rPr>
        <w:t xml:space="preserve">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 </w:t>
      </w:r>
    </w:p>
    <w:bookmarkEnd w:id="34"/>
    <w:bookmarkStart w:name="z48"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9"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36"/>
    <w:bookmarkStart w:name="z50"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подпунктом 1) настоящего пункта.</w:t>
      </w:r>
    </w:p>
    <w:bookmarkEnd w:id="37"/>
    <w:bookmarkStart w:name="z51"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38"/>
    <w:bookmarkStart w:name="z52"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размещения</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подготовку кадров с</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послесредним, высшим и</w:t>
            </w:r>
            <w:r>
              <w:br/>
            </w:r>
            <w:r>
              <w:rPr>
                <w:rFonts w:ascii="Times New Roman"/>
                <w:b w:val="false"/>
                <w:i w:val="false"/>
                <w:color w:val="000000"/>
                <w:sz w:val="20"/>
              </w:rPr>
              <w:t>послевузовским образованием</w:t>
            </w:r>
            <w:r>
              <w:br/>
            </w:r>
            <w:r>
              <w:rPr>
                <w:rFonts w:ascii="Times New Roman"/>
                <w:b w:val="false"/>
                <w:i w:val="false"/>
                <w:color w:val="000000"/>
                <w:sz w:val="20"/>
              </w:rPr>
              <w:t>с учетом потребностей</w:t>
            </w:r>
            <w:r>
              <w:br/>
            </w:r>
            <w:r>
              <w:rPr>
                <w:rFonts w:ascii="Times New Roman"/>
                <w:b w:val="false"/>
                <w:i w:val="false"/>
                <w:color w:val="000000"/>
                <w:sz w:val="20"/>
              </w:rPr>
              <w:t xml:space="preserve">рынка труда, на </w:t>
            </w:r>
            <w:r>
              <w:br/>
            </w:r>
            <w:r>
              <w:rPr>
                <w:rFonts w:ascii="Times New Roman"/>
                <w:b w:val="false"/>
                <w:i w:val="false"/>
                <w:color w:val="000000"/>
                <w:sz w:val="20"/>
              </w:rPr>
              <w:t xml:space="preserve">подготовительные отделения </w:t>
            </w:r>
            <w:r>
              <w:br/>
            </w:r>
            <w:r>
              <w:rPr>
                <w:rFonts w:ascii="Times New Roman"/>
                <w:b w:val="false"/>
                <w:i w:val="false"/>
                <w:color w:val="000000"/>
                <w:sz w:val="20"/>
              </w:rPr>
              <w:t>организаций высшего</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дошкольное воспитание</w:t>
            </w:r>
            <w:r>
              <w:br/>
            </w:r>
            <w:r>
              <w:rPr>
                <w:rFonts w:ascii="Times New Roman"/>
                <w:b w:val="false"/>
                <w:i w:val="false"/>
                <w:color w:val="000000"/>
                <w:sz w:val="20"/>
              </w:rPr>
              <w:t xml:space="preserve">и обучение, среднее образование </w:t>
            </w:r>
            <w:r>
              <w:br/>
            </w:r>
            <w:r>
              <w:rPr>
                <w:rFonts w:ascii="Times New Roman"/>
                <w:b w:val="false"/>
                <w:i w:val="false"/>
                <w:color w:val="000000"/>
                <w:sz w:val="20"/>
              </w:rPr>
              <w:t xml:space="preserve">и дополнительное образование </w:t>
            </w:r>
            <w:r>
              <w:br/>
            </w:r>
            <w:r>
              <w:rPr>
                <w:rFonts w:ascii="Times New Roman"/>
                <w:b w:val="false"/>
                <w:i w:val="false"/>
                <w:color w:val="000000"/>
                <w:sz w:val="20"/>
              </w:rPr>
              <w:t>детей</w:t>
            </w:r>
          </w:p>
        </w:tc>
      </w:tr>
    </w:tbl>
    <w:p>
      <w:pPr>
        <w:spacing w:after="0"/>
        <w:ind w:left="0"/>
        <w:jc w:val="both"/>
      </w:pPr>
      <w:bookmarkStart w:name="z56" w:id="40"/>
      <w:r>
        <w:rPr>
          <w:rFonts w:ascii="Times New Roman"/>
          <w:b w:val="false"/>
          <w:i w:val="false"/>
          <w:color w:val="000000"/>
          <w:sz w:val="28"/>
        </w:rPr>
        <w:t xml:space="preserve">
      </w:t>
      </w:r>
      <w:r>
        <w:rPr>
          <w:rFonts w:ascii="Times New Roman"/>
          <w:b/>
          <w:i w:val="false"/>
          <w:color w:val="000000"/>
          <w:sz w:val="28"/>
        </w:rPr>
        <w:t xml:space="preserve">Информационная карта организации технического и профессионального, </w:t>
      </w:r>
      <w:r>
        <w:rPr>
          <w:rFonts w:ascii="Times New Roman"/>
          <w:b/>
          <w:i w:val="false"/>
          <w:color w:val="000000"/>
          <w:sz w:val="28"/>
        </w:rPr>
        <w:t>послесреднего</w:t>
      </w:r>
      <w:r>
        <w:rPr>
          <w:rFonts w:ascii="Times New Roman"/>
          <w:b/>
          <w:i w:val="false"/>
          <w:color w:val="000000"/>
          <w:sz w:val="28"/>
        </w:rPr>
        <w:t xml:space="preserve"> образования</w:t>
      </w:r>
    </w:p>
    <w:bookmarkEnd w:id="40"/>
    <w:p>
      <w:pPr>
        <w:spacing w:after="0"/>
        <w:ind w:left="0"/>
        <w:jc w:val="both"/>
      </w:pPr>
      <w:r>
        <w:rPr>
          <w:rFonts w:ascii="Times New Roman"/>
          <w:b/>
          <w:i w:val="false"/>
          <w:color w:val="000000"/>
          <w:sz w:val="28"/>
        </w:rPr>
        <w:t>____________________________________________________</w:t>
      </w:r>
    </w:p>
    <w:p>
      <w:pPr>
        <w:spacing w:after="0"/>
        <w:ind w:left="0"/>
        <w:jc w:val="both"/>
      </w:pPr>
      <w:r>
        <w:rPr>
          <w:rFonts w:ascii="Times New Roman"/>
          <w:b/>
          <w:i w:val="false"/>
          <w:color w:val="000000"/>
          <w:sz w:val="28"/>
        </w:rPr>
        <w:t>(полное наименование организации технического и</w:t>
      </w:r>
    </w:p>
    <w:p>
      <w:pPr>
        <w:spacing w:after="0"/>
        <w:ind w:left="0"/>
        <w:jc w:val="both"/>
      </w:pPr>
      <w:r>
        <w:rPr>
          <w:rFonts w:ascii="Times New Roman"/>
          <w:b/>
          <w:i w:val="false"/>
          <w:color w:val="000000"/>
          <w:sz w:val="28"/>
        </w:rPr>
        <w:t xml:space="preserve">профессионального, </w:t>
      </w:r>
      <w:r>
        <w:rPr>
          <w:rFonts w:ascii="Times New Roman"/>
          <w:b/>
          <w:i w:val="false"/>
          <w:color w:val="000000"/>
          <w:sz w:val="28"/>
        </w:rPr>
        <w:t>послесреднего</w:t>
      </w:r>
      <w:r>
        <w:rPr>
          <w:rFonts w:ascii="Times New Roman"/>
          <w:b/>
          <w:i w:val="false"/>
          <w:color w:val="000000"/>
          <w:sz w:val="28"/>
        </w:rPr>
        <w:t xml:space="preserve"> образования</w:t>
      </w:r>
    </w:p>
    <w:p>
      <w:pPr>
        <w:spacing w:after="0"/>
        <w:ind w:left="0"/>
        <w:jc w:val="both"/>
      </w:pPr>
      <w:r>
        <w:rPr>
          <w:rFonts w:ascii="Times New Roman"/>
          <w:b/>
          <w:i w:val="false"/>
          <w:color w:val="000000"/>
          <w:sz w:val="28"/>
        </w:rPr>
        <w:t>_____________________________________________________</w:t>
      </w:r>
    </w:p>
    <w:p>
      <w:pPr>
        <w:spacing w:after="0"/>
        <w:ind w:left="0"/>
        <w:jc w:val="both"/>
      </w:pPr>
      <w:r>
        <w:rPr>
          <w:rFonts w:ascii="Times New Roman"/>
          <w:b/>
          <w:i w:val="false"/>
          <w:color w:val="000000"/>
          <w:sz w:val="28"/>
        </w:rPr>
        <w:t>(фактический адрес, телефон, факс, электронная почта)</w:t>
      </w:r>
    </w:p>
    <w:p>
      <w:pPr>
        <w:spacing w:after="0"/>
        <w:ind w:left="0"/>
        <w:jc w:val="both"/>
      </w:pPr>
      <w:r>
        <w:rPr>
          <w:rFonts w:ascii="Times New Roman"/>
          <w:b/>
          <w:i w:val="false"/>
          <w:color w:val="000000"/>
          <w:sz w:val="28"/>
        </w:rPr>
        <w:t>_____________________________________________________</w:t>
      </w:r>
    </w:p>
    <w:p>
      <w:pPr>
        <w:spacing w:after="0"/>
        <w:ind w:left="0"/>
        <w:jc w:val="both"/>
      </w:pPr>
      <w:r>
        <w:rPr>
          <w:rFonts w:ascii="Times New Roman"/>
          <w:b/>
          <w:i w:val="false"/>
          <w:color w:val="000000"/>
          <w:sz w:val="28"/>
        </w:rPr>
        <w:t>(учредитель)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 наименование специальностей, квалификаций)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об организации технического и профессионального, послесреднего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залов, лабораторий, учебных полигонов, учебно-производственных баз для организации учебного процесса по квалификациям и специальностям (за исключением педагогических колледжей)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учебно-производственных мастерских, лабораторий по специальностям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по квалификационным категориям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p>
          <w:bookmarkEnd w:id="41"/>
          <w:p>
            <w:pPr>
              <w:spacing w:after="20"/>
              <w:ind w:left="20"/>
              <w:jc w:val="both"/>
            </w:pP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по специальностям на основе данных Межведомственного расчетного центра социальных выплат (ГЦВП) и занятых выпускников на основе данных, подтверждающих продолжение обучение в ОВПО, службу в рядах ВС, нахождение в отпуске по уходу за ребенком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охваченных дуальным обучением и/или практикой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приема обучающихся с учетом возможности организации ТиППО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определятся с учетом проектной мощности (две смены), с планированием учебного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сайта, аккаунта</w:t>
            </w:r>
          </w:p>
        </w:tc>
      </w:tr>
    </w:tbl>
    <w:p>
      <w:pPr>
        <w:spacing w:after="0"/>
        <w:ind w:left="0"/>
        <w:jc w:val="both"/>
      </w:pPr>
      <w:bookmarkStart w:name="z58" w:id="42"/>
      <w:r>
        <w:rPr>
          <w:rFonts w:ascii="Times New Roman"/>
          <w:b w:val="false"/>
          <w:i w:val="false"/>
          <w:color w:val="000000"/>
          <w:sz w:val="28"/>
        </w:rPr>
        <w:t>
      Достоверность вышеприведенной информации подтверждаю.</w:t>
      </w:r>
    </w:p>
    <w:bookmarkEnd w:id="42"/>
    <w:p>
      <w:pPr>
        <w:spacing w:after="0"/>
        <w:ind w:left="0"/>
        <w:jc w:val="both"/>
      </w:pPr>
      <w:r>
        <w:rPr>
          <w:rFonts w:ascii="Times New Roman"/>
          <w:b w:val="false"/>
          <w:i w:val="false"/>
          <w:color w:val="000000"/>
          <w:sz w:val="28"/>
        </w:rPr>
        <w:t xml:space="preserve">       Руководитель организации____________________________________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размещения</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 xml:space="preserve">техническим и </w:t>
            </w:r>
            <w:r>
              <w:br/>
            </w:r>
            <w:r>
              <w:rPr>
                <w:rFonts w:ascii="Times New Roman"/>
                <w:b w:val="false"/>
                <w:i w:val="false"/>
                <w:color w:val="000000"/>
                <w:sz w:val="20"/>
              </w:rPr>
              <w:t>профессиональным,</w:t>
            </w:r>
            <w:r>
              <w:br/>
            </w:r>
            <w:r>
              <w:rPr>
                <w:rFonts w:ascii="Times New Roman"/>
                <w:b w:val="false"/>
                <w:i w:val="false"/>
                <w:color w:val="000000"/>
                <w:sz w:val="20"/>
              </w:rPr>
              <w:t>послесредним, высшим и</w:t>
            </w:r>
            <w:r>
              <w:br/>
            </w:r>
            <w:r>
              <w:rPr>
                <w:rFonts w:ascii="Times New Roman"/>
                <w:b w:val="false"/>
                <w:i w:val="false"/>
                <w:color w:val="000000"/>
                <w:sz w:val="20"/>
              </w:rPr>
              <w:t>послевузовским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на подготовительные</w:t>
            </w:r>
            <w:r>
              <w:br/>
            </w:r>
            <w:r>
              <w:rPr>
                <w:rFonts w:ascii="Times New Roman"/>
                <w:b w:val="false"/>
                <w:i w:val="false"/>
                <w:color w:val="000000"/>
                <w:sz w:val="20"/>
              </w:rPr>
              <w:t>отделения организаций высшего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среднее образование</w:t>
            </w:r>
            <w:r>
              <w:br/>
            </w:r>
            <w:r>
              <w:rPr>
                <w:rFonts w:ascii="Times New Roman"/>
                <w:b w:val="false"/>
                <w:i w:val="false"/>
                <w:color w:val="000000"/>
                <w:sz w:val="20"/>
              </w:rPr>
              <w:t xml:space="preserve">и дополнительное образование </w:t>
            </w:r>
            <w:r>
              <w:br/>
            </w:r>
            <w:r>
              <w:rPr>
                <w:rFonts w:ascii="Times New Roman"/>
                <w:b w:val="false"/>
                <w:i w:val="false"/>
                <w:color w:val="000000"/>
                <w:sz w:val="20"/>
              </w:rPr>
              <w:t>детей</w:t>
            </w:r>
          </w:p>
        </w:tc>
      </w:tr>
    </w:tbl>
    <w:bookmarkStart w:name="z62" w:id="43"/>
    <w:p>
      <w:pPr>
        <w:spacing w:after="0"/>
        <w:ind w:left="0"/>
        <w:jc w:val="left"/>
      </w:pPr>
      <w:r>
        <w:rPr>
          <w:rFonts w:ascii="Times New Roman"/>
          <w:b/>
          <w:i w:val="false"/>
          <w:color w:val="000000"/>
        </w:rPr>
        <w:t xml:space="preserve"> Лист оценки соответствия требованиям, предъявляемым к организации технического и профессионального, послесреднего образования для размещения государственного образовательного заказа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об организации технического и профессионального, послесреднего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Подтверждающие источники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значений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"Государственная база "Е-лицензирование"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залов, лабораторий, учебных полигонов, учебно-производственных баз для организации учебного процесса по квалификациям и специальностям (за исключением педагогических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Наличие - 1 балл</w:t>
            </w:r>
          </w:p>
          <w:bookmarkEnd w:id="44"/>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51% и более - 3 балла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36%-50 - 2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30%-35% - 1 балл</w:t>
            </w:r>
          </w:p>
          <w:p>
            <w:pPr>
              <w:spacing w:after="20"/>
              <w:ind w:left="20"/>
              <w:jc w:val="both"/>
            </w:pPr>
            <w:r>
              <w:rPr>
                <w:rFonts w:ascii="Times New Roman"/>
                <w:b w:val="false"/>
                <w:i w:val="false"/>
                <w:color w:val="000000"/>
                <w:sz w:val="20"/>
              </w:rPr>
              <w:t>
Ниже 30%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81% и более - 3 балла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76%-80%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70% - 75%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 70%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дуальном обучении: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60% и более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55% и более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50% и более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45% и более -2 балла</w:t>
            </w:r>
          </w:p>
          <w:p>
            <w:pPr>
              <w:spacing w:after="20"/>
              <w:ind w:left="20"/>
              <w:jc w:val="both"/>
            </w:pPr>
            <w:r>
              <w:rPr>
                <w:rFonts w:ascii="Times New Roman"/>
                <w:b w:val="false"/>
                <w:i w:val="false"/>
                <w:color w:val="000000"/>
                <w:sz w:val="20"/>
              </w:rPr>
              <w:t>
40% и более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Наличие – по 1 баллу за каждый</w:t>
            </w:r>
          </w:p>
          <w:bookmarkEnd w:id="47"/>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Наличие - 1 балл</w:t>
            </w:r>
          </w:p>
          <w:bookmarkEnd w:id="48"/>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Специализированная аккредитация – 1 балл</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Институциональная аккредитация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аттестация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p>
          <w:bookmarkEnd w:id="50"/>
          <w:p>
            <w:pPr>
              <w:spacing w:after="20"/>
              <w:ind w:left="20"/>
              <w:jc w:val="both"/>
            </w:pP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подтвержденные Межведомственным расчетным центром социальных выплат (ГЦВП), выгрузка с НОБД о выпускниках организаций ТиППО, продолжающих обучение в ОВПО, служащих в рядах ВС, находящихся в отпуске по уходу за ребенком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81%-90% - 3 балла</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75%-80%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 75%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специальностям сервиса</w:t>
            </w:r>
          </w:p>
          <w:p>
            <w:pPr>
              <w:spacing w:after="20"/>
              <w:ind w:left="20"/>
              <w:jc w:val="both"/>
            </w:pPr>
            <w:r>
              <w:rPr>
                <w:rFonts w:ascii="Times New Roman"/>
                <w:b w:val="false"/>
                <w:i w:val="false"/>
                <w:color w:val="000000"/>
                <w:sz w:val="20"/>
              </w:rPr>
              <w:t>
</w:t>
            </w:r>
            <w:r>
              <w:rPr>
                <w:rFonts w:ascii="Times New Roman"/>
                <w:b w:val="false"/>
                <w:i w:val="false"/>
                <w:color w:val="000000"/>
                <w:sz w:val="20"/>
              </w:rPr>
              <w:t>61%-70%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50%-60% - 1 балл</w:t>
            </w:r>
          </w:p>
          <w:p>
            <w:pPr>
              <w:spacing w:after="20"/>
              <w:ind w:left="20"/>
              <w:jc w:val="both"/>
            </w:pPr>
            <w:r>
              <w:rPr>
                <w:rFonts w:ascii="Times New Roman"/>
                <w:b w:val="false"/>
                <w:i w:val="false"/>
                <w:color w:val="000000"/>
                <w:sz w:val="20"/>
              </w:rPr>
              <w:t>
Ниже 50%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2"/>
          <w:p>
            <w:pPr>
              <w:spacing w:after="20"/>
              <w:ind w:left="20"/>
              <w:jc w:val="both"/>
            </w:pPr>
            <w:r>
              <w:rPr>
                <w:rFonts w:ascii="Times New Roman"/>
                <w:b w:val="false"/>
                <w:i w:val="false"/>
                <w:color w:val="000000"/>
                <w:sz w:val="20"/>
              </w:rPr>
              <w:t>
Охват более 60% обучающихся по специальности (квалификации)– 2 балла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Охват 50%-60% - обучающихся 2-4 курсов по специальности – 1 баллов</w:t>
            </w:r>
          </w:p>
          <w:p>
            <w:pPr>
              <w:spacing w:after="20"/>
              <w:ind w:left="20"/>
              <w:jc w:val="both"/>
            </w:pPr>
            <w:r>
              <w:rPr>
                <w:rFonts w:ascii="Times New Roman"/>
                <w:b w:val="false"/>
                <w:i w:val="false"/>
                <w:color w:val="000000"/>
                <w:sz w:val="20"/>
              </w:rPr>
              <w:t>
Менее 50%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приема обучающихся с учетом возможности организации ТиППО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организации ТиППО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3"/>
          <w:p>
            <w:pPr>
              <w:spacing w:after="20"/>
              <w:ind w:left="20"/>
              <w:jc w:val="both"/>
            </w:pPr>
            <w:r>
              <w:rPr>
                <w:rFonts w:ascii="Times New Roman"/>
                <w:b w:val="false"/>
                <w:i w:val="false"/>
                <w:color w:val="000000"/>
                <w:sz w:val="20"/>
              </w:rPr>
              <w:t>
G=(F-B)*2, где</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G – проектная возможность;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F – контингент</w:t>
            </w:r>
          </w:p>
          <w:p>
            <w:pPr>
              <w:spacing w:after="20"/>
              <w:ind w:left="20"/>
              <w:jc w:val="both"/>
            </w:pPr>
            <w:r>
              <w:rPr>
                <w:rFonts w:ascii="Times New Roman"/>
                <w:b w:val="false"/>
                <w:i w:val="false"/>
                <w:color w:val="000000"/>
                <w:sz w:val="20"/>
              </w:rPr>
              <w:t>
B - выпуск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аккаунт в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При ежедневной активности – 1,5 балла;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При еженедельной активности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ежемесячной активности –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неактивности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необходимых для включения в перечень организаций ТиППО для размещения госзаказа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баллов до 19,5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100" w:id="55"/>
    <w:p>
      <w:pPr>
        <w:spacing w:after="0"/>
        <w:ind w:left="0"/>
        <w:jc w:val="left"/>
      </w:pPr>
      <w:r>
        <w:rPr>
          <w:rFonts w:ascii="Times New Roman"/>
          <w:b/>
          <w:i w:val="false"/>
          <w:color w:val="000000"/>
        </w:rPr>
        <w:t xml:space="preserve"> Форма заявки ОВПО (заполняется на бланке ОВПО) Министерство образования и науки Республики Казахстан</w:t>
      </w:r>
    </w:p>
    <w:bookmarkEnd w:id="55"/>
    <w:p>
      <w:pPr>
        <w:spacing w:after="0"/>
        <w:ind w:left="0"/>
        <w:jc w:val="both"/>
      </w:pPr>
      <w:bookmarkStart w:name="z101" w:id="56"/>
      <w:r>
        <w:rPr>
          <w:rFonts w:ascii="Times New Roman"/>
          <w:b w:val="false"/>
          <w:i w:val="false"/>
          <w:color w:val="000000"/>
          <w:sz w:val="28"/>
        </w:rPr>
        <w:t>
      Изучив требования к участникам конкурса и условия проведения конкурса,</w:t>
      </w:r>
    </w:p>
    <w:bookmarkEnd w:id="56"/>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примет участие в конкурсе, проводимом Министерством образования и науки</w:t>
      </w:r>
    </w:p>
    <w:p>
      <w:pPr>
        <w:spacing w:after="0"/>
        <w:ind w:left="0"/>
        <w:jc w:val="both"/>
      </w:pPr>
      <w:r>
        <w:rPr>
          <w:rFonts w:ascii="Times New Roman"/>
          <w:b w:val="false"/>
          <w:i w:val="false"/>
          <w:color w:val="000000"/>
          <w:sz w:val="28"/>
        </w:rPr>
        <w:t xml:space="preserve">       Республики Казахстан, по группам образовательных программ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группы образовательных программ)</w:t>
      </w:r>
    </w:p>
    <w:p>
      <w:pPr>
        <w:spacing w:after="0"/>
        <w:ind w:left="0"/>
        <w:jc w:val="both"/>
      </w:pPr>
      <w:r>
        <w:rPr>
          <w:rFonts w:ascii="Times New Roman"/>
          <w:b w:val="false"/>
          <w:i w:val="false"/>
          <w:color w:val="000000"/>
          <w:sz w:val="28"/>
        </w:rPr>
        <w:t xml:space="preserve">       в соответствии с документами, входящими в заявку, а также условиями и</w:t>
      </w:r>
    </w:p>
    <w:p>
      <w:pPr>
        <w:spacing w:after="0"/>
        <w:ind w:left="0"/>
        <w:jc w:val="both"/>
      </w:pPr>
      <w:r>
        <w:rPr>
          <w:rFonts w:ascii="Times New Roman"/>
          <w:b w:val="false"/>
          <w:i w:val="false"/>
          <w:color w:val="000000"/>
          <w:sz w:val="28"/>
        </w:rPr>
        <w:t xml:space="preserve">       требованиями конкурса.</w:t>
      </w:r>
    </w:p>
    <w:p>
      <w:pPr>
        <w:spacing w:after="0"/>
        <w:ind w:left="0"/>
        <w:jc w:val="both"/>
      </w:pPr>
      <w:r>
        <w:rPr>
          <w:rFonts w:ascii="Times New Roman"/>
          <w:b w:val="false"/>
          <w:i w:val="false"/>
          <w:color w:val="000000"/>
          <w:sz w:val="28"/>
        </w:rPr>
        <w:t xml:space="preserve">       Приложение: документы для участия в конкурсе на ___ листах.</w:t>
      </w:r>
    </w:p>
    <w:p>
      <w:pPr>
        <w:spacing w:after="0"/>
        <w:ind w:left="0"/>
        <w:jc w:val="both"/>
      </w:pPr>
      <w:r>
        <w:rPr>
          <w:rFonts w:ascii="Times New Roman"/>
          <w:b w:val="false"/>
          <w:i w:val="false"/>
          <w:color w:val="000000"/>
          <w:sz w:val="28"/>
        </w:rPr>
        <w:t xml:space="preserve">       Руководитель организации 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104" w:id="57"/>
    <w:p>
      <w:pPr>
        <w:spacing w:after="0"/>
        <w:ind w:left="0"/>
        <w:jc w:val="left"/>
      </w:pPr>
      <w:r>
        <w:rPr>
          <w:rFonts w:ascii="Times New Roman"/>
          <w:b/>
          <w:i w:val="false"/>
          <w:color w:val="000000"/>
        </w:rPr>
        <w:t xml:space="preserve"> Анкета ОВПО</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основания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адрес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телефон, факс, электронная почта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ректора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ответственного за участие в конкурсе, должность, контактные данные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58"/>
      <w:r>
        <w:rPr>
          <w:rFonts w:ascii="Times New Roman"/>
          <w:b w:val="false"/>
          <w:i w:val="false"/>
          <w:color w:val="000000"/>
          <w:sz w:val="28"/>
        </w:rPr>
        <w:t>
      Руководитель организации ______________________________________</w:t>
      </w:r>
    </w:p>
    <w:bookmarkEnd w:id="5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108" w:id="59"/>
    <w:p>
      <w:pPr>
        <w:spacing w:after="0"/>
        <w:ind w:left="0"/>
        <w:jc w:val="left"/>
      </w:pPr>
      <w:r>
        <w:rPr>
          <w:rFonts w:ascii="Times New Roman"/>
          <w:b/>
          <w:i w:val="false"/>
          <w:color w:val="000000"/>
        </w:rPr>
        <w:t xml:space="preserve"> Информационная карта организации высшего и (или) послевузовского образования</w:t>
      </w:r>
    </w:p>
    <w:bookmarkEnd w:id="59"/>
    <w:p>
      <w:pPr>
        <w:spacing w:after="0"/>
        <w:ind w:left="0"/>
        <w:jc w:val="both"/>
      </w:pPr>
      <w:bookmarkStart w:name="z109" w:id="60"/>
      <w:r>
        <w:rPr>
          <w:rFonts w:ascii="Times New Roman"/>
          <w:b w:val="false"/>
          <w:i w:val="false"/>
          <w:color w:val="000000"/>
          <w:sz w:val="28"/>
        </w:rPr>
        <w:t>
      ________________________________________________________________________</w:t>
      </w:r>
    </w:p>
    <w:bookmarkEnd w:id="60"/>
    <w:p>
      <w:pPr>
        <w:spacing w:after="0"/>
        <w:ind w:left="0"/>
        <w:jc w:val="both"/>
      </w:pPr>
      <w:r>
        <w:rPr>
          <w:rFonts w:ascii="Times New Roman"/>
          <w:b w:val="false"/>
          <w:i w:val="false"/>
          <w:color w:val="000000"/>
          <w:sz w:val="28"/>
        </w:rPr>
        <w:t xml:space="preserve">       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Общие сведения о организаций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значений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Международный рейтинг:</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-Times higher education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QS World University Rankings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2"/>
          <w:p>
            <w:pPr>
              <w:spacing w:after="20"/>
              <w:ind w:left="20"/>
              <w:jc w:val="both"/>
            </w:pPr>
            <w:r>
              <w:rPr>
                <w:rFonts w:ascii="Times New Roman"/>
                <w:b w:val="false"/>
                <w:i w:val="false"/>
                <w:color w:val="000000"/>
                <w:sz w:val="20"/>
              </w:rPr>
              <w:t>
Позиция:</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(100+) =15 баллов;</w:t>
            </w:r>
          </w:p>
          <w:p>
            <w:pPr>
              <w:spacing w:after="20"/>
              <w:ind w:left="20"/>
              <w:jc w:val="both"/>
            </w:pPr>
            <w:r>
              <w:rPr>
                <w:rFonts w:ascii="Times New Roman"/>
                <w:b w:val="false"/>
                <w:i w:val="false"/>
                <w:color w:val="000000"/>
                <w:sz w:val="20"/>
              </w:rPr>
              <w:t>
(200+) =13 баллов; (300+) =11 баллов; (400+) =9 баллов; (500+) =7 балла; (700+) =5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организаций высшего и (или) послевузовского образования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1% - +1 балл от бюджета ОВПО.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3"/>
          <w:p>
            <w:pPr>
              <w:spacing w:after="20"/>
              <w:ind w:left="20"/>
              <w:jc w:val="both"/>
            </w:pPr>
            <w:r>
              <w:rPr>
                <w:rFonts w:ascii="Times New Roman"/>
                <w:b w:val="false"/>
                <w:i w:val="false"/>
                <w:color w:val="000000"/>
                <w:sz w:val="20"/>
              </w:rPr>
              <w:t>
За каждые 500 мест – 1 балл;</w:t>
            </w:r>
          </w:p>
          <w:bookmarkEnd w:id="63"/>
          <w:p>
            <w:pPr>
              <w:spacing w:after="20"/>
              <w:ind w:left="20"/>
              <w:jc w:val="both"/>
            </w:pPr>
            <w:r>
              <w:rPr>
                <w:rFonts w:ascii="Times New Roman"/>
                <w:b w:val="false"/>
                <w:i w:val="false"/>
                <w:color w:val="000000"/>
                <w:sz w:val="20"/>
              </w:rPr>
              <w:t>
1000 мест –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4"/>
          <w:p>
            <w:pPr>
              <w:spacing w:after="20"/>
              <w:ind w:left="20"/>
              <w:jc w:val="both"/>
            </w:pPr>
            <w:r>
              <w:rPr>
                <w:rFonts w:ascii="Times New Roman"/>
                <w:b w:val="false"/>
                <w:i w:val="false"/>
                <w:color w:val="000000"/>
                <w:sz w:val="20"/>
              </w:rPr>
              <w:t>
Отсутствие организаций высшего и (или) послевузовского образования</w:t>
            </w:r>
          </w:p>
          <w:bookmarkEnd w:id="64"/>
          <w:p>
            <w:pPr>
              <w:spacing w:after="20"/>
              <w:ind w:left="20"/>
              <w:jc w:val="both"/>
            </w:pPr>
            <w:r>
              <w:rPr>
                <w:rFonts w:ascii="Times New Roman"/>
                <w:b w:val="false"/>
                <w:i w:val="false"/>
                <w:color w:val="000000"/>
                <w:sz w:val="20"/>
              </w:rPr>
              <w:t>
в Реестре недобросовестных участников госзакупок портала Государственных закупок Республики Казахстан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организаций высшего и (или) послевузовского образования с актуальными базами данных о контингенте студентов и ППС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 высшего 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направлениям подготовки с высшим и послевузовским образованием (допуск/ не допуск)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институциональной и (или) специализированной аккредитации +2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НПП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5"/>
          <w:p>
            <w:pPr>
              <w:spacing w:after="20"/>
              <w:ind w:left="20"/>
              <w:jc w:val="both"/>
            </w:pPr>
            <w:r>
              <w:rPr>
                <w:rFonts w:ascii="Times New Roman"/>
                <w:b w:val="false"/>
                <w:i w:val="false"/>
                <w:color w:val="000000"/>
                <w:sz w:val="20"/>
              </w:rPr>
              <w:t>
Выше среднего – 50 баллов;</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 30 баллов;</w:t>
            </w:r>
          </w:p>
          <w:p>
            <w:pPr>
              <w:spacing w:after="20"/>
              <w:ind w:left="20"/>
              <w:jc w:val="both"/>
            </w:pPr>
            <w:r>
              <w:rPr>
                <w:rFonts w:ascii="Times New Roman"/>
                <w:b w:val="false"/>
                <w:i w:val="false"/>
                <w:color w:val="000000"/>
                <w:sz w:val="20"/>
              </w:rPr>
              <w:t>
Ниже среднего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6"/>
          <w:p>
            <w:pPr>
              <w:spacing w:after="20"/>
              <w:ind w:left="20"/>
              <w:jc w:val="both"/>
            </w:pPr>
            <w:r>
              <w:rPr>
                <w:rFonts w:ascii="Times New Roman"/>
                <w:b w:val="false"/>
                <w:i w:val="false"/>
                <w:color w:val="000000"/>
                <w:sz w:val="20"/>
              </w:rPr>
              <w:t>
Более 80 % - 3 балла;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70%- 2 балла;</w:t>
            </w:r>
          </w:p>
          <w:p>
            <w:pPr>
              <w:spacing w:after="20"/>
              <w:ind w:left="20"/>
              <w:jc w:val="both"/>
            </w:pPr>
            <w:r>
              <w:rPr>
                <w:rFonts w:ascii="Times New Roman"/>
                <w:b w:val="false"/>
                <w:i w:val="false"/>
                <w:color w:val="000000"/>
                <w:sz w:val="20"/>
              </w:rPr>
              <w:t>
более 60 % - 1 балл; менее 50% - 0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 не менее 493; TOEFL ITP – не менее 150 баллов; TOEFL CBT – не менее 166 баллов; TOEFL IBT – не менее 58); CEFR – В1; APTIS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ППС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одного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ппс – 0,3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образовательной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программу (проект)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7"/>
          <w:p>
            <w:pPr>
              <w:spacing w:after="20"/>
              <w:ind w:left="20"/>
              <w:jc w:val="both"/>
            </w:pPr>
            <w:r>
              <w:rPr>
                <w:rFonts w:ascii="Times New Roman"/>
                <w:b w:val="false"/>
                <w:i w:val="false"/>
                <w:color w:val="000000"/>
                <w:sz w:val="20"/>
              </w:rPr>
              <w:t>
Менее 50 млн.тг. – 0,5 баллов;</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более 50 млн.тг.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 млн.тг.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300 млн.тг.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500 млн.тг.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1000 млн.тг. – 5 баллов;</w:t>
            </w:r>
          </w:p>
          <w:p>
            <w:pPr>
              <w:spacing w:after="20"/>
              <w:ind w:left="20"/>
              <w:jc w:val="both"/>
            </w:pPr>
            <w:r>
              <w:rPr>
                <w:rFonts w:ascii="Times New Roman"/>
                <w:b w:val="false"/>
                <w:i w:val="false"/>
                <w:color w:val="000000"/>
                <w:sz w:val="20"/>
              </w:rPr>
              <w:t>
более 50 000 млн.тг.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8"/>
          <w:p>
            <w:pPr>
              <w:spacing w:after="20"/>
              <w:ind w:left="20"/>
              <w:jc w:val="both"/>
            </w:pPr>
            <w:r>
              <w:rPr>
                <w:rFonts w:ascii="Times New Roman"/>
                <w:b w:val="false"/>
                <w:i w:val="false"/>
                <w:color w:val="000000"/>
                <w:sz w:val="20"/>
              </w:rPr>
              <w:t>
Менее 50 млн.тг. – 0,5 баллов;</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более 50 млн.тг.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 млн.тг.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150 млн тг. – 3,5 баллов;</w:t>
            </w:r>
          </w:p>
          <w:p>
            <w:pPr>
              <w:spacing w:after="20"/>
              <w:ind w:left="20"/>
              <w:jc w:val="both"/>
            </w:pPr>
            <w:r>
              <w:rPr>
                <w:rFonts w:ascii="Times New Roman"/>
                <w:b w:val="false"/>
                <w:i w:val="false"/>
                <w:color w:val="000000"/>
                <w:sz w:val="20"/>
              </w:rPr>
              <w:t>
более 300 млн.тг. –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зарубежных рейтинговых журналах, включенных в определенные квартили (Q1-Q4) в базы данных Clarivate Analytics или показатель процентиль по CiteScore в базе данных Scopus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9"/>
          <w:p>
            <w:pPr>
              <w:spacing w:after="20"/>
              <w:ind w:left="20"/>
              <w:jc w:val="both"/>
            </w:pPr>
            <w:r>
              <w:rPr>
                <w:rFonts w:ascii="Times New Roman"/>
                <w:b w:val="false"/>
                <w:i w:val="false"/>
                <w:color w:val="000000"/>
                <w:sz w:val="20"/>
              </w:rPr>
              <w:t>
10 статей в журналах Q1-Q2 и/или процентилем по CiteScore выше 90 – 5 баллов;</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10 статей в журналах Q3-Q4 и/или процентилем по CiteScore выше 50 – 2 балла;</w:t>
            </w:r>
          </w:p>
          <w:p>
            <w:pPr>
              <w:spacing w:after="20"/>
              <w:ind w:left="20"/>
              <w:jc w:val="both"/>
            </w:pPr>
            <w:r>
              <w:rPr>
                <w:rFonts w:ascii="Times New Roman"/>
                <w:b w:val="false"/>
                <w:i w:val="false"/>
                <w:color w:val="000000"/>
                <w:sz w:val="20"/>
              </w:rPr>
              <w:t>
10 статей в журналах с процентилем по CiteScore выше 35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0"/>
          <w:p>
            <w:pPr>
              <w:spacing w:after="20"/>
              <w:ind w:left="20"/>
              <w:jc w:val="both"/>
            </w:pPr>
            <w:r>
              <w:rPr>
                <w:rFonts w:ascii="Times New Roman"/>
                <w:b w:val="false"/>
                <w:i w:val="false"/>
                <w:color w:val="000000"/>
                <w:sz w:val="20"/>
              </w:rPr>
              <w:t>
Входящего в список журналов, рекомендованных Комитетом по обеспечению качества в сфере образования и науки Министерства образования и науки Республики Казахстан - 5 баллов 1 журнал;</w:t>
            </w:r>
          </w:p>
          <w:bookmarkEnd w:id="70"/>
          <w:p>
            <w:pPr>
              <w:spacing w:after="20"/>
              <w:ind w:left="20"/>
              <w:jc w:val="both"/>
            </w:pPr>
            <w:r>
              <w:rPr>
                <w:rFonts w:ascii="Times New Roman"/>
                <w:b w:val="false"/>
                <w:i w:val="false"/>
                <w:color w:val="000000"/>
                <w:sz w:val="20"/>
              </w:rPr>
              <w:t>
входящего в международную базу данных Web of Science, Scopus – 15 баллов 1 журнал.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программа-1 балл.</w:t>
            </w:r>
          </w:p>
        </w:tc>
      </w:tr>
    </w:tbl>
    <w:bookmarkStart w:name="z134" w:id="71"/>
    <w:p>
      <w:pPr>
        <w:spacing w:after="0"/>
        <w:ind w:left="0"/>
        <w:jc w:val="both"/>
      </w:pPr>
      <w:r>
        <w:rPr>
          <w:rFonts w:ascii="Times New Roman"/>
          <w:b w:val="false"/>
          <w:i w:val="false"/>
          <w:color w:val="000000"/>
          <w:sz w:val="28"/>
        </w:rPr>
        <w:t>
      Примечание:</w:t>
      </w:r>
    </w:p>
    <w:bookmarkEnd w:id="71"/>
    <w:bookmarkStart w:name="z135" w:id="72"/>
    <w:p>
      <w:pPr>
        <w:spacing w:after="0"/>
        <w:ind w:left="0"/>
        <w:jc w:val="both"/>
      </w:pPr>
      <w:r>
        <w:rPr>
          <w:rFonts w:ascii="Times New Roman"/>
          <w:b w:val="false"/>
          <w:i w:val="false"/>
          <w:color w:val="000000"/>
          <w:sz w:val="28"/>
        </w:rPr>
        <w:t>
      - в случае, если заявлена группа образовательной программы высшего образования, по которой в течении двух лет не осуществлялась подготовка кадров, соответствующая группа образовательной программы к конкурсу не допускается;</w:t>
      </w:r>
    </w:p>
    <w:bookmarkEnd w:id="72"/>
    <w:bookmarkStart w:name="z136" w:id="73"/>
    <w:p>
      <w:pPr>
        <w:spacing w:after="0"/>
        <w:ind w:left="0"/>
        <w:jc w:val="both"/>
      </w:pPr>
      <w:r>
        <w:rPr>
          <w:rFonts w:ascii="Times New Roman"/>
          <w:b w:val="false"/>
          <w:i w:val="false"/>
          <w:color w:val="000000"/>
          <w:sz w:val="28"/>
        </w:rPr>
        <w:t>
      - в случае, предоставления недостоверных данных, не соответствующих действительности, организации высшего и (или) послевузовского образования к конкурсу не допускаются по решению комиссии.</w:t>
      </w:r>
    </w:p>
    <w:bookmarkEnd w:id="73"/>
    <w:bookmarkStart w:name="z137" w:id="74"/>
    <w:p>
      <w:pPr>
        <w:spacing w:after="0"/>
        <w:ind w:left="0"/>
        <w:jc w:val="both"/>
      </w:pPr>
      <w:r>
        <w:rPr>
          <w:rFonts w:ascii="Times New Roman"/>
          <w:b w:val="false"/>
          <w:i w:val="false"/>
          <w:color w:val="000000"/>
          <w:sz w:val="28"/>
        </w:rPr>
        <w:t>
      - информационная карта подписывается первым руководителем организации высшего и (или) послевузовского образования.</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140" w:id="75"/>
    <w:p>
      <w:pPr>
        <w:spacing w:after="0"/>
        <w:ind w:left="0"/>
        <w:jc w:val="left"/>
      </w:pPr>
      <w:r>
        <w:rPr>
          <w:rFonts w:ascii="Times New Roman"/>
          <w:b/>
          <w:i w:val="false"/>
          <w:color w:val="000000"/>
        </w:rPr>
        <w:t xml:space="preserve"> Предложения на размещение государственного образовательного заказа на подготовку кадров с высшим и послевузовским образованием на _____________ учебный год</w:t>
      </w:r>
    </w:p>
    <w:bookmarkEnd w:id="75"/>
    <w:p>
      <w:pPr>
        <w:spacing w:after="0"/>
        <w:ind w:left="0"/>
        <w:jc w:val="both"/>
      </w:pPr>
      <w:bookmarkStart w:name="z141" w:id="76"/>
      <w:r>
        <w:rPr>
          <w:rFonts w:ascii="Times New Roman"/>
          <w:b w:val="false"/>
          <w:i w:val="false"/>
          <w:color w:val="000000"/>
          <w:sz w:val="28"/>
        </w:rPr>
        <w:t>
      __________________________________________________________________</w:t>
      </w:r>
    </w:p>
    <w:bookmarkEnd w:id="76"/>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 по высшему образованию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77"/>
    <w:p>
      <w:pPr>
        <w:spacing w:after="0"/>
        <w:ind w:left="0"/>
        <w:jc w:val="both"/>
      </w:pPr>
      <w:r>
        <w:rPr>
          <w:rFonts w:ascii="Times New Roman"/>
          <w:b w:val="false"/>
          <w:i w:val="false"/>
          <w:color w:val="000000"/>
          <w:sz w:val="28"/>
        </w:rPr>
        <w:t>
      по послевузовскому образованию</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78"/>
    <w:p>
      <w:pPr>
        <w:spacing w:after="0"/>
        <w:ind w:left="0"/>
        <w:jc w:val="both"/>
      </w:pPr>
      <w:r>
        <w:rPr>
          <w:rFonts w:ascii="Times New Roman"/>
          <w:b w:val="false"/>
          <w:i w:val="false"/>
          <w:color w:val="000000"/>
          <w:sz w:val="28"/>
        </w:rPr>
        <w:t>
      по целевой подготовке докторов философии PhD</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ОВПО, где планируется подготовка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79"/>
      <w:r>
        <w:rPr>
          <w:rFonts w:ascii="Times New Roman"/>
          <w:b w:val="false"/>
          <w:i w:val="false"/>
          <w:color w:val="000000"/>
          <w:sz w:val="28"/>
        </w:rPr>
        <w:t>
      Руководитель организации ________________________________________</w:t>
      </w:r>
    </w:p>
    <w:bookmarkEnd w:id="7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147" w:id="80"/>
    <w:p>
      <w:pPr>
        <w:spacing w:after="0"/>
        <w:ind w:left="0"/>
        <w:jc w:val="left"/>
      </w:pPr>
      <w:r>
        <w:rPr>
          <w:rFonts w:ascii="Times New Roman"/>
          <w:b/>
          <w:i w:val="false"/>
          <w:color w:val="000000"/>
        </w:rPr>
        <w:t xml:space="preserve"> Методика ранжирования ОВПО по информационным картам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сведения о </w:t>
            </w:r>
            <w:r>
              <w:rPr>
                <w:rFonts w:ascii="Times New Roman"/>
                <w:b/>
                <w:i w:val="false"/>
                <w:color w:val="000000"/>
                <w:sz w:val="20"/>
              </w:rPr>
              <w:t>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 </w:t>
            </w:r>
            <w:r>
              <w:rPr>
                <w:rFonts w:ascii="Times New Roman"/>
                <w:b/>
                <w:i w:val="false"/>
                <w:color w:val="000000"/>
                <w:sz w:val="20"/>
              </w:rPr>
              <w:t>ОВПО</w:t>
            </w:r>
            <w:r>
              <w:rPr>
                <w:rFonts w:ascii="Times New Roman"/>
                <w:b w:val="false"/>
                <w:i w:val="false"/>
                <w:color w:val="000000"/>
                <w:sz w:val="20"/>
              </w:rPr>
              <w:t xml:space="preserve"> (место, наименование рейтинга)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0-1 000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организаций высшего и (или) послевузовского образования выделяемых на обновление учебно-лабораторной базы, используемой для учебного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организаций высшего и (или) послевузовского образования в Реестре недобросовестных участников госзакупок портала Государственных закупок Республики Казахстан на момент подачи документов на участие в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организаций высшего и (или) послевузовского образования с актуальными базами данных о контингенте студентов и ППС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направлениям подготовки с высшим и послевузовским образованием (допуск/не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НПП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группам образовательных программ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 не менее 493; TOEFL ITP – не менее 150 баллов; TOEFL CBT – не менее 166 баллов; TOEFL IBT – не менее 58); CEFR – В1; APTIS – не менее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иностранных преподавателей, работающих в </w:t>
            </w:r>
            <w:r>
              <w:rPr>
                <w:rFonts w:ascii="Times New Roman"/>
                <w:b/>
                <w:i w:val="false"/>
                <w:color w:val="000000"/>
                <w:sz w:val="20"/>
              </w:rPr>
              <w:t>ОВПО</w:t>
            </w:r>
            <w:r>
              <w:rPr>
                <w:rFonts w:ascii="Times New Roman"/>
                <w:b w:val="false"/>
                <w:i w:val="false"/>
                <w:color w:val="000000"/>
                <w:sz w:val="20"/>
              </w:rPr>
              <w:t xml:space="preserve"> по контракту на срок не менее академического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остепененности ППС по </w:t>
            </w:r>
            <w:r>
              <w:rPr>
                <w:rFonts w:ascii="Times New Roman"/>
                <w:b/>
                <w:i w:val="false"/>
                <w:color w:val="000000"/>
                <w:sz w:val="20"/>
              </w:rPr>
              <w:t>ОВПО</w:t>
            </w:r>
            <w:r>
              <w:rPr>
                <w:rFonts w:ascii="Times New Roman"/>
                <w:b w:val="false"/>
                <w:i w:val="false"/>
                <w:color w:val="000000"/>
                <w:sz w:val="20"/>
              </w:rPr>
              <w:t xml:space="preserve">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профильных дисциплин по группам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1 штатного преподавателя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1"/>
          <w:p>
            <w:pPr>
              <w:spacing w:after="20"/>
              <w:ind w:left="20"/>
              <w:jc w:val="both"/>
            </w:pPr>
            <w:r>
              <w:rPr>
                <w:rFonts w:ascii="Times New Roman"/>
                <w:b w:val="false"/>
                <w:i w:val="false"/>
                <w:color w:val="000000"/>
                <w:sz w:val="20"/>
              </w:rPr>
              <w:t>
Количество научных публикаций ППС:</w:t>
            </w:r>
          </w:p>
          <w:bookmarkEnd w:id="81"/>
          <w:p>
            <w:pPr>
              <w:spacing w:after="20"/>
              <w:ind w:left="20"/>
              <w:jc w:val="both"/>
            </w:pPr>
            <w:r>
              <w:rPr>
                <w:rFonts w:ascii="Times New Roman"/>
                <w:b w:val="false"/>
                <w:i w:val="false"/>
                <w:color w:val="000000"/>
                <w:sz w:val="20"/>
              </w:rPr>
              <w:t>
- в зарубежных рейтинговых журналах, включенных в определенные квартили (Q1-Q4) в базы данных Clarivate Analytics или показатель процентиль по CiteScore в базе данных Scopus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149" w:id="82"/>
    <w:p>
      <w:pPr>
        <w:spacing w:after="0"/>
        <w:ind w:left="0"/>
        <w:jc w:val="both"/>
      </w:pPr>
      <w:r>
        <w:rPr>
          <w:rFonts w:ascii="Times New Roman"/>
          <w:b w:val="false"/>
          <w:i w:val="false"/>
          <w:color w:val="000000"/>
          <w:sz w:val="28"/>
        </w:rPr>
        <w:t xml:space="preserve">
      ** - пороговое значение показателя трудоустройства выпускников </w:t>
      </w:r>
      <w:r>
        <w:rPr>
          <w:rFonts w:ascii="Times New Roman"/>
          <w:b/>
          <w:i w:val="false"/>
          <w:color w:val="000000"/>
          <w:sz w:val="28"/>
        </w:rPr>
        <w:t>ОВПО</w:t>
      </w:r>
      <w:r>
        <w:rPr>
          <w:rFonts w:ascii="Times New Roman"/>
          <w:b w:val="false"/>
          <w:i w:val="false"/>
          <w:color w:val="000000"/>
          <w:sz w:val="28"/>
        </w:rPr>
        <w:t xml:space="preserve"> определяется Комиссией;</w:t>
      </w:r>
    </w:p>
    <w:bookmarkEnd w:id="82"/>
    <w:bookmarkStart w:name="z150" w:id="83"/>
    <w:p>
      <w:pPr>
        <w:spacing w:after="0"/>
        <w:ind w:left="0"/>
        <w:jc w:val="both"/>
      </w:pPr>
      <w:r>
        <w:rPr>
          <w:rFonts w:ascii="Times New Roman"/>
          <w:b w:val="false"/>
          <w:i w:val="false"/>
          <w:color w:val="000000"/>
          <w:sz w:val="28"/>
        </w:rPr>
        <w:t>
      *** - высчитываются из предоставленных данных.</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153" w:id="84"/>
    <w:p>
      <w:pPr>
        <w:spacing w:after="0"/>
        <w:ind w:left="0"/>
        <w:jc w:val="left"/>
      </w:pPr>
      <w:r>
        <w:rPr>
          <w:rFonts w:ascii="Times New Roman"/>
          <w:b/>
          <w:i w:val="false"/>
          <w:color w:val="000000"/>
        </w:rPr>
        <w:t xml:space="preserve"> Форма заявки ОВПО</w:t>
      </w:r>
    </w:p>
    <w:bookmarkEnd w:id="84"/>
    <w:p>
      <w:pPr>
        <w:spacing w:after="0"/>
        <w:ind w:left="0"/>
        <w:jc w:val="both"/>
      </w:pPr>
      <w:bookmarkStart w:name="z154" w:id="85"/>
      <w:r>
        <w:rPr>
          <w:rFonts w:ascii="Times New Roman"/>
          <w:b w:val="false"/>
          <w:i w:val="false"/>
          <w:color w:val="000000"/>
          <w:sz w:val="28"/>
        </w:rPr>
        <w:t xml:space="preserve">
      (заполняется на бланке </w:t>
      </w:r>
      <w:r>
        <w:rPr>
          <w:rFonts w:ascii="Times New Roman"/>
          <w:b/>
          <w:i w:val="false"/>
          <w:color w:val="000000"/>
          <w:sz w:val="28"/>
        </w:rPr>
        <w:t>ОВПО</w:t>
      </w:r>
      <w:r>
        <w:rPr>
          <w:rFonts w:ascii="Times New Roman"/>
          <w:b w:val="false"/>
          <w:i w:val="false"/>
          <w:color w:val="000000"/>
          <w:sz w:val="28"/>
        </w:rPr>
        <w:t>)</w:t>
      </w:r>
    </w:p>
    <w:bookmarkEnd w:id="85"/>
    <w:p>
      <w:pPr>
        <w:spacing w:after="0"/>
        <w:ind w:left="0"/>
        <w:jc w:val="both"/>
      </w:pPr>
      <w:r>
        <w:rPr>
          <w:rFonts w:ascii="Times New Roman"/>
          <w:b w:val="false"/>
          <w:i w:val="false"/>
          <w:color w:val="000000"/>
          <w:sz w:val="28"/>
        </w:rPr>
        <w:t xml:space="preserve">       Министерство образования и науки Республики Казахстан</w:t>
      </w:r>
    </w:p>
    <w:p>
      <w:pPr>
        <w:spacing w:after="0"/>
        <w:ind w:left="0"/>
        <w:jc w:val="both"/>
      </w:pPr>
      <w:r>
        <w:rPr>
          <w:rFonts w:ascii="Times New Roman"/>
          <w:b w:val="false"/>
          <w:i w:val="false"/>
          <w:color w:val="000000"/>
          <w:sz w:val="28"/>
        </w:rPr>
        <w:t xml:space="preserve">       Изучив требования к участникам конкурса и условия проведения конкурса,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примет участие в конкурсе, проводимом Министерством образования и науки </w:t>
      </w:r>
    </w:p>
    <w:p>
      <w:pPr>
        <w:spacing w:after="0"/>
        <w:ind w:left="0"/>
        <w:jc w:val="both"/>
      </w:pPr>
      <w:r>
        <w:rPr>
          <w:rFonts w:ascii="Times New Roman"/>
          <w:b w:val="false"/>
          <w:i w:val="false"/>
          <w:color w:val="000000"/>
          <w:sz w:val="28"/>
        </w:rPr>
        <w:t xml:space="preserve">       Республики Казахстан, по размещению государственного образовательного заказа на</w:t>
      </w:r>
    </w:p>
    <w:p>
      <w:pPr>
        <w:spacing w:after="0"/>
        <w:ind w:left="0"/>
        <w:jc w:val="both"/>
      </w:pPr>
      <w:r>
        <w:rPr>
          <w:rFonts w:ascii="Times New Roman"/>
          <w:b w:val="false"/>
          <w:i w:val="false"/>
          <w:color w:val="000000"/>
          <w:sz w:val="28"/>
        </w:rPr>
        <w:t xml:space="preserve">       обучение слушателей на подготовительном отделении в соответствии с документами,</w:t>
      </w:r>
    </w:p>
    <w:p>
      <w:pPr>
        <w:spacing w:after="0"/>
        <w:ind w:left="0"/>
        <w:jc w:val="both"/>
      </w:pPr>
      <w:r>
        <w:rPr>
          <w:rFonts w:ascii="Times New Roman"/>
          <w:b w:val="false"/>
          <w:i w:val="false"/>
          <w:color w:val="000000"/>
          <w:sz w:val="28"/>
        </w:rPr>
        <w:t xml:space="preserve">       входящими в заявку, а также условиями и требованиями конкурса.</w:t>
      </w:r>
    </w:p>
    <w:p>
      <w:pPr>
        <w:spacing w:after="0"/>
        <w:ind w:left="0"/>
        <w:jc w:val="both"/>
      </w:pPr>
      <w:r>
        <w:rPr>
          <w:rFonts w:ascii="Times New Roman"/>
          <w:b w:val="false"/>
          <w:i w:val="false"/>
          <w:color w:val="000000"/>
          <w:sz w:val="28"/>
        </w:rPr>
        <w:t xml:space="preserve">       Приложение: документы для участия в конкурсе на ___ листах.</w:t>
      </w:r>
    </w:p>
    <w:p>
      <w:pPr>
        <w:spacing w:after="0"/>
        <w:ind w:left="0"/>
        <w:jc w:val="both"/>
      </w:pPr>
      <w:r>
        <w:rPr>
          <w:rFonts w:ascii="Times New Roman"/>
          <w:b w:val="false"/>
          <w:i w:val="false"/>
          <w:color w:val="000000"/>
          <w:sz w:val="28"/>
        </w:rPr>
        <w:t xml:space="preserve">       Руководитель организации 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p>
      <w:pPr>
        <w:spacing w:after="0"/>
        <w:ind w:left="0"/>
        <w:jc w:val="both"/>
      </w:pPr>
      <w:bookmarkStart w:name="z157" w:id="86"/>
      <w:r>
        <w:rPr>
          <w:rFonts w:ascii="Times New Roman"/>
          <w:b w:val="false"/>
          <w:i w:val="false"/>
          <w:color w:val="000000"/>
          <w:sz w:val="28"/>
        </w:rPr>
        <w:t>
      Предложения на размещение государственного образовательного заказа на обучение</w:t>
      </w:r>
    </w:p>
    <w:bookmarkEnd w:id="86"/>
    <w:p>
      <w:pPr>
        <w:spacing w:after="0"/>
        <w:ind w:left="0"/>
        <w:jc w:val="both"/>
      </w:pPr>
      <w:r>
        <w:rPr>
          <w:rFonts w:ascii="Times New Roman"/>
          <w:b w:val="false"/>
          <w:i w:val="false"/>
          <w:color w:val="000000"/>
          <w:sz w:val="28"/>
        </w:rPr>
        <w:t xml:space="preserve">       слушателей на подготовительном отделении на ___________ учебный год</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ОВПО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87"/>
      <w:r>
        <w:rPr>
          <w:rFonts w:ascii="Times New Roman"/>
          <w:b w:val="false"/>
          <w:i w:val="false"/>
          <w:color w:val="000000"/>
          <w:sz w:val="28"/>
        </w:rPr>
        <w:t>
      Руководитель организации _______________________________________________</w:t>
      </w:r>
    </w:p>
    <w:bookmarkEnd w:id="8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161" w:id="88"/>
    <w:p>
      <w:pPr>
        <w:spacing w:after="0"/>
        <w:ind w:left="0"/>
        <w:jc w:val="left"/>
      </w:pPr>
      <w:r>
        <w:rPr>
          <w:rFonts w:ascii="Times New Roman"/>
          <w:b/>
          <w:i w:val="false"/>
          <w:color w:val="000000"/>
        </w:rPr>
        <w:t xml:space="preserve"> Форма заявки ОВПО (заполняется на бланке ОВПО)</w:t>
      </w:r>
    </w:p>
    <w:bookmarkEnd w:id="88"/>
    <w:p>
      <w:pPr>
        <w:spacing w:after="0"/>
        <w:ind w:left="0"/>
        <w:jc w:val="both"/>
      </w:pPr>
      <w:bookmarkStart w:name="z162" w:id="89"/>
      <w:r>
        <w:rPr>
          <w:rFonts w:ascii="Times New Roman"/>
          <w:b w:val="false"/>
          <w:i w:val="false"/>
          <w:color w:val="000000"/>
          <w:sz w:val="28"/>
        </w:rPr>
        <w:t>
                                                 Местный исполнительный орган</w:t>
      </w:r>
    </w:p>
    <w:bookmarkEnd w:id="89"/>
    <w:p>
      <w:pPr>
        <w:spacing w:after="0"/>
        <w:ind w:left="0"/>
        <w:jc w:val="both"/>
      </w:pPr>
      <w:r>
        <w:rPr>
          <w:rFonts w:ascii="Times New Roman"/>
          <w:b w:val="false"/>
          <w:i w:val="false"/>
          <w:color w:val="000000"/>
          <w:sz w:val="28"/>
        </w:rPr>
        <w:t xml:space="preserve">                                                 области, города республиканского</w:t>
      </w:r>
    </w:p>
    <w:p>
      <w:pPr>
        <w:spacing w:after="0"/>
        <w:ind w:left="0"/>
        <w:jc w:val="both"/>
      </w:pPr>
      <w:r>
        <w:rPr>
          <w:rFonts w:ascii="Times New Roman"/>
          <w:b w:val="false"/>
          <w:i w:val="false"/>
          <w:color w:val="000000"/>
          <w:sz w:val="28"/>
        </w:rPr>
        <w:t xml:space="preserve">                                                       значения, столицы</w:t>
      </w:r>
    </w:p>
    <w:p>
      <w:pPr>
        <w:spacing w:after="0"/>
        <w:ind w:left="0"/>
        <w:jc w:val="both"/>
      </w:pPr>
      <w:bookmarkStart w:name="z163" w:id="90"/>
      <w:r>
        <w:rPr>
          <w:rFonts w:ascii="Times New Roman"/>
          <w:b w:val="false"/>
          <w:i w:val="false"/>
          <w:color w:val="000000"/>
          <w:sz w:val="28"/>
        </w:rPr>
        <w:t>
      Изучив требования к участникам конкурса и условия проведения конкурса,</w:t>
      </w:r>
    </w:p>
    <w:bookmarkEnd w:id="90"/>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 xml:space="preserve">) примет участие в конкурсе, проводимом акиматом </w:t>
      </w:r>
    </w:p>
    <w:p>
      <w:pPr>
        <w:spacing w:after="0"/>
        <w:ind w:left="0"/>
        <w:jc w:val="both"/>
      </w:pPr>
      <w:r>
        <w:rPr>
          <w:rFonts w:ascii="Times New Roman"/>
          <w:b w:val="false"/>
          <w:i w:val="false"/>
          <w:color w:val="000000"/>
          <w:sz w:val="28"/>
        </w:rPr>
        <w:t xml:space="preserve">       соответствующей области по группам образовательных программ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группы образовательных программ)в соответствии с</w:t>
      </w:r>
    </w:p>
    <w:p>
      <w:pPr>
        <w:spacing w:after="0"/>
        <w:ind w:left="0"/>
        <w:jc w:val="both"/>
      </w:pPr>
      <w:r>
        <w:rPr>
          <w:rFonts w:ascii="Times New Roman"/>
          <w:b w:val="false"/>
          <w:i w:val="false"/>
          <w:color w:val="000000"/>
          <w:sz w:val="28"/>
        </w:rPr>
        <w:t xml:space="preserve">       документами, входящими в заявку, а также условиями и требованиями конкурса.</w:t>
      </w:r>
    </w:p>
    <w:p>
      <w:pPr>
        <w:spacing w:after="0"/>
        <w:ind w:left="0"/>
        <w:jc w:val="both"/>
      </w:pPr>
      <w:r>
        <w:rPr>
          <w:rFonts w:ascii="Times New Roman"/>
          <w:b w:val="false"/>
          <w:i w:val="false"/>
          <w:color w:val="000000"/>
          <w:sz w:val="28"/>
        </w:rPr>
        <w:t xml:space="preserve">       Приложение: документы для участия в конкурсе на ___ листах.</w:t>
      </w:r>
    </w:p>
    <w:p>
      <w:pPr>
        <w:spacing w:after="0"/>
        <w:ind w:left="0"/>
        <w:jc w:val="both"/>
      </w:pPr>
      <w:r>
        <w:rPr>
          <w:rFonts w:ascii="Times New Roman"/>
          <w:b w:val="false"/>
          <w:i w:val="false"/>
          <w:color w:val="000000"/>
          <w:sz w:val="28"/>
        </w:rPr>
        <w:t xml:space="preserve">       Руководитель организации 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