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0f58" w14:textId="36b0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20 апреля 2020 года № 98 "Об утверждении Правил и условий проведения научно-реставрационных работ на памятниках истории 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6 января 2022 года № 4. Зарегистрирован в Министерстве юстиции Республики Казахстан 18 января 2022 года № 26519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апреля 2020 года № 98 "Об утверждении Правил и условий проведения научно-реставрационных работ на памятниках истории и культуры" (зарегистрирован в Реестре государственной регистрации нормативных правовых актов под № 20439)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научно-реставрационных работ на памятниках истории и культуры,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проведения научно-реставрационных работ на памятниках истории и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и условия проведения научно-реставрационных работ на памятниках истории и культуры.";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научно-проектная документация – документ, определяющий объем и состав научно-реставрационных работ на памятниках истории и культуры, а также проектное решение по обеспечению сохранности, возрождения, воссоздания исторического, архитектурно-художественного облика объектов историко-культурного наследия;";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Научно-реставрационные работы на памятниках истории и культуры проводятся местными исполнительными органами на памятниках истории и культуры местного значения, уполномоченным органом на памятниках республиканского значения.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Научно-реставрационные работы на памятниках истории и культуры независимо от их категории также осуществляются за счет внебюджетных средств, привлечения инвестиций, а также средств собственников и пользователей памятников истории и культуры.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и состав научно-реставрационных работ на памятниках истории и культуры определяются научно-проектной документацией, разрабатываемой в ходе изучения памятника истории и культуры.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ремонта на памятнике истории и культуры объем и состав работ определяется дефектным актом.";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Прием научно-реставрационных работ на памятнике истории и культуры осуществляется администратором бюджетной программы или физическими и (или) юридическими лицами, осуществившими финансирование научно-реставрационных работ за счет внебюджетных средств, с привлечением представителей технического (на памятниках градостроительства и архитектуры, построенных после 1950 года) и авторского надзоров и заинтересованных сторон.".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