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0f58" w14:textId="36b0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20 апреля 2020 года № 98 "Об утверждении Правил и условий проведения научно-реставрационных работ на памятниках истории 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6 января 2022 года № 4. Зарегистрирован в Министерстве юстиции Республики Казахстан 18 января 2022 года № 26519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апреля 2020 года № 98 "Об утверждении Правил и условий проведения научно-реставрационных работ на памятниках истории и культуры" (зарегистрирован в Реестре государственной регистрации нормативных правовых актов под № 20439)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научно-реставрационных работ на памятниках истории и культуры,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проведения научно-реставрационных работ на памятниках истории и 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определяют порядок и условия проведения научно-реставрационных работ на памятниках истории и культуры.";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научно-проектная документация – документ, определяющий объем и состав научно-реставрационных работ на памятниках истории и культуры, а также проектное решение по обеспечению сохранности, возрождения, воссоздания исторического, архитектурно-художественного облика объектов историко-культурного наследия;";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Научно-реставрационные работы на памятниках истории и культуры проводятся местными исполнительными органами на памятниках истории и культуры местного значения, уполномоченным органом на памятниках республиканского значения.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Научно-реставрационные работы на памятниках истории и культуры независимо от их категории также осуществляются за счет внебюджетных средств, привлечения инвестиций, а также средств собственников и пользователей памятников истории и культуры.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и состав научно-реставрационных работ на памятниках истории и культуры определяются научно-проектной документацией, разрабатываемой в ходе изучения памятника истории и культуры.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ремонта на памятнике истории и культуры объем и состав работ определяется дефектным актом.";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Прием научно-реставрационных работ на памятнике истории и культуры осуществляется администратором бюджетной программы или физическими и (или) юридическими лицами, осуществившими финансирование научно-реставрационных работ за счет внебюджетных средств, с привлечением представителей технического (на памятниках градостроительства и архитектуры, построенных после 1950 года) и авторского надзоров и заинтересованных сторон.".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