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f94" w14:textId="2d8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3-7. Зарегистрировано Департаментом юстиции Западно-Казахстанской области 1 апреля 2021 года № 6908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 апреля 2020 года №47-4 "О внесении изменений и дополнений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№6132, опубликованное 14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№48-6 "О внесении изменений и дополнений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№6199, опубликованное 29 апреля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15 мая 2020 года №50-2 "О внесении изменений и дополнений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№6240, опубликованное 20 мая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июля 2020 года №52-2 "О внесении изменений и дополнений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№6311, опубликованное 24 июля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30 сентября 2020 года №54-3 "О внесении изменений и дополнений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№6392, опубликованное 7 октября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29 октября 2020 года №56-14 "О внесении изменений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№6451, опубликованное 3 ноября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17 ноября 2020 года №57-2 "О внесении изменений и дополнений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№6474, опубликованное 24 ноября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2020 года №58-2 "О внесении изменений в решение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№6564, опубликованное 29 декабря 2020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