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d2f0" w14:textId="037d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2020 года № 60/2-VI "О бюджете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марта 2021 года № 3/2-VII. Зарегистрировано Департаментом юстиции Восточно-Казахстанской области 29 марта 2021 года № 8474.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3 марта 2021 года № 3/13-VII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 VI "Об областном бюджете на 2021-2023 годы" (зарегистрировано в Реестре государственной регистрации нормативных правовых актов за № 8424) Шемонаихинский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 – 2023 годы" (зарегистрировано в Реестре государственной регистрации нормативных правовых актов № 8324, опубликовано в Эталонном контрольном банке нормативных правовых актов Республики Казахстан в электронном виде от 19 января 2021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6 983 836,2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2 119 122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172 402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4 684 612,2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7 165 218,3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76 808,9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- 199 115,1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199 115,1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76 808,9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130 826,2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2021 год в сумме 25 045,2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2021 год целевые текущие трансферты из областного бюджета в сумме 143 000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2021 год целевые трансферты на развитие из областного бюджета в сумме 21 903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2021 год целевые трансферты на развитие из республиканского бюджета в сумме 799 267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