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d2f0" w14:textId="037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2020 года № 60/2-VI "О бюджете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марта 2021 года № 3/2-VII. Зарегистрировано Департаментом юстиции Восточно-Казахстанской области 29 марта 2021 года № 8474.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3 марта 2021 года № 3/13-VII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 VI "Об областном бюджете на 2021-2023 годы" (зарегистрировано в Реестре государственной регистрации нормативных правовых актов за № 8424) Шемонаихинский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 – 2023 годы" (зарегистрировано в Реестре государственной регистрации нормативных правовых актов № 8324, опубликовано в Эталонном контрольном банке нормативных правовых актов Республики Казахстан в электронном виде от 19 января 2021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6 983 836,2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172 402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4 684 612,2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7 165 218,3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76 808,9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- 199 115,1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199 115,1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76 808,9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130 826,2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2021 год в сумме 25 045,2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из областного бюджета в сумме 143 000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целевые трансферты на развитие из областного бюджета в сумме 21 903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2021 год целевые трансферты на развитие из республиканского бюджета в сумме 799 267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