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b56b3" w14:textId="c4b56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Катон–Карагайского районного маслихата от 30 декабря 2020 года № 46/430-VI "О бюджете Ново-Хайрузовского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14 апреля 2021 года № 5/35-VII. Зарегистрировано Департаментом юстиции Восточно-Казахстанской области 30 апреля 2021 года № 8711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17 марта 2021 года № 4/25-VІI "О внесении изменений в решение Катон-Карагайского районного маслихата от 25 декабря 2020 года № 46/400-VI "О бюджете Катон-Карагайского района на 2021-2023 годы" (зарегистрировано в Реестре государственной регистрации нормативных правовых актов за номером 8533), Катон-Карагайский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30 декабря 2020 года № 46/430-VI "О бюджете Ново-Хайрузовского сельского округа на 2021-2023 годы" (зарегистрировано в Реестре государственной регистрации нормативных правовых актов за номером 8331 ,опубликовано в Эталонном контрольном банке нормативных правовых актов Республики Казахстан в электронном виде 21 января 2021 года)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Ново-Хайрузовского сельского округа на 2021-2023 годы согласно приложению 1,2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32006,0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29460,0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32175,4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169,4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169,4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Амисолтанова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2021 года  № 5/35-VII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46/430-VI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Ново-Хайрузовского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32175,4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