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309" w14:textId="2e07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сентября 2021 года № 11-4/4. Зарегистрировано в Министерстве юстиции Республики Казахстан 7 октября 2021 года № 24653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указанного решения на государственном языке изложить в новой редакции, текст на русском языке не изменяется решением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сограниченными возможностями", Зайсанский районный маслихат Восточно-Казахстанской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18.10.2022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Зайсанского районного маслихата: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возмещении затрат на обучение на дому детей с ограниченными возможностями из числа инвалидов по индивидуальному учебному плану" от 22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4786);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решения Зайсанского районного маслихата от 22 ноября 2016 года № 7-5 "О возмещении затрат на обучение на дому детей с ограниченными возможностями из числа инвалидов по индивидуальному учебному плану"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49-4/4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6510).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11-4/4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Зайсанского районного маслихата Восточно-Казахстанской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№84 (зарегистрирован в Реестре государственной регистрации нормативных правовых актов за №22394) (далее - Правила возмещения затрат).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Зайсанского района Восточно 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6.Документы, необходимые для возмещения затрат на обучение предоставляются согласно установленнному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