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4fd4" w14:textId="1b5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2-10-VII. Зарегистрировано Департаментом юстиции Восточно-Казахстанской области 26 января 2021 года № 8372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доходы – 29613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Красноярского сельского округа на 2021 год в сумме 20975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Красноярского сельского округа на 2021 год целевые текущие трансферты из районного бюджета в сумме 6016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№ 11-10-VII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Бородулихинского районного маслихата: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46-10-VI "О бюджете Красноярского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6613,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56-13-VI "О внесении изменений в решение Бородулихинского районного маслихата от 16 января 2020 года № 46-10-VI "О бюджете Красноярского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8127, опубликовано в Эталонном контрольном банке нормативных правовых актов Республики Казахстан 8 января 2021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