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078e" w14:textId="dcf0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Новошульбинского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2-14-VII. Зарегистрировано Департаментом юстиции Восточно-Казахстанской области 26 января 2021 года № 8364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Новошульбинского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252357,4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Новошульбинского сельского округа на 2021 год целевые текущие трансферты из республиканского бюджета в сумме 134794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Новошульбинского сельского округа на 2021 год целевые текущие трансферты из областного бюджета в сумме 53124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Бородулихинского сельского округа на 2021 год целевые текущие трансферты из районного бюджета в сумме 15038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объем бюджетной субвенции, передаваемой из районного бюджета в бюджет Новошульбинского сельского округа на 2021 год в сумме 39607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2-14-VII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46-14-VI "О бюджете Новошульбинского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6610,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сентября 2020 года № 53-7-IV "О внесении изменений в решение Бородулихинского районного маслихата от 16 января 2020 года № 46-14-VI "О бюджете Новошульбинского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7609 от 30 сентября 2020 года, опубликовано в Эталонном контрольном банке нормативных правовых актов Республики Казахстан 2 октября 2020 года)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56-17-VI "О внесении изменений в решение Бородулихинского районного маслихата от 16 января 2020 года № 46-14-VI "О бюджете Новошульбинского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8125, опубликовано в Эталонном контрольном банке нормативных правовых актов Республики Казахстан 8 января 2021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